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60863" cy="425382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7860" y="1600200"/>
                          <a:ext cx="6360863" cy="4253827"/>
                          <a:chOff x="2247860" y="1600200"/>
                          <a:chExt cx="6076972" cy="4054727"/>
                        </a:xfrm>
                      </wpg:grpSpPr>
                      <wpg:grpSp>
                        <wpg:cNvGrpSpPr/>
                        <wpg:grpSpPr>
                          <a:xfrm>
                            <a:off x="2247860" y="1600200"/>
                            <a:ext cx="6076972" cy="4054727"/>
                            <a:chOff x="1123950" y="557171"/>
                            <a:chExt cx="5452155" cy="36874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86" y="557171"/>
                              <a:ext cx="5452075" cy="368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205" y="1354527"/>
                              <a:ext cx="1668900" cy="1596448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85854" y="1456897"/>
                                <a:ext cx="1317000" cy="99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Problema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da ineficiência na execução dos processos gerenciais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7999" y="2219325"/>
                              <a:ext cx="1470300" cy="1726460"/>
                              <a:chOff x="3647999" y="2219325"/>
                              <a:chExt cx="1470300" cy="172646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668722" y="2753115"/>
                                <a:ext cx="1428853" cy="774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Inexistência de monitoramento de pro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dução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115500" y="1126492"/>
                              <a:ext cx="843000" cy="110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37152">
                              <a:off x="3134220" y="1372445"/>
                              <a:ext cx="1258210" cy="450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elatórios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manufatura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06767" y="2219324"/>
                              <a:ext cx="1244145" cy="1474501"/>
                              <a:chOff x="3706967" y="2209799"/>
                              <a:chExt cx="1244145" cy="1474501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706967" y="2209799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091">
                                <a:off x="3563603" y="2758431"/>
                                <a:ext cx="1552217" cy="377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Ausência de recursos e habilidades 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é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cnica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 txBox="1"/>
                        <wps:cNvPr id="16" name="Shape 16"/>
                        <wps:spPr>
                          <a:xfrm rot="3339780">
                            <a:off x="2632404" y="2496387"/>
                            <a:ext cx="1378046" cy="489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25277" y="2074675"/>
                            <a:ext cx="963600" cy="13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0077" y="33102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3362541">
                            <a:off x="2957350" y="2405722"/>
                            <a:ext cx="165688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Ausência de padronização nos processos administrativos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60863" cy="4253827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0863" cy="4253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qpalNGTK+LTZMrSUyHHic2vg==">AMUW2mUUOzch9YS4DL68/z7Tq9y5gcB8uXZVauFjPiJgtycbwp5ugx1nx30mwn24rIsAErOon3oTM6ZazDmynd4gfKU8Jlsfx6e7s58UOly2p6K5ZLO+GU24Wadu3cRPfo5toes0gRj9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