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5500" cy="394930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7850" y="1600200"/>
                          <a:ext cx="5905500" cy="3949303"/>
                          <a:chOff x="2247850" y="1600200"/>
                          <a:chExt cx="6076982" cy="4054727"/>
                        </a:xfrm>
                      </wpg:grpSpPr>
                      <wpg:grpSp>
                        <wpg:cNvGrpSpPr/>
                        <wpg:grpSpPr>
                          <a:xfrm>
                            <a:off x="2247850" y="1600200"/>
                            <a:ext cx="6076982" cy="4054727"/>
                            <a:chOff x="1123941" y="557171"/>
                            <a:chExt cx="5452164" cy="368745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41" y="557171"/>
                              <a:ext cx="5452075" cy="3687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205" y="1354527"/>
                              <a:ext cx="1668900" cy="1596448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578116" y="1531124"/>
                                <a:ext cx="1317000" cy="99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Problema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da ineficiência na execução dos processos gerencias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488130" cy="1772295"/>
                              <a:chOff x="3648000" y="2219325"/>
                              <a:chExt cx="1488130" cy="1772295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686553" y="2798950"/>
                                <a:ext cx="1428853" cy="7749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Inexistência de monitoramento de pro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dução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40480">
                              <a:off x="3260654" y="1355390"/>
                              <a:ext cx="1178718" cy="450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Falta de 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elatórios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manufatura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47800" y="2228732"/>
                              <a:ext cx="1506219" cy="1646100"/>
                              <a:chOff x="3648000" y="2219207"/>
                              <a:chExt cx="1506219" cy="16461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091">
                                <a:off x="3649860" y="2708672"/>
                                <a:ext cx="1552217" cy="6671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Ausência de recursos e habilidades 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é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cnica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SpPr txBox="1"/>
                        <wps:cNvPr id="16" name="Shape 16"/>
                        <wps:spPr>
                          <a:xfrm rot="3339780">
                            <a:off x="2632404" y="2496387"/>
                            <a:ext cx="1378046" cy="489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0" cy="394930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39493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xqpalNGTK+LTZMrSUyHHic2vg==">AMUW2mWk7wCwzop4JkkP4JSy4WhVddR4iKuJGCMIpHb2X1ZHARb8sDHqVOaVWHJNqvEh0D7v3w4WIx/6+pxKD8lUqoSeWOGPAExpmyoqkDjinexv3Cut5AuSRfS9YDA3EgRyaUAUgSg0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