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 / 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GS Megazord,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produção;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manufatura;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novas solicitações e demanda de pedidos;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apuração de prospectivos.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Farão o desenvolvimento do novo Sistema GS-Megazord.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pelas funcionalidades do sistema, com: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n67d53tvoqzk" w:id="2"/>
            <w:bookmarkEnd w:id="2"/>
            <w:r w:rsidDel="00000000" w:rsidR="00000000" w:rsidRPr="00000000">
              <w:rPr>
                <w:rtl w:val="0"/>
              </w:rPr>
              <w:t xml:space="preserve">Redução no tempo de recebimento dos serviços;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oguzkm8kpgk" w:id="3"/>
            <w:bookmarkEnd w:id="3"/>
            <w:r w:rsidDel="00000000" w:rsidR="00000000" w:rsidRPr="00000000">
              <w:rPr>
                <w:rtl w:val="0"/>
              </w:rPr>
              <w:t xml:space="preserve">Maior qualidade nos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 implantação do novo sistema, com: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dyhypzfuwohz" w:id="4"/>
            <w:bookmarkEnd w:id="4"/>
            <w:r w:rsidDel="00000000" w:rsidR="00000000" w:rsidRPr="00000000">
              <w:rPr>
                <w:rtl w:val="0"/>
              </w:rPr>
              <w:t xml:space="preserve">Redução de retrabalho.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