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Kennedy da Silva Cardoso </w:t>
        <w:tab/>
        <w:tab/>
        <w:t xml:space="preserve">RA: 1901697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Leandro de Lima Monteiro </w:t>
        <w:tab/>
        <w:tab/>
        <w:t xml:space="preserve">RA: 1901699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Lucas dos Santos Sousa </w:t>
        <w:tab/>
        <w:tab/>
        <w:t xml:space="preserve">RA: 1902348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Luiz Guilherme Peiretti da Silva </w:t>
        <w:tab/>
        <w:t xml:space="preserve">RA: 1901073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Nome: Maria Vitoria Ferreira da Silva </w:t>
        <w:tab/>
        <w:t xml:space="preserve">RA: 1901934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Gerência do Negócio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Operacional: Administração de Recebimentos de demandas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Gerir OP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Anotar Pedido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Anotar dados do pedido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Anotar dados do cliente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Validar OP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Recebe a demanda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Faz o orçamento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Informa o orçamento para o cliente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Nó Operacional: Administração da produção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Recebimentos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Receber componentes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- Tarefa: Recebe componentes para montagem (Kit com componentes para a montagem da placa)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Gerenciar produção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Designar funções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Delega tarefas para funcionários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Enviar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Despachar pedido concluído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Valida a quantidade de placas produzidas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Informa ao cliente que o pedido está pronto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Faz cobrança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Faz a entrega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Nó Operacional: Montagem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Linha de montagem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ab/>
        <w:t xml:space="preserve">– Processo Operacional: Montar placas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- Tarefa: Realiza tarefa designada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Testes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Realizar testes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- Tarefa: Verifica se as placas produzidas estão em funcionamento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Capacidade Operacional</w:t>
      </w:r>
      <w:r w:rsidDel="00000000" w:rsidR="00000000" w:rsidRPr="00000000">
        <w:rPr>
          <w:rtl w:val="0"/>
        </w:rPr>
        <w:t xml:space="preserve">: Embalagem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– Processo Operacional: Embalar pedido concluído</w:t>
      </w:r>
    </w:p>
    <w:p w:rsidR="00000000" w:rsidDel="00000000" w:rsidP="00000000" w:rsidRDefault="00000000" w:rsidRPr="00000000" w14:paraId="0000002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- Tarefa: Embala as placas finalizadas e testadas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Nó Operacional: Controle financeiro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Capacidade Operacional:</w:t>
      </w:r>
      <w:r w:rsidDel="00000000" w:rsidR="00000000" w:rsidRPr="00000000">
        <w:rPr>
          <w:rtl w:val="0"/>
        </w:rPr>
        <w:t xml:space="preserve"> Contabilidade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Receber contas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Recebe conta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Adiciona valor e data de vencimento a planilha de controle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Pagar contas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Calcula os gastos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Verifica saldo disponível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Calcular faturamento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Adiciona o valor de uma nova OP na planilha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Tarefa: Calcula o lucro com a OP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– Processo Operacional: Receber Pagamento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-Tarefa: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