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Matriz de Rastreabilidade (completa)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Code Crew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530"/>
        <w:gridCol w:w="1275"/>
        <w:gridCol w:w="4815"/>
        <w:gridCol w:w="1995"/>
        <w:tblGridChange w:id="0">
          <w:tblGrid>
            <w:gridCol w:w="1530"/>
            <w:gridCol w:w="1275"/>
            <w:gridCol w:w="4815"/>
            <w:gridCol w:w="19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de Lima Monteiro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97615-5738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dos Santos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1902348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lucas.ssousa@aluno.faculdadeimpacta.com.br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96611-7312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97596-5107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inicialmente a ideia é a construção de um software que faça a gestão administrativa da empresa, de modo a controlar, escanear, obter e gerar informações que facilitem e garantam não apenas a administração geral do negócio, mas também a projeção dos ganhos visando o lucro e a qualidade dos serviços já executados.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85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Matriz de Rastreabilidade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UdRvlwbnmtHp1pxzsrZIsshvg==">AMUW2mXi1KlePcgjI5MDrzRFqA6ggvCRZ/PBhSRIsCFo0qgF/DEKPuJuf94U8i3Nxcbe1M55wjVhF9UPC6P+ZSieTqGRCy3DXbgeNxPHpy9IXpMm34ArEWGwbxKQwkTYKKefcQrK2lz+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