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N°: RF 001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Nome: Página Inicial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Descrição detalhada: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A página inicial deverá conter informações sobre o serviço ink’in,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Conter redirecionamento para a página de cadastro.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Conter redirecionamento para a página de login.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N°: RF 002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Nome: Formulário de cadastro/ perfil usuário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Descrição detalhada: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Cadastro de estúdio: Para um estúdio se cadastrar é necessário ter o CNPJ, razão social, nome fantasia, responsável legal e localidade.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Cadastro de artista: Ter um estúdio, nome completo, especialidade, CPF,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Cadastro de usuário: opção de se cadastrar pelo facebook ou pela conta do google.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N°: RF 003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Nome: Home Page / Dashboard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Descrição detalhada: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Home page ao acessar com o perfil estúdio: lista de artistas com suas respectivas agendas, podendo realizar agendamentos para qualquer artista com horário disponível.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Home page ao acessar com o perfil artísta: exibir a agenda do artista logado, permitindo realizar agendamentos.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Home page ao acessar com o perfil de usuário: na home page irá carregar as imagens das tatuagens com filtros de consulta de artes como: localização do estúdio, estilo de arte, data. Por default serão exibidas as últimas artes postadas na região do usuário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N°: RF 004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Nome: Upload de Imagens / Exposição de artes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N°: RF 005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Nome: Agendamento de horários / Estudio/Artista/Usuário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N°: RF 007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Nome: Cadastro de consulta por interesses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N°: RNF 001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Nome: Aplicação Web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N°: RNF 002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Nome: Arquitetura Cloud - native / Alta </w:t>
      </w:r>
      <w:r w:rsidDel="00000000" w:rsidR="00000000" w:rsidRPr="00000000">
        <w:rPr>
          <w:highlight w:val="white"/>
          <w:rtl w:val="0"/>
        </w:rPr>
        <w:t xml:space="preserve">Escalabilidade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N°: RNF 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Nome: Linguagens para implementação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