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Exemplo: </w:t>
      </w:r>
      <w:r>
        <w:rPr/>
        <w:t>Assembly List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6"/>
        <w:gridCol w:w="2505"/>
        <w:gridCol w:w="5497"/>
      </w:tblGrid>
      <w:tr>
        <w:trPr>
          <w:tblHeader w:val="true"/>
        </w:trPr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Label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Part Type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Properties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3.3V VR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V_REG_LD1117VXX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chip LD1117VXX; voltage 3.3V; package 78xxl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5V VR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Voltage Regulator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chip 78005; variant side; voltage 5V; package 78xxl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ESP8266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ESP8266 WiFi Module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variant variant 1; part # ESP8266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LED1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RGB LED (com. cathode, rgb)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rgb RGB; polarity common cathode; pin order rgb; package 5 mm [THT]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Microcontroller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Arduino Pro Mini v13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type Arduino Pro Mini (Rev13)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270Ω Resistor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tolerance ±5%; resistance 270Ω; bands 4; pin spacing 400 mil; package THT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270Ω Resistor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tolerance ±5%; resistance 270Ω; bands 4; pin spacing 400 mil; package THT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270Ω Resistor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tolerance ±5%; resistance 270Ω; bands 4; pin spacing 400 mil; package THT</w:t>
            </w:r>
          </w:p>
        </w:tc>
      </w:tr>
      <w:tr>
        <w:trPr/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VCC1</w:t>
            </w:r>
          </w:p>
        </w:tc>
        <w:tc>
          <w:tcPr>
            <w:tcW w:w="25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Battery block 9V</w:t>
            </w:r>
          </w:p>
        </w:tc>
        <w:tc>
          <w:tcPr>
            <w:tcW w:w="5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voltage 9V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  <w:t xml:space="preserve">Pinos A0,A1,A2,A3 lerão Tensão, Corrente e Temperatura do motor 1 e 2. Esses dados serão enviados hosteados numa pagina web através do ESP8266, plotando um gráfico em HTML5 com a leitura dos sensores </w:t>
      </w:r>
      <w:r>
        <w:rPr>
          <w:lang w:val="pt-BR"/>
        </w:rPr>
        <w:t>e as variaveis do programa, conectável por qualquer dispositivo com Wi-Fi e interface WEB. Para isso ser possivél, pode-se utilizar a biblioteca NewSoftSerial que utiliza as portas digitais para simular uma entrada serial e assim conseguir utilizar 2 portas seriais, uma para o módulo Wi-Fi e outra para conectar ao Arduino do sistema monitorado e ler os dados sendo processados por ele. Um led RGB mostraria o status da conexão Wi-Fi para debugging.</w:t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</w:r>
    </w:p>
    <w:p>
      <w:pPr>
        <w:pStyle w:val="Normal"/>
        <w:rPr>
          <w:sz w:val="21"/>
          <w:lang w:val="pt-BR"/>
        </w:rPr>
      </w:pPr>
      <w:bookmarkStart w:id="0" w:name="__DdeLink__0_510854076"/>
      <w:r>
        <w:rPr>
          <w:lang w:val="pt-BR"/>
        </w:rPr>
        <w:t>Dados processados do Hockey seriam: As posições dos eixos no controle, os PWMs, a função PID…</w:t>
      </w:r>
      <w:bookmarkEnd w:id="0"/>
      <w:r>
        <w:rPr>
          <w:lang w:val="pt-BR"/>
        </w:rPr>
        <w:t xml:space="preserve"> (checar documento trello)</w:t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  <w:t>Dados processados do Segue-Faixa seriam: Leitura dos sensores IR, função erro, contadores de parada, função PID… (checar documento trello)</w:t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</w:r>
    </w:p>
    <w:p>
      <w:pPr>
        <w:pStyle w:val="Normal"/>
        <w:rPr>
          <w:sz w:val="21"/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261</Words>
  <Characters>1379</Characters>
  <CharactersWithSpaces>1606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2017-10-15T14:24:32Z</dcterms:created>
  <dc:creator/>
  <dc:description/>
  <dc:language>en-US</dc:language>
  <cp:lastModifiedBy/>
  <dcterms:modified xsi:type="dcterms:W3CDTF">2017-10-15T21:37:56Z</dcterms:modified>
  <cp:revision>1</cp:revision>
  <dc:subject/>
  <dc:title/>
</cp:coreProperties>
</file>