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right="720"/>
        <w:rPr>
          <w:rFonts w:ascii="Fira Sans Medium" w:cs="Fira Sans Medium" w:eastAsia="Fira Sans Medium" w:hAnsi="Fira Sans Medium"/>
        </w:rPr>
      </w:pPr>
      <w:bookmarkStart w:colFirst="0" w:colLast="0" w:name="_pi3svlc3heso" w:id="0"/>
      <w:bookmarkEnd w:id="0"/>
      <w:r w:rsidDel="00000000" w:rsidR="00000000" w:rsidRPr="00000000">
        <w:rPr>
          <w:rFonts w:ascii="Fira Sans Medium" w:cs="Fira Sans Medium" w:eastAsia="Fira Sans Medium" w:hAnsi="Fira Sans Medium"/>
          <w:color w:val="ee8200"/>
          <w:rtl w:val="0"/>
        </w:rPr>
        <w:t xml:space="preserve">FX</w:t>
      </w:r>
      <w:r w:rsidDel="00000000" w:rsidR="00000000" w:rsidRPr="00000000">
        <w:rPr>
          <w:rFonts w:ascii="Fira Sans Medium" w:cs="Fira Sans Medium" w:eastAsia="Fira Sans Medium" w:hAnsi="Fira Sans Medium"/>
          <w:color w:val="1b6bf9"/>
          <w:rtl w:val="0"/>
        </w:rPr>
        <w:t xml:space="preserve">Dex</w:t>
      </w: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 Technical Product Backlog</w:t>
      </w:r>
    </w:p>
    <w:p w:rsidR="00000000" w:rsidDel="00000000" w:rsidP="00000000" w:rsidRDefault="00000000" w:rsidRPr="00000000" w14:paraId="00000002">
      <w:pPr>
        <w:pStyle w:val="Heading1"/>
        <w:ind w:right="720"/>
        <w:rPr/>
      </w:pPr>
      <w:bookmarkStart w:colFirst="0" w:colLast="0" w:name="_cgkib2igl13e" w:id="1"/>
      <w:bookmarkEnd w:id="1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3">
      <w:pPr>
        <w:ind w:right="720"/>
        <w:rPr/>
      </w:pPr>
      <w:r w:rsidDel="00000000" w:rsidR="00000000" w:rsidRPr="00000000">
        <w:rPr>
          <w:rtl w:val="0"/>
        </w:rPr>
        <w:t xml:space="preserve">This is the product backlog reference for the open-source FXDex project. Ongoing development.</w:t>
      </w:r>
    </w:p>
    <w:p w:rsidR="00000000" w:rsidDel="00000000" w:rsidP="00000000" w:rsidRDefault="00000000" w:rsidRPr="00000000" w14:paraId="00000004">
      <w:pPr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720"/>
        <w:rPr/>
      </w:pPr>
      <w:r w:rsidDel="00000000" w:rsidR="00000000" w:rsidRPr="00000000">
        <w:rPr>
          <w:rtl w:val="0"/>
        </w:rPr>
        <w:t xml:space="preserve">FXDex aims to provide a cross-platform experience for viewing veritably accurate information about Pokemon from mainline pokemon games revolving around generations 1 - 7. Written in Java, we utilize JavaFX with GluonFX to provide this experience for at-home and on-the-go usage.</w:t>
      </w:r>
    </w:p>
    <w:p w:rsidR="00000000" w:rsidDel="00000000" w:rsidP="00000000" w:rsidRDefault="00000000" w:rsidRPr="00000000" w14:paraId="00000006">
      <w:pPr>
        <w:pStyle w:val="Heading1"/>
        <w:ind w:right="720"/>
        <w:rPr/>
      </w:pPr>
      <w:bookmarkStart w:colFirst="0" w:colLast="0" w:name="_64ieclutc67a" w:id="2"/>
      <w:bookmarkEnd w:id="2"/>
      <w:r w:rsidDel="00000000" w:rsidR="00000000" w:rsidRPr="00000000">
        <w:rPr>
          <w:rtl w:val="0"/>
        </w:rPr>
        <w:t xml:space="preserve">MVP Application Requirements</w:t>
      </w:r>
    </w:p>
    <w:p w:rsidR="00000000" w:rsidDel="00000000" w:rsidP="00000000" w:rsidRDefault="00000000" w:rsidRPr="00000000" w14:paraId="00000007">
      <w:pPr>
        <w:pStyle w:val="Heading2"/>
        <w:ind w:right="720"/>
        <w:rPr/>
      </w:pPr>
      <w:bookmarkStart w:colFirst="0" w:colLast="0" w:name="_zc4lt4ydjm6l" w:id="3"/>
      <w:bookmarkEnd w:id="3"/>
      <w:r w:rsidDel="00000000" w:rsidR="00000000" w:rsidRPr="00000000">
        <w:rPr>
          <w:rtl w:val="0"/>
        </w:rPr>
        <w:t xml:space="preserve">Functional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right="720" w:hanging="360"/>
      </w:pPr>
      <w:r w:rsidDel="00000000" w:rsidR="00000000" w:rsidRPr="00000000">
        <w:rPr>
          <w:rtl w:val="0"/>
        </w:rPr>
        <w:t xml:space="preserve">Program should be able to access all pokemon info from generations 1 - 7 with at least an internet connection.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isplay information about pokemon from pokemon generations 1 - 7.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Uses a combination of desktop mouse &amp; keyboard to navigate the application.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Displays information specific to the game specified, using each mainstream pokemon game as a possible context.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Displays list of pokemon in a typical pokedex fashion - show each pokemon in a condensed list.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Allows filtering to control which pokemon show up (per-game dex, by type)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right="720" w:hanging="360"/>
      </w:pPr>
      <w:r w:rsidDel="00000000" w:rsidR="00000000" w:rsidRPr="00000000">
        <w:rPr>
          <w:rtl w:val="0"/>
        </w:rPr>
        <w:t xml:space="preserve">Views specific pokemon information, specific to a chosen game.</w:t>
      </w:r>
    </w:p>
    <w:p w:rsidR="00000000" w:rsidDel="00000000" w:rsidP="00000000" w:rsidRDefault="00000000" w:rsidRPr="00000000" w14:paraId="0000000F">
      <w:pPr>
        <w:pStyle w:val="Heading2"/>
        <w:ind w:right="720"/>
        <w:rPr/>
      </w:pPr>
      <w:bookmarkStart w:colFirst="0" w:colLast="0" w:name="_xwv1heavyps2" w:id="4"/>
      <w:bookmarkEnd w:id="4"/>
      <w:r w:rsidDel="00000000" w:rsidR="00000000" w:rsidRPr="00000000">
        <w:rPr>
          <w:rtl w:val="0"/>
        </w:rPr>
        <w:t xml:space="preserve">Quality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All data displayed within the application must be sanitized, quality-checked, and tested against in-game data when possible.</w:t>
      </w:r>
    </w:p>
    <w:p w:rsidR="00000000" w:rsidDel="00000000" w:rsidP="00000000" w:rsidRDefault="00000000" w:rsidRPr="00000000" w14:paraId="00000011">
      <w:pPr>
        <w:ind w:righ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ind w:right="720"/>
        <w:rPr/>
      </w:pPr>
      <w:bookmarkStart w:colFirst="0" w:colLast="0" w:name="_48zk7iue0tmc" w:id="5"/>
      <w:bookmarkEnd w:id="5"/>
      <w:r w:rsidDel="00000000" w:rsidR="00000000" w:rsidRPr="00000000">
        <w:rPr>
          <w:rtl w:val="0"/>
        </w:rPr>
        <w:t xml:space="preserve">Platform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 must support the Windows 10 Desktop x64 native environment.</w:t>
      </w:r>
    </w:p>
    <w:p w:rsidR="00000000" w:rsidDel="00000000" w:rsidP="00000000" w:rsidRDefault="00000000" w:rsidRPr="00000000" w14:paraId="00000014">
      <w:pPr>
        <w:pStyle w:val="Heading2"/>
        <w:ind w:right="720"/>
        <w:rPr/>
      </w:pPr>
      <w:bookmarkStart w:colFirst="0" w:colLast="0" w:name="_jyub8gjag5tq" w:id="6"/>
      <w:bookmarkEnd w:id="6"/>
      <w:r w:rsidDel="00000000" w:rsidR="00000000" w:rsidRPr="00000000">
        <w:rPr>
          <w:rtl w:val="0"/>
        </w:rPr>
        <w:t xml:space="preserve">Internal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Code formatting standards must adhere similarly to Google’s Java Style Guide, with a few minor changes.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ind w:left="144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Indenting must be performed with spaces.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Block indenting must be 4 spaces long, per indent.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Concise empty blocks are allowed and required where applicable.</w:t>
      </w:r>
    </w:p>
    <w:p w:rsidR="00000000" w:rsidDel="00000000" w:rsidP="00000000" w:rsidRDefault="00000000" w:rsidRPr="00000000" w14:paraId="00000019">
      <w:pPr>
        <w:pStyle w:val="Heading2"/>
        <w:ind w:right="720"/>
        <w:rPr>
          <w:sz w:val="22"/>
          <w:szCs w:val="22"/>
        </w:rPr>
      </w:pPr>
      <w:bookmarkStart w:colFirst="0" w:colLast="0" w:name="_ukm9gol46bbu" w:id="7"/>
      <w:bookmarkEnd w:id="7"/>
      <w:r w:rsidDel="00000000" w:rsidR="00000000" w:rsidRPr="00000000">
        <w:rPr>
          <w:rtl w:val="0"/>
        </w:rPr>
        <w:t xml:space="preserve">Future Enhancements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specific to a chosen game: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view gym leader and their pokemon team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view item and its effects</w:t>
      </w:r>
    </w:p>
    <w:p w:rsidR="00000000" w:rsidDel="00000000" w:rsidP="00000000" w:rsidRDefault="00000000" w:rsidRPr="00000000" w14:paraId="0000001D">
      <w:pPr>
        <w:numPr>
          <w:ilvl w:val="2"/>
          <w:numId w:val="3"/>
        </w:numPr>
        <w:ind w:left="216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if evo stone, show pokemon it can be applied to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view list of TMs (Technical Machines, in-game item)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view specific TM and its usage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ind w:left="216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show pokemon it can be applied to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view list of moves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view move and its effects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ind w:left="216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show pokemon that can learn it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440" w:right="720" w:hanging="360"/>
        <w:rPr>
          <w:u w:val="none"/>
        </w:rPr>
      </w:pPr>
      <w:r w:rsidDel="00000000" w:rsidR="00000000" w:rsidRPr="00000000">
        <w:rPr>
          <w:rtl w:val="0"/>
        </w:rPr>
        <w:t xml:space="preserve">view list of abilities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view ability and its effects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ind w:left="2160" w:righ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show pokemon that can learn it</w:t>
      </w:r>
    </w:p>
    <w:p w:rsidR="00000000" w:rsidDel="00000000" w:rsidP="00000000" w:rsidRDefault="00000000" w:rsidRPr="00000000" w14:paraId="00000027">
      <w:pPr>
        <w:ind w:right="720"/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720" w:header="36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Fira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DM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DM Sans" w:cs="DM Sans" w:eastAsia="DM Sans" w:hAnsi="DM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Fira Sans Medium" w:cs="Fira Sans Medium" w:eastAsia="Fira Sans Medium" w:hAnsi="Fira Sans Medium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Fira Sans" w:cs="Fira Sans" w:eastAsia="Fira Sans" w:hAnsi="Fira Sans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Medium-regular.ttf"/><Relationship Id="rId2" Type="http://schemas.openxmlformats.org/officeDocument/2006/relationships/font" Target="fonts/FiraSansMedium-bold.ttf"/><Relationship Id="rId3" Type="http://schemas.openxmlformats.org/officeDocument/2006/relationships/font" Target="fonts/FiraSansMedium-italic.ttf"/><Relationship Id="rId4" Type="http://schemas.openxmlformats.org/officeDocument/2006/relationships/font" Target="fonts/FiraSansMedium-boldItalic.ttf"/><Relationship Id="rId11" Type="http://schemas.openxmlformats.org/officeDocument/2006/relationships/font" Target="fonts/DMSans-italic.ttf"/><Relationship Id="rId10" Type="http://schemas.openxmlformats.org/officeDocument/2006/relationships/font" Target="fonts/DMSans-bold.ttf"/><Relationship Id="rId12" Type="http://schemas.openxmlformats.org/officeDocument/2006/relationships/font" Target="fonts/DMSans-boldItalic.ttf"/><Relationship Id="rId9" Type="http://schemas.openxmlformats.org/officeDocument/2006/relationships/font" Target="fonts/DMSans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