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A0F2A99" w:rsidP="1A0F2A99" w:rsidRDefault="1A0F2A99" w14:paraId="571F203C" w14:textId="5C7B7D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6AF2519" w:rsidR="16AF2519">
        <w:rPr>
          <w:b w:val="1"/>
          <w:bCs w:val="1"/>
          <w:sz w:val="32"/>
          <w:szCs w:val="32"/>
        </w:rPr>
        <w:t>JPA e ORM</w:t>
      </w:r>
    </w:p>
    <w:p w:rsidR="16AF2519" w:rsidP="16AF2519" w:rsidRDefault="16AF2519" w14:paraId="4C7FD41A" w14:textId="466BCD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30E39713" w:rsidR="30E39713">
        <w:rPr>
          <w:b w:val="1"/>
          <w:bCs w:val="1"/>
          <w:color w:val="002060"/>
          <w:sz w:val="22"/>
          <w:szCs w:val="22"/>
        </w:rPr>
        <w:t>JPA é uma especificação do Java EE</w:t>
      </w:r>
      <w:r w:rsidRPr="30E39713" w:rsidR="30E39713">
        <w:rPr>
          <w:b w:val="0"/>
          <w:bCs w:val="0"/>
          <w:color w:val="auto"/>
          <w:sz w:val="22"/>
          <w:szCs w:val="22"/>
        </w:rPr>
        <w:t>, ORM são frameworks para mapeamento de objeto relacional que implementam as especificações do JPA:</w:t>
      </w:r>
      <w:r>
        <w:drawing>
          <wp:inline wp14:editId="30E39713" wp14:anchorId="2A6B1F84">
            <wp:extent cx="5086350" cy="1600081"/>
            <wp:effectExtent l="0" t="0" r="0" b="0"/>
            <wp:docPr id="2133156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09d98c575b4e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0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F2519" w:rsidP="16AF2519" w:rsidRDefault="16AF2519" w14:paraId="780BBDA8" w14:textId="1A2AD7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2"/>
          <w:szCs w:val="22"/>
        </w:rPr>
      </w:pPr>
    </w:p>
    <w:p w:rsidR="16AF2519" w:rsidP="16AF2519" w:rsidRDefault="16AF2519" w14:paraId="1352C859" w14:textId="3EB2C3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6AF2519" w:rsidR="16AF2519">
        <w:rPr>
          <w:b w:val="1"/>
          <w:bCs w:val="1"/>
          <w:sz w:val="32"/>
          <w:szCs w:val="32"/>
        </w:rPr>
        <w:t>Spring Data JPA</w:t>
      </w:r>
    </w:p>
    <w:p w:rsidR="16AF2519" w:rsidP="16AF2519" w:rsidRDefault="16AF2519" w14:paraId="498E611A" w14:textId="7AB2D4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30E39713" w:rsidR="30E39713">
        <w:rPr>
          <w:b w:val="0"/>
          <w:bCs w:val="0"/>
          <w:sz w:val="22"/>
          <w:szCs w:val="22"/>
        </w:rPr>
        <w:t xml:space="preserve">O </w:t>
      </w:r>
      <w:r w:rsidRPr="30E39713" w:rsidR="30E39713">
        <w:rPr>
          <w:b w:val="1"/>
          <w:bCs w:val="1"/>
          <w:color w:val="385623" w:themeColor="accent6" w:themeTint="FF" w:themeShade="80"/>
          <w:sz w:val="22"/>
          <w:szCs w:val="22"/>
        </w:rPr>
        <w:t>projeto SDJ do Spring</w:t>
      </w:r>
      <w:r w:rsidRPr="30E39713" w:rsidR="30E39713">
        <w:rPr>
          <w:b w:val="0"/>
          <w:bCs w:val="0"/>
          <w:sz w:val="22"/>
          <w:szCs w:val="22"/>
        </w:rPr>
        <w:t xml:space="preserve"> é uma facilitação de interação com operações de banco de dados, então ele </w:t>
      </w:r>
      <w:r w:rsidRPr="30E39713" w:rsidR="30E39713">
        <w:rPr>
          <w:b w:val="1"/>
          <w:bCs w:val="1"/>
          <w:color w:val="0070C0"/>
          <w:sz w:val="22"/>
          <w:szCs w:val="22"/>
        </w:rPr>
        <w:t>reúne vários frameworks desse contexto</w:t>
      </w:r>
      <w:r w:rsidRPr="30E39713" w:rsidR="30E39713">
        <w:rPr>
          <w:b w:val="1"/>
          <w:bCs w:val="1"/>
          <w:i w:val="1"/>
          <w:iCs w:val="1"/>
          <w:sz w:val="22"/>
          <w:szCs w:val="22"/>
        </w:rPr>
        <w:t xml:space="preserve"> (JPA, </w:t>
      </w:r>
      <w:proofErr w:type="spellStart"/>
      <w:r w:rsidRPr="30E39713" w:rsidR="30E39713">
        <w:rPr>
          <w:b w:val="1"/>
          <w:bCs w:val="1"/>
          <w:i w:val="1"/>
          <w:iCs w:val="1"/>
          <w:sz w:val="22"/>
          <w:szCs w:val="22"/>
        </w:rPr>
        <w:t>Hibernate</w:t>
      </w:r>
      <w:proofErr w:type="spellEnd"/>
      <w:r w:rsidRPr="30E39713" w:rsidR="30E39713">
        <w:rPr>
          <w:b w:val="1"/>
          <w:bCs w:val="1"/>
          <w:i w:val="1"/>
          <w:iCs w:val="1"/>
          <w:sz w:val="22"/>
          <w:szCs w:val="22"/>
        </w:rPr>
        <w:t>)</w:t>
      </w:r>
      <w:r w:rsidRPr="30E39713" w:rsidR="30E39713">
        <w:rPr>
          <w:b w:val="0"/>
          <w:bCs w:val="0"/>
          <w:sz w:val="22"/>
          <w:szCs w:val="22"/>
        </w:rPr>
        <w:t xml:space="preserve"> e ainda fornece</w:t>
      </w:r>
      <w:r w:rsidRPr="30E39713" w:rsidR="30E39713">
        <w:rPr>
          <w:b w:val="0"/>
          <w:bCs w:val="0"/>
          <w:color w:val="7030A0"/>
          <w:sz w:val="22"/>
          <w:szCs w:val="22"/>
        </w:rPr>
        <w:t xml:space="preserve"> </w:t>
      </w:r>
      <w:r w:rsidRPr="30E39713" w:rsidR="30E39713">
        <w:rPr>
          <w:b w:val="1"/>
          <w:bCs w:val="1"/>
          <w:color w:val="7030A0"/>
          <w:sz w:val="22"/>
          <w:szCs w:val="22"/>
        </w:rPr>
        <w:t>Interfaces</w:t>
      </w:r>
      <w:r w:rsidRPr="30E39713" w:rsidR="30E39713">
        <w:rPr>
          <w:b w:val="1"/>
          <w:bCs w:val="1"/>
          <w:color w:val="C45911" w:themeColor="accent2" w:themeTint="FF" w:themeShade="BF"/>
          <w:sz w:val="22"/>
          <w:szCs w:val="22"/>
        </w:rPr>
        <w:t xml:space="preserve"> com implementações </w:t>
      </w:r>
      <w:r w:rsidRPr="30E39713" w:rsidR="30E39713">
        <w:rPr>
          <w:b w:val="1"/>
          <w:bCs w:val="1"/>
          <w:color w:val="806000" w:themeColor="accent4" w:themeTint="FF" w:themeShade="80"/>
          <w:sz w:val="22"/>
          <w:szCs w:val="22"/>
        </w:rPr>
        <w:t>em tempo de execução</w:t>
      </w:r>
      <w:r w:rsidRPr="30E39713" w:rsidR="30E39713">
        <w:rPr>
          <w:b w:val="0"/>
          <w:bCs w:val="0"/>
          <w:sz w:val="22"/>
          <w:szCs w:val="22"/>
        </w:rPr>
        <w:t xml:space="preserve"> que evitam código boiler </w:t>
      </w:r>
      <w:r w:rsidRPr="30E39713" w:rsidR="30E39713">
        <w:rPr>
          <w:b w:val="0"/>
          <w:bCs w:val="0"/>
          <w:sz w:val="22"/>
          <w:szCs w:val="22"/>
        </w:rPr>
        <w:t>plate</w:t>
      </w:r>
      <w:r w:rsidRPr="30E39713" w:rsidR="30E39713">
        <w:rPr>
          <w:b w:val="0"/>
          <w:bCs w:val="0"/>
          <w:sz w:val="22"/>
          <w:szCs w:val="22"/>
        </w:rPr>
        <w:t>:</w:t>
      </w:r>
      <w:r>
        <w:drawing>
          <wp:inline wp14:editId="54965159" wp14:anchorId="52518001">
            <wp:extent cx="4572000" cy="2800350"/>
            <wp:effectExtent l="0" t="0" r="0" b="0"/>
            <wp:docPr id="1252068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925ae373f4c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F2519" w:rsidP="30E39713" w:rsidRDefault="16AF2519" w14:paraId="1E74FC4D" w14:textId="369772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1"/>
          <w:iCs w:val="1"/>
          <w:color w:val="C00000"/>
          <w:sz w:val="22"/>
          <w:szCs w:val="22"/>
        </w:rPr>
      </w:pPr>
      <w:r w:rsidRPr="30E39713" w:rsidR="30E39713">
        <w:rPr>
          <w:b w:val="0"/>
          <w:bCs w:val="0"/>
          <w:sz w:val="22"/>
          <w:szCs w:val="22"/>
        </w:rPr>
        <w:t xml:space="preserve">Quando a gente usa o </w:t>
      </w:r>
      <w:r w:rsidRPr="30E39713" w:rsidR="30E39713">
        <w:rPr>
          <w:b w:val="1"/>
          <w:bCs w:val="1"/>
          <w:color w:val="385623" w:themeColor="accent6" w:themeTint="FF" w:themeShade="80"/>
          <w:sz w:val="22"/>
          <w:szCs w:val="22"/>
        </w:rPr>
        <w:t xml:space="preserve">SDJ </w:t>
      </w:r>
      <w:r w:rsidRPr="30E39713" w:rsidR="30E39713">
        <w:rPr>
          <w:b w:val="0"/>
          <w:bCs w:val="0"/>
          <w:sz w:val="22"/>
          <w:szCs w:val="22"/>
        </w:rPr>
        <w:t xml:space="preserve">é importante configurar um </w:t>
      </w:r>
      <w:proofErr w:type="spellStart"/>
      <w:r w:rsidRPr="30E39713" w:rsidR="30E39713">
        <w:rPr>
          <w:b w:val="1"/>
          <w:bCs w:val="1"/>
          <w:color w:val="C00000"/>
          <w:sz w:val="22"/>
          <w:szCs w:val="22"/>
        </w:rPr>
        <w:t>DataSource</w:t>
      </w:r>
      <w:proofErr w:type="spellEnd"/>
      <w:r w:rsidRPr="30E39713" w:rsidR="30E39713">
        <w:rPr>
          <w:b w:val="1"/>
          <w:bCs w:val="1"/>
          <w:color w:val="C00000"/>
          <w:sz w:val="22"/>
          <w:szCs w:val="22"/>
        </w:rPr>
        <w:t xml:space="preserve"> </w:t>
      </w:r>
      <w:r w:rsidRPr="30E39713" w:rsidR="30E39713">
        <w:rPr>
          <w:b w:val="0"/>
          <w:bCs w:val="0"/>
          <w:i w:val="1"/>
          <w:iCs w:val="1"/>
          <w:color w:val="C00000"/>
          <w:sz w:val="22"/>
          <w:szCs w:val="22"/>
        </w:rPr>
        <w:t xml:space="preserve">(é um objeto que contém as informações de conexão com o </w:t>
      </w:r>
      <w:proofErr w:type="spellStart"/>
      <w:r w:rsidRPr="30E39713" w:rsidR="30E39713">
        <w:rPr>
          <w:b w:val="0"/>
          <w:bCs w:val="0"/>
          <w:i w:val="1"/>
          <w:iCs w:val="1"/>
          <w:color w:val="C00000"/>
          <w:sz w:val="22"/>
          <w:szCs w:val="22"/>
        </w:rPr>
        <w:t>database</w:t>
      </w:r>
      <w:proofErr w:type="spellEnd"/>
      <w:r w:rsidRPr="30E39713" w:rsidR="30E39713">
        <w:rPr>
          <w:b w:val="0"/>
          <w:bCs w:val="0"/>
          <w:i w:val="1"/>
          <w:iCs w:val="1"/>
          <w:color w:val="C00000"/>
          <w:sz w:val="22"/>
          <w:szCs w:val="22"/>
        </w:rPr>
        <w:t xml:space="preserve">) </w:t>
      </w:r>
      <w:r w:rsidRPr="30E39713" w:rsidR="30E39713">
        <w:rPr>
          <w:b w:val="0"/>
          <w:bCs w:val="0"/>
          <w:i w:val="0"/>
          <w:iCs w:val="0"/>
          <w:color w:val="auto"/>
          <w:sz w:val="22"/>
          <w:szCs w:val="22"/>
        </w:rPr>
        <w:t xml:space="preserve">que pode ser configurado como classe ou direto no </w:t>
      </w:r>
      <w:proofErr w:type="spellStart"/>
      <w:r w:rsidRPr="30E39713" w:rsidR="30E39713">
        <w:rPr>
          <w:b w:val="0"/>
          <w:bCs w:val="0"/>
          <w:i w:val="0"/>
          <w:iCs w:val="0"/>
          <w:color w:val="auto"/>
          <w:sz w:val="22"/>
          <w:szCs w:val="22"/>
        </w:rPr>
        <w:t>properties</w:t>
      </w:r>
      <w:proofErr w:type="spellEnd"/>
      <w:r w:rsidRPr="30E39713" w:rsidR="30E39713">
        <w:rPr>
          <w:b w:val="0"/>
          <w:bCs w:val="0"/>
          <w:i w:val="0"/>
          <w:iCs w:val="0"/>
          <w:color w:val="auto"/>
          <w:sz w:val="22"/>
          <w:szCs w:val="22"/>
        </w:rPr>
        <w:t>:</w:t>
      </w:r>
    </w:p>
    <w:p w:rsidR="16AF2519" w:rsidP="16AF2519" w:rsidRDefault="16AF2519" w14:paraId="54817C3C" w14:textId="7E2096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903DFA4" wp14:anchorId="1AE4AA19">
            <wp:extent cx="5476875" cy="1106785"/>
            <wp:effectExtent l="0" t="0" r="0" b="0"/>
            <wp:docPr id="580721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aee09c8e5c47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0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F2519" w:rsidP="16AF2519" w:rsidRDefault="16AF2519" w14:paraId="6970D689" w14:textId="003C58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6AF2519" w:rsidR="16AF2519">
        <w:rPr>
          <w:b w:val="1"/>
          <w:bCs w:val="1"/>
          <w:sz w:val="32"/>
          <w:szCs w:val="32"/>
        </w:rPr>
        <w:t>Geração de PK</w:t>
      </w:r>
    </w:p>
    <w:p w:rsidR="16AF2519" w:rsidP="16AF2519" w:rsidRDefault="16AF2519" w14:paraId="47979354" w14:textId="094F55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30E39713" w:rsidR="30E39713">
        <w:rPr>
          <w:b w:val="0"/>
          <w:bCs w:val="0"/>
          <w:sz w:val="22"/>
          <w:szCs w:val="22"/>
        </w:rPr>
        <w:t xml:space="preserve">Você pode passar a responsabilidade da </w:t>
      </w:r>
      <w:r w:rsidRPr="30E39713" w:rsidR="30E39713">
        <w:rPr>
          <w:b w:val="1"/>
          <w:bCs w:val="1"/>
          <w:color w:val="385623" w:themeColor="accent6" w:themeTint="FF" w:themeShade="80"/>
          <w:sz w:val="22"/>
          <w:szCs w:val="22"/>
        </w:rPr>
        <w:t>geração da PK</w:t>
      </w:r>
      <w:r w:rsidRPr="30E39713" w:rsidR="30E39713">
        <w:rPr>
          <w:b w:val="0"/>
          <w:bCs w:val="0"/>
          <w:sz w:val="22"/>
          <w:szCs w:val="22"/>
        </w:rPr>
        <w:t xml:space="preserve"> pro banco de dados para que ele faça isso de maneira automatizada, existem alguns valores constantes para geração de chaves primárias no JPA, </w:t>
      </w:r>
      <w:r w:rsidRPr="30E39713" w:rsidR="30E39713">
        <w:rPr>
          <w:b w:val="1"/>
          <w:bCs w:val="1"/>
          <w:i w:val="1"/>
          <w:iCs w:val="1"/>
          <w:sz w:val="22"/>
          <w:szCs w:val="22"/>
        </w:rPr>
        <w:t>você define o valor de acordo com o banco de dados que está usando</w:t>
      </w:r>
      <w:r w:rsidRPr="30E39713" w:rsidR="30E39713">
        <w:rPr>
          <w:b w:val="0"/>
          <w:bCs w:val="0"/>
          <w:sz w:val="22"/>
          <w:szCs w:val="22"/>
        </w:rPr>
        <w:t>:</w:t>
      </w:r>
    </w:p>
    <w:p w:rsidR="30E39713" w:rsidP="30E39713" w:rsidRDefault="30E39713" w14:paraId="649AC5D3" w14:textId="474454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0587128" wp14:anchorId="600F1CC4">
            <wp:extent cx="5660571" cy="1155700"/>
            <wp:effectExtent l="0" t="0" r="0" b="0"/>
            <wp:docPr id="330786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7580f5dc1d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571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F2519" w:rsidP="16AF2519" w:rsidRDefault="16AF2519" w14:paraId="6A43D10D" w14:textId="4E5201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30E39713" w:rsidR="30E39713">
        <w:rPr>
          <w:b w:val="1"/>
          <w:bCs w:val="1"/>
          <w:color w:val="385623" w:themeColor="accent6" w:themeTint="FF" w:themeShade="80"/>
          <w:sz w:val="22"/>
          <w:szCs w:val="22"/>
        </w:rPr>
        <w:t xml:space="preserve">AUTO = </w:t>
      </w:r>
      <w:r w:rsidRPr="30E39713" w:rsidR="30E39713">
        <w:rPr>
          <w:b w:val="0"/>
          <w:bCs w:val="0"/>
          <w:sz w:val="22"/>
          <w:szCs w:val="22"/>
        </w:rPr>
        <w:t>o DB se virá</w:t>
      </w:r>
      <w:r>
        <w:br/>
      </w:r>
      <w:r w:rsidRPr="30E39713" w:rsidR="30E39713">
        <w:rPr>
          <w:b w:val="1"/>
          <w:bCs w:val="1"/>
          <w:color w:val="385623" w:themeColor="accent6" w:themeTint="FF" w:themeShade="80"/>
          <w:sz w:val="22"/>
          <w:szCs w:val="22"/>
        </w:rPr>
        <w:t>IDENTITY =</w:t>
      </w:r>
      <w:r w:rsidRPr="30E39713" w:rsidR="30E39713">
        <w:rPr>
          <w:b w:val="0"/>
          <w:bCs w:val="0"/>
          <w:sz w:val="22"/>
          <w:szCs w:val="22"/>
        </w:rPr>
        <w:t xml:space="preserve"> A PK vai ser um campo </w:t>
      </w:r>
      <w:proofErr w:type="spellStart"/>
      <w:r w:rsidRPr="30E39713" w:rsidR="30E39713">
        <w:rPr>
          <w:b w:val="0"/>
          <w:bCs w:val="0"/>
          <w:sz w:val="22"/>
          <w:szCs w:val="22"/>
        </w:rPr>
        <w:t>auto_increment</w:t>
      </w:r>
      <w:proofErr w:type="spellEnd"/>
      <w:r>
        <w:br/>
      </w:r>
      <w:r w:rsidRPr="30E39713" w:rsidR="30E39713">
        <w:rPr>
          <w:b w:val="1"/>
          <w:bCs w:val="1"/>
          <w:color w:val="385623" w:themeColor="accent6" w:themeTint="FF" w:themeShade="80"/>
          <w:sz w:val="22"/>
          <w:szCs w:val="22"/>
        </w:rPr>
        <w:t xml:space="preserve">SEQUENCE = </w:t>
      </w:r>
      <w:r w:rsidRPr="30E39713" w:rsidR="30E39713">
        <w:rPr>
          <w:b w:val="0"/>
          <w:bCs w:val="0"/>
          <w:sz w:val="22"/>
          <w:szCs w:val="22"/>
        </w:rPr>
        <w:t xml:space="preserve">você usa a estratégia de SEQUENCE do </w:t>
      </w:r>
      <w:proofErr w:type="spellStart"/>
      <w:r w:rsidRPr="30E39713" w:rsidR="30E39713">
        <w:rPr>
          <w:b w:val="0"/>
          <w:bCs w:val="0"/>
          <w:sz w:val="22"/>
          <w:szCs w:val="22"/>
        </w:rPr>
        <w:t>database</w:t>
      </w:r>
      <w:proofErr w:type="spellEnd"/>
      <w:r w:rsidRPr="30E39713" w:rsidR="30E39713">
        <w:rPr>
          <w:b w:val="0"/>
          <w:bCs w:val="0"/>
          <w:sz w:val="22"/>
          <w:szCs w:val="22"/>
        </w:rPr>
        <w:t xml:space="preserve">, é preciso dizer ao </w:t>
      </w:r>
      <w:proofErr w:type="spellStart"/>
      <w:r w:rsidRPr="30E39713" w:rsidR="30E39713">
        <w:rPr>
          <w:b w:val="0"/>
          <w:bCs w:val="0"/>
          <w:sz w:val="22"/>
          <w:szCs w:val="22"/>
        </w:rPr>
        <w:t>Hibernate</w:t>
      </w:r>
      <w:proofErr w:type="spellEnd"/>
      <w:r w:rsidRPr="30E39713" w:rsidR="30E39713">
        <w:rPr>
          <w:b w:val="0"/>
          <w:bCs w:val="0"/>
          <w:sz w:val="22"/>
          <w:szCs w:val="22"/>
        </w:rPr>
        <w:t xml:space="preserve"> a estratégia.</w:t>
      </w:r>
      <w:r>
        <w:br/>
      </w:r>
      <w:r w:rsidRPr="30E39713" w:rsidR="30E39713">
        <w:rPr>
          <w:b w:val="1"/>
          <w:bCs w:val="1"/>
          <w:color w:val="385623" w:themeColor="accent6" w:themeTint="FF" w:themeShade="80"/>
          <w:sz w:val="22"/>
          <w:szCs w:val="22"/>
        </w:rPr>
        <w:t>TABLE</w:t>
      </w:r>
      <w:r w:rsidRPr="30E39713" w:rsidR="30E39713">
        <w:rPr>
          <w:b w:val="0"/>
          <w:bCs w:val="0"/>
          <w:sz w:val="22"/>
          <w:szCs w:val="22"/>
        </w:rPr>
        <w:t xml:space="preserve"> </w:t>
      </w:r>
      <w:r w:rsidRPr="30E39713" w:rsidR="30E39713">
        <w:rPr>
          <w:b w:val="1"/>
          <w:bCs w:val="1"/>
          <w:color w:val="385623" w:themeColor="accent6" w:themeTint="FF" w:themeShade="80"/>
          <w:sz w:val="22"/>
          <w:szCs w:val="22"/>
        </w:rPr>
        <w:t xml:space="preserve">= </w:t>
      </w:r>
      <w:r w:rsidRPr="30E39713" w:rsidR="30E39713">
        <w:rPr>
          <w:b w:val="0"/>
          <w:bCs w:val="0"/>
          <w:sz w:val="22"/>
          <w:szCs w:val="22"/>
        </w:rPr>
        <w:t>usa uma tabela especial para gerenciar as PK, ele salva o valor numa tabela e usa como referência para criar o próximo valor da PK.</w:t>
      </w:r>
    </w:p>
    <w:p w:rsidR="16AF2519" w:rsidP="16AF2519" w:rsidRDefault="16AF2519" w14:paraId="1FE7573E" w14:textId="779DFC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30E39713" w:rsidR="30E39713">
        <w:rPr>
          <w:b w:val="0"/>
          <w:bCs w:val="0"/>
          <w:sz w:val="22"/>
          <w:szCs w:val="22"/>
        </w:rPr>
        <w:t>Uma chave composta pode ser representada de algumas maneiras.</w:t>
      </w:r>
    </w:p>
    <w:p w:rsidR="341C6156" w:rsidP="30E39713" w:rsidRDefault="341C6156" w14:paraId="15BABA0E" w14:textId="3D0E63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806000" w:themeColor="accent4" w:themeTint="FF" w:themeShade="80"/>
          <w:sz w:val="22"/>
          <w:szCs w:val="22"/>
        </w:rPr>
      </w:pPr>
      <w:r w:rsidRPr="30E39713" w:rsidR="30E39713">
        <w:rPr>
          <w:b w:val="1"/>
          <w:bCs w:val="1"/>
          <w:color w:val="806000" w:themeColor="accent4" w:themeTint="FF" w:themeShade="80"/>
          <w:sz w:val="22"/>
          <w:szCs w:val="22"/>
        </w:rPr>
        <w:t>@IdClass</w:t>
      </w:r>
      <w:r>
        <w:br/>
      </w:r>
      <w:r w:rsidRPr="30E39713" w:rsidR="30E39713">
        <w:rPr>
          <w:b w:val="1"/>
          <w:bCs w:val="1"/>
          <w:color w:val="806000" w:themeColor="accent4" w:themeTint="FF" w:themeShade="80"/>
          <w:sz w:val="22"/>
          <w:szCs w:val="22"/>
        </w:rPr>
        <w:t>@Embeddable</w:t>
      </w:r>
      <w:r>
        <w:br/>
      </w:r>
      <w:r w:rsidRPr="30E39713" w:rsidR="30E39713">
        <w:rPr>
          <w:b w:val="1"/>
          <w:bCs w:val="1"/>
          <w:color w:val="806000" w:themeColor="accent4" w:themeTint="FF" w:themeShade="80"/>
          <w:sz w:val="22"/>
          <w:szCs w:val="22"/>
        </w:rPr>
        <w:t>@EmbeddedID</w:t>
      </w:r>
    </w:p>
    <w:p w:rsidR="341C6156" w:rsidP="341C6156" w:rsidRDefault="341C6156" w14:paraId="04C6624D" w14:textId="334D0F80">
      <w:pPr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341C6156" w:rsidR="341C61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Mapeando Herança em ORM</w:t>
      </w:r>
    </w:p>
    <w:p w:rsidR="341C6156" w:rsidP="30E39713" w:rsidRDefault="341C6156" w14:paraId="6E69EB16" w14:textId="3193D1AE">
      <w:pPr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Existe algumas abordagens para mapear entidades que tem herança. Uma delas é a</w:t>
      </w:r>
      <w:r w:rsidRPr="30E39713" w:rsidR="30E397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3864" w:themeColor="accent1" w:themeTint="FF" w:themeShade="80"/>
          <w:sz w:val="22"/>
          <w:szCs w:val="22"/>
          <w:lang w:val="pt-BR"/>
        </w:rPr>
        <w:t xml:space="preserve"> SINGLE TABLE</w:t>
      </w:r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, onde todos os atributos da herança vão para uma tabela e cada linha vai ser descriminada por uma coluna que representa a classe específica de toda a herança:</w:t>
      </w:r>
    </w:p>
    <w:p w:rsidR="341C6156" w:rsidP="30E39713" w:rsidRDefault="341C6156" w14:paraId="7EA30081" w14:textId="771301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>
        <w:drawing>
          <wp:inline wp14:editId="0E0730A0" wp14:anchorId="73B7D507">
            <wp:extent cx="5438775" cy="1631632"/>
            <wp:effectExtent l="0" t="0" r="0" b="0"/>
            <wp:docPr id="1378158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319dc2c1847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0E39713" w:rsidR="30E397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2060"/>
          <w:sz w:val="22"/>
          <w:szCs w:val="22"/>
          <w:lang w:val="pt-BR"/>
        </w:rPr>
        <w:t>TABLE PER CLASS:</w:t>
      </w:r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Aqui a estratégia é fazer uma tabela para cada classe concreta da herança, basta definir na classe mãe a estratégia e mapear normalmente as classes filhas como tabelas próprias:</w:t>
      </w:r>
    </w:p>
    <w:p w:rsidR="341C6156" w:rsidP="341C6156" w:rsidRDefault="341C6156" w14:paraId="7F390423" w14:textId="026BCF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5662D49" wp14:anchorId="38195695">
            <wp:extent cx="5067300" cy="876221"/>
            <wp:effectExtent l="0" t="0" r="0" b="0"/>
            <wp:docPr id="2026579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cd6454fb0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C6156" w:rsidP="30E39713" w:rsidRDefault="341C6156" w14:paraId="378DE476" w14:textId="491A60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>
        <w:br/>
      </w:r>
      <w:r w:rsidRPr="30E39713" w:rsidR="30E397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3864" w:themeColor="accent1" w:themeTint="FF" w:themeShade="80"/>
          <w:sz w:val="22"/>
          <w:szCs w:val="22"/>
          <w:lang w:val="pt-BR"/>
        </w:rPr>
        <w:t xml:space="preserve">JOINED: </w:t>
      </w:r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Aqui cada classe da hierarquia tem sua própria tabela, cada uma carregando seus respectivos atributos. A vantagem aqui é ter tabelas que guardam valores mínimos e a desvantagem é que o </w:t>
      </w:r>
      <w:r w:rsidRPr="30E39713" w:rsidR="30E397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ORM vai precisar fazer um </w:t>
      </w:r>
      <w:proofErr w:type="spellStart"/>
      <w:r w:rsidRPr="30E39713" w:rsidR="30E397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join</w:t>
      </w:r>
      <w:proofErr w:type="spellEnd"/>
      <w:r w:rsidRPr="30E39713" w:rsidR="30E397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em todas que ele precisar pra um determinado retorno:</w:t>
      </w:r>
      <w:r>
        <w:drawing>
          <wp:inline wp14:editId="2AD64AA4" wp14:anchorId="0E01A70C">
            <wp:extent cx="4717915" cy="2771775"/>
            <wp:effectExtent l="0" t="0" r="0" b="0"/>
            <wp:docPr id="1421918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93c9db600a42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91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39713" w:rsidP="30E39713" w:rsidRDefault="30E39713" w14:paraId="67A0669B" w14:textId="57AB16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41C6156" w:rsidP="341C6156" w:rsidRDefault="341C6156" w14:paraId="15CE91D8" w14:textId="0BD7A239">
      <w:pPr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341C6156" w:rsidR="341C61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Mapeando Composição</w:t>
      </w:r>
    </w:p>
    <w:p w:rsidR="341C6156" w:rsidP="341C6156" w:rsidRDefault="341C6156" w14:paraId="1DEC837F" w14:textId="13FAB8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As composições podem ser mapeadas através de </w:t>
      </w:r>
      <w:proofErr w:type="spellStart"/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Embeddable</w:t>
      </w:r>
      <w:proofErr w:type="spellEnd"/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e </w:t>
      </w:r>
      <w:proofErr w:type="spellStart"/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Embedadded</w:t>
      </w:r>
      <w:proofErr w:type="spellEnd"/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classes, essas classes se tornam uma única tabela no banco de dados:</w:t>
      </w:r>
      <w:r>
        <w:drawing>
          <wp:inline wp14:editId="3E0BCECC" wp14:anchorId="129407D1">
            <wp:extent cx="5154490" cy="2094012"/>
            <wp:effectExtent l="0" t="0" r="0" b="0"/>
            <wp:docPr id="1395973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1ad7a97aa4e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490" cy="20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F2519" w:rsidP="042BE947" w:rsidRDefault="16AF2519" w14:paraId="1A371BA0" w14:textId="7B647195">
      <w:pPr>
        <w:pStyle w:val="Normal"/>
        <w:bidi w:val="0"/>
        <w:spacing w:before="0" w:beforeAutospacing="off" w:after="160" w:afterAutospacing="off" w:line="259" w:lineRule="auto"/>
        <w:ind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>
        <w:br/>
      </w:r>
      <w:r w:rsidRPr="042BE947" w:rsidR="042BE94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Cuidados com non readable queries</w:t>
      </w:r>
    </w:p>
    <w:p w:rsidR="56296D80" w:rsidP="56296D80" w:rsidRDefault="56296D80" w14:paraId="5A6EF544" w14:textId="1D632E97">
      <w:pPr>
        <w:pStyle w:val="Normal"/>
        <w:bidi w:val="0"/>
        <w:spacing w:before="0" w:beforeAutospacing="off" w:after="160" w:afterAutospacing="off" w:line="259" w:lineRule="auto"/>
      </w:pPr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Queries que não são só </w:t>
      </w:r>
      <w:proofErr w:type="spellStart"/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readable</w:t>
      </w:r>
      <w:proofErr w:type="spellEnd"/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precisam ser mapeadas com </w:t>
      </w:r>
      <w:r w:rsidRPr="30E39713" w:rsidR="30E397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806000" w:themeColor="accent4" w:themeTint="FF" w:themeShade="80"/>
          <w:sz w:val="20"/>
          <w:szCs w:val="20"/>
          <w:lang w:val="pt-BR"/>
        </w:rPr>
        <w:t>@Modifying</w:t>
      </w:r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. Queries que não são apenas consultas também precisam de </w:t>
      </w:r>
      <w:r w:rsidRPr="30E39713" w:rsidR="30E397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806000" w:themeColor="accent4" w:themeTint="FF" w:themeShade="80"/>
          <w:sz w:val="20"/>
          <w:szCs w:val="20"/>
          <w:lang w:val="pt-BR"/>
        </w:rPr>
        <w:t>@Transactional</w:t>
      </w:r>
      <w:r w:rsidRPr="30E39713" w:rsidR="30E397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, isso garante que a operação deve acontecer por completo ou não acontecer, mantendo a transação “viva” durante os processos:</w:t>
      </w:r>
      <w:r>
        <w:drawing>
          <wp:inline wp14:editId="1E050B64" wp14:anchorId="34E68AEE">
            <wp:extent cx="5801988" cy="1003260"/>
            <wp:effectExtent l="0" t="0" r="0" b="0"/>
            <wp:docPr id="556406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57ae2046e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88" cy="100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F2519" w:rsidP="042BE947" w:rsidRDefault="16AF2519" w14:paraId="4E208057" w14:textId="02632F25">
      <w:pPr>
        <w:bidi w:val="0"/>
        <w:spacing w:before="0" w:beforeAutospacing="off" w:after="160" w:afterAutospacing="off" w:line="259" w:lineRule="auto"/>
        <w:ind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042BE947" w:rsidR="042BE94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Paginação</w:t>
      </w:r>
    </w:p>
    <w:p w:rsidR="16AF2519" w:rsidP="042BE947" w:rsidRDefault="16AF2519" w14:paraId="3161C183" w14:textId="7864D764">
      <w:pPr>
        <w:bidi w:val="0"/>
        <w:spacing w:before="0" w:beforeAutospacing="off" w:after="160" w:afterAutospacing="off" w:line="259" w:lineRule="auto"/>
        <w:ind/>
      </w:pPr>
      <w:r w:rsidRPr="1E0F5D96" w:rsidR="1E0F5D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A paginação vem de uma interface específica de </w:t>
      </w:r>
      <w:proofErr w:type="spellStart"/>
      <w:r w:rsidRPr="1E0F5D96" w:rsidR="1E0F5D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PaginAndSorting</w:t>
      </w:r>
      <w:proofErr w:type="spellEnd"/>
      <w:r w:rsidRPr="1E0F5D96" w:rsidR="1E0F5D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, se você estender de </w:t>
      </w:r>
      <w:proofErr w:type="spellStart"/>
      <w:r w:rsidRPr="1E0F5D96" w:rsidR="1E0F5D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JpaRepository</w:t>
      </w:r>
      <w:proofErr w:type="spellEnd"/>
      <w:r w:rsidRPr="1E0F5D96" w:rsidR="1E0F5D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já vai ter acesso a ela, buscas paginadas precisam de um objeto de</w:t>
      </w:r>
      <w:r w:rsidRPr="1E0F5D96" w:rsidR="1E0F5D9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C00000"/>
          <w:sz w:val="22"/>
          <w:szCs w:val="22"/>
          <w:lang w:val="pt-BR"/>
        </w:rPr>
        <w:t xml:space="preserve"> Paginação:</w:t>
      </w:r>
      <w:r w:rsidRPr="1E0F5D96" w:rsidR="1E0F5D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  <w:r>
        <w:drawing>
          <wp:inline wp14:editId="1E0F5D96" wp14:anchorId="7AB8FE64">
            <wp:extent cx="5133975" cy="1048187"/>
            <wp:effectExtent l="0" t="0" r="0" b="0"/>
            <wp:docPr id="4610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ca1bb5fec4c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F2519" w:rsidP="16AF2519" w:rsidRDefault="16AF2519" w14:paraId="2ACDF904" w14:textId="579F63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A44673"/>
    <w:rsid w:val="042BE947"/>
    <w:rsid w:val="0588C0D7"/>
    <w:rsid w:val="0C468E75"/>
    <w:rsid w:val="10A44673"/>
    <w:rsid w:val="16AF2519"/>
    <w:rsid w:val="1A0F2A99"/>
    <w:rsid w:val="1E0F5D96"/>
    <w:rsid w:val="2281E0B9"/>
    <w:rsid w:val="30E39713"/>
    <w:rsid w:val="341C6156"/>
    <w:rsid w:val="35825650"/>
    <w:rsid w:val="4DFF23B6"/>
    <w:rsid w:val="56296D80"/>
    <w:rsid w:val="59C523B0"/>
    <w:rsid w:val="5D9C5891"/>
    <w:rsid w:val="6A5B83A1"/>
    <w:rsid w:val="6AAFC5A6"/>
    <w:rsid w:val="6E46A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44673"/>
  <w15:chartTrackingRefBased/>
  <w15:docId w15:val="{893A8BD6-EFB8-4BC5-AC10-24299EC1E2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109d98c575b4ee2" /><Relationship Type="http://schemas.openxmlformats.org/officeDocument/2006/relationships/image" Target="/media/image2.png" Id="Rddc925ae373f4c85" /><Relationship Type="http://schemas.openxmlformats.org/officeDocument/2006/relationships/image" Target="/media/image3.png" Id="Rebaee09c8e5c4745" /><Relationship Type="http://schemas.openxmlformats.org/officeDocument/2006/relationships/image" Target="/media/image4.png" Id="R297580f5dc1d4c5c" /><Relationship Type="http://schemas.openxmlformats.org/officeDocument/2006/relationships/image" Target="/media/image5.png" Id="Rcca319dc2c18476a" /><Relationship Type="http://schemas.openxmlformats.org/officeDocument/2006/relationships/image" Target="/media/image6.png" Id="R895cd6454fb04532" /><Relationship Type="http://schemas.openxmlformats.org/officeDocument/2006/relationships/image" Target="/media/image7.png" Id="Rd293c9db600a42c8" /><Relationship Type="http://schemas.openxmlformats.org/officeDocument/2006/relationships/image" Target="/media/image8.png" Id="R05a1ad7a97aa4ec7" /><Relationship Type="http://schemas.openxmlformats.org/officeDocument/2006/relationships/image" Target="/media/image9.png" Id="R8d957ae2046e4430" /><Relationship Type="http://schemas.openxmlformats.org/officeDocument/2006/relationships/image" Target="/media/imagea.png" Id="R33dca1bb5fec4c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2022-05-25T03:21:48.5084094Z</dcterms:created>
  <dcterms:modified xsi:type="dcterms:W3CDTF">2022-08-27T22:34:41.3480094Z</dcterms:modified>
  <dc:creator>lucas Trevizan</dc:creator>
  <lastModifiedBy>lucas Trevizan</lastModifiedBy>
</coreProperties>
</file>