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Raideur du ressort d’éjection (Système d’éjection)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1162050</wp:posOffset>
            </wp:positionV>
            <wp:extent cx="4667250" cy="151447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7944" l="0" r="0" t="494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51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éjecte le Mini Robot (M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sz w:val="28"/>
          <w:szCs w:val="28"/>
          <w:rtl w:val="0"/>
        </w:rPr>
        <w:t xml:space="preserve">= 1.5kg) à une vitesse choisie sur une distance d=2m. Il est en frottement avec la plaque de téflon (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μ =0.1)</w:t>
      </w:r>
      <w:r w:rsidDel="00000000" w:rsidR="00000000" w:rsidRPr="00000000">
        <w:rPr>
          <w:sz w:val="28"/>
          <w:szCs w:val="28"/>
          <w:rtl w:val="0"/>
        </w:rPr>
        <w:t xml:space="preserve">. On utilise la conservation de l’énergie mécanique entre le point initial A et le point final B (à d=2m).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 point A (v=0, d=0) :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585913" cy="59263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592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 point B (v=0, d=2m):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776413" cy="34541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422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413" cy="345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color w:val="ff0000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u w:val="single"/>
          <w:rtl w:val="0"/>
        </w:rPr>
        <w:t xml:space="preserve">Conservation de l’énergie mécanique :</w:t>
      </w:r>
    </w:p>
    <w:p w:rsidR="00000000" w:rsidDel="00000000" w:rsidP="00000000" w:rsidRDefault="00000000" w:rsidRPr="00000000" w14:paraId="00000011">
      <w:pPr>
        <w:rPr>
          <w:i w:val="1"/>
          <w:iCs w:val="1"/>
          <w:color w:val="ff0000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1543050" cy="6286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689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ff0000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1423988" cy="61614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616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x = 10cm : 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k = 0.59 N/mm (si v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f </w:t>
      </w:r>
      <w:r w:rsidDel="00000000" w:rsidR="00000000" w:rsidRPr="00000000">
        <w:rPr>
          <w:sz w:val="28"/>
          <w:szCs w:val="28"/>
          <w:rtl w:val="0"/>
        </w:rPr>
        <w:t xml:space="preserve">= 2m/s, k = 0.89 N/mm)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