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92.1259842519685" w:firstLine="0"/>
        <w:rPr/>
      </w:pPr>
      <w:r w:rsidDel="00000000" w:rsidR="00000000" w:rsidRPr="00000000">
        <w:rPr>
          <w:rtl w:val="0"/>
        </w:rPr>
        <w:t xml:space="preserve">Lucas vacquie Julien Pavillon</w:t>
      </w:r>
    </w:p>
    <w:p w:rsidR="00000000" w:rsidDel="00000000" w:rsidP="00000000" w:rsidRDefault="00000000" w:rsidRPr="00000000" w14:paraId="00000002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92.1259842519685" w:firstLine="0"/>
        <w:jc w:val="center"/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Fiche de suivi</w:t>
      </w:r>
    </w:p>
    <w:p w:rsidR="00000000" w:rsidDel="00000000" w:rsidP="00000000" w:rsidRDefault="00000000" w:rsidRPr="00000000" w14:paraId="00000004">
      <w:pPr>
        <w:jc w:val="left"/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630"/>
        <w:gridCol w:w="3345"/>
        <w:gridCol w:w="3030"/>
        <w:tblGridChange w:id="0">
          <w:tblGrid>
            <w:gridCol w:w="855"/>
            <w:gridCol w:w="3630"/>
            <w:gridCol w:w="3345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Tâches réalisées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Tâches en cours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Tâches futures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réalisation de la liste du matériel électronique (provisoire)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recherche de références des éléments électroniques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Mise en place d’un espace code partagé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lister les moteurs utilisables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Liste des moteurs + caractéristiques sur un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voir avec caméra pour les besoins énergétiques des moteurs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voir avoir le treuil pour un solénoïde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mise en commun des besoins des moteurs avec les autres groupes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mise en commun solution caméra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voir treuil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finir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force du système de verrouillage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calcul batterie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préchoix moteur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voir avec toutes les parties les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revoir avec docking les besoins énergétiques de la batterie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commande de la caméra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revue du Jalon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du chargement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la batterie</w:t>
            </w:r>
          </w:p>
        </w:tc>
      </w:tr>
    </w:tbl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Pour la rentrée : 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Tester la charge d’une batterie rechargeable avec arduino et commencer à faire un schéma électrique du chargement du mini-robot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Commencer à faire un croquis des installations électroniques (pour châssis MR/SH)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