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EXCELENTÍSSIMO(A) SENHOR(A) DOUTOR(A) JUIZ(A) DE DIREITO 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&lt;VARA_CRIMINAL&gt; DA COMARCA DE &lt;COMARCA&gt;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&lt;Aplicar FLAGS relevantes&gt;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Ref.: Inquérito Policial nº: &lt;NUMERO_IP&gt; Boletim de Ocorrência nº: &lt;NUMERO_BO&gt; Natureza: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&lt;NATUREZA_CRIME&gt;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Polícia Civil do Estado de &lt;ESTADO&gt;, por intermédio do(a) Delegado(a) de Polícia Civil que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esta subscreve, no uso de suas atribuições legais e constitucionais, com base no art. 144, § 4º,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CF/88, Art. 4º e seguintes do Código de Processo Penal, bem como sob as premissas da Lei n.º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12.830/2013, e demais dispositivos legais correlatos, vem perante Vossa Excelência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REPRESENTAR pela: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1. DECRETAÇÃO DE PRISÃO TEMPORÁRIA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2. BUSCA E APREENSÃO DOMICILIAR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3. QUEBRA DO SIGILO DE DADOS DE APARELHOS ELETRÔNICOS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em face 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[DADOS_INVESTIGADOS] Nome: &lt;NOME_COMPLETO&gt; Qualificação: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&lt;QUALIFICAÇÃO_COMPLETA&gt; Endereço: &lt;ENDEREÇO_COMPLETO&gt;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DOS FATOS &lt;NARRATIVA_DETALHADA&gt; &lt;CIRCUNSTÂNCIAS&gt;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&lt;DATA_HORA_LOCAL&gt; &lt;MODUS_OPERANDI&gt;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DOS FUNDAMENTOS JURÍDICOS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2.1 DA PRISÃO TEMPORÁRIA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Lei 7.960/89 estabelece em seu Art. 1º que caberá prisão temporária: I - quando imprescindível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para as investigações do inquérito policial; II - quando o indicado não tiver residência fixa ou não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fornecer elementos necessários ao esclarecimento de sua identidade; III - quando houver fundadas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razões, de acordo com qualquer prova admitida na legislação penal, de autoria ou participação 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indiciado nos seguintes crimes: […]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&lt;FUNDAMENTAÇÃO_ESPECÍFICA&gt; &lt;ENQUADRAMENTO_LEGAL&gt;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&lt;NECESSIDADE_PRISÃO&gt;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2.2 DA BUSCA E APREENSÃO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 fundamento no art. 240, §1º, alíneas "b", "d", "e" e "h" do Código de Processo Penal, a busca 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apreensão domiciliar se faz necessária para: &lt;OBJETOS_PROCURADOS&gt;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&lt;FINALIDADE_BUSCA&gt; &lt;ENDEREÇOS_ALVOS&gt;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2.3 DA QUEBRA DE SIGILO DE DADOS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 acesso às informações, registros e dados estáticos contidos em aparelhos celulares/smartphones,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computadores, tablets e outros dispositivos eletrônicos que vierem a ser apreendidos se faz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necessário pelos seguintes motivos: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&lt;FUNDAMENTAÇÃO_QUEBRA&gt; &lt;NECESSIDADE_ACESSO&gt;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DOS PEDIDOS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Ante o exposto, REQUER: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a) A decretação da PRISÃO TEMPORÁRIA de &lt;NOME_INVESTIGADOS&gt; pelo prazo inicial 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&lt;PRAZO_DIAS&gt; dias;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b) A expedição de MANDADOS DE BUSCA E APREENSÃO para os seguintes endereços: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&lt;LISTA_ENDEREÇOS&gt;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c) REPRESENTAÇÃO PELA QUEBRA DE SIGILO TELEFÔNICO em desfavor DO(S)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REPRESENTADO(S), com base nos fundamentos e fatos suprarreferidos, e nos arts. 1º e 2º, incisos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I, II e III, 3º, inciso I, e 5º, da Lei Federal nº 9.296/1996 – que regulamentou o inciso XII, in fine, do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art. 5º da Constituição Federal de 1988 pela DECRETAÇÃO DA QUEBRA DE SIGILO DE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DADOS DE APARELHOS CELULARES/SMARTPHONES,TABLETS, COMPUTADORES 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QUAISQUER OUTROS DISPOSITIVOS ELETRÔNICOS eventualmente apreendidos na posse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dos representados, ficando autorizado no mandado a devassa em todos os aparelhos pela: Polícia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Civil, Peritos Criminais/COIN/DIP e/ou OUTROS SETORES DE INTELIGÊNCIA DA POLÍCIA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CIVIL, tudo após a digna manifestação do nobre membro do Ministério Público.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Por fim, REQUER, respeitosamente, que esta representação siga em segredo de justiça e sigilo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externo, para que não frustre as cautelares solicitadas, em caso de deferimento.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Nestes termos, pede que seja remetida a presente representação para manifestação ministerial do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nobre Parquet e espera deferimento, com urgência, haja vista a efetividade das cautelares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representadas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&lt;CIDADE&gt;, &lt;DATA_ATUAL&gt;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&lt;NOME_DELEGADO&gt; Delegado(a) de Polícia Matrícula &lt;NUMERO&gt;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