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EXCELENTÍSSIMO(A) SENHOR(A) DOUTOR(A) JUIZ(A) DE DIREITO 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&lt;VARA_CRIMINAL&gt; DA COMARCA DE &lt;COMARCA&gt;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&lt;Aplicar FLAGS relevantes&gt;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Ref.: Inquérito Policial nº: &lt;NUMERO_IP&gt; Boletim de Ocorrência nº: &lt;NUMERO_BO&gt; Natureza: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&lt;NATUREZA_CRIME&gt;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Polícia Civil do Estado de &lt;ESTADO&gt;, por intermédio do(a) Delegado(a) de Polícia que esta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subscreve, com fundamento nos artigos 5º, XI, da CF/88 e art. 240, § 1º, do CPP, vem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respeitosamente perante Vossa Excelência REPRESENTAR por: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1. EXPEDIÇÃO DE MANDADOS DE BUSCA E APREENSÃO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2. AUTORIZAÇÃO DE QUEBRA DE SIGILO DE DADOS TELEMÁTICOS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em face de: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[DADOS_ALVOS] Nome: &lt;NOME_COMPLETO&gt; Qualificação: &lt;QUALIFICAÇÃO&gt; Endereço: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&lt;ENDEREÇO_COMPLETO&gt;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DOS FATOS E FUNDAMENTOS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&lt;NARRATIVA_DETALHADA&gt; &lt;DATA_HORA_LOCAL&gt; &lt;CRIMES_INVESTIGADOS&gt;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&lt;DILIGÊNCIAS_REALIZADAS&gt;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DA FUNDAMENTAÇÃO DA BUSCA E APREENSÃO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2.1 DO FUMUS COMMISSI DELICTI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Existem fundados indícios da prática do(s) crime(s) de &lt;TIPOS_PENAIS&gt;, conforme demonstram: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&lt;ELEMENTOS_INDICIÁRIOS&gt; &lt;PROVAS_EXISTENTES&gt;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&lt;DEPOIMENTOS_RELEVANTES&gt;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2.2 DO PERICULUM IN MORA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medida é urgente e necessária pelos seguintes motivos: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&lt;RISCO_DESAPARECIMENTO_PROVAS&gt; &lt;CONTINUIDADE_DELITIVA&gt;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&lt;PREJUÍZO_INVESTIGAÇÃO&gt;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2.3 DOS OBJETOS A SEREM APREENDIDOS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 fundamento no art. 240, §1º, alíneas "b", "d", "e", "f" e "h" do CPP, busca-se apreender: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a) &lt;LISTA_OBJETOS_PROCURADOS&gt; b) Aparelhos celulares, smartphones, computadores,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tablets c) Documentos relacionados aos fatos d) Outros objetos relacionados ao crime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DA QUEBRA DE SIGILO DE DADOS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3.1 DA NECESSIDADE DE ACESSO AOS DADOS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É imprescindível o acesso aos dados armazenados nos dispositivos eletrônicos que vierem a ser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apreendidos pelos seguintes motivos: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&lt;FUNDAMENTAÇÃO_ESPECÍFICA_QUEBRA&gt; &lt;RELEVÂNCIA_INVESTIGATIVA&gt;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&lt;ELEMENTOS_ESPERADOS&gt;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3.2 DO COMPARTILHAMENTO COM ÓRGÃOS DE INTELIGÊNCIA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 compartilhamento dos dados com setores especializados como COIN/DIP se justifica para análise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técnica especializada, cruzamento de dados com outras investigações, identificação de vínculos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criminosos, mapeamento de organizações criminosas, etc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4. DOS REQUISITOS LEGAIS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4.1 DA INDIVIDUALIZAÇÃO DOS LOCAIS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Os endereços onde serão cumpridos os mandados são: &lt;LISTA_ENDEREÇOS_COMPLETOS&gt;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&lt;PONTOS_REFERÊNCIA&gt; &lt;CARACTERÍSTICAS_IMÓVEIS&gt;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4.2 DO PERÍODO DE CUMPRIMENTO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Requer-se autorização para cumprimento: &lt;PERÍODO_CUMPRIMENTO&gt;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&lt;JUSTIFICATIVA_HORÁRIO&gt;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5. DOS PEDIDOS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Ante o exposto, REQUER: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a) A expedição de MANDADOS DE BUSCA E APREENSÃO para os endereços especificados,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autorizando busca em todas as dependências, arrombamento se necessário, reforço policial quando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preciso, busca pessoal nos presentes, etc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b) AUTORIZAÇÃO PARA ACESSO E EXTRAÇÃO DE DADOS dos dispositivos apreendidos,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com compartilhamento com COIN/DIP, acesso a aplicativos de mensagem, análise de redes sociais,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extração de arquivos armazenados, uso de ferramentas forenses necessárias , etc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c) Que os mandados sejam expedidos em duas vias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d) Que a presente tramite em SEGREDO DE JUSTIÇA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Nestes termos, Pede deferimento.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&lt;CIDADE&gt;, &lt;DATA_ATUAL&gt;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&lt;NOME_DELEGADO&gt; Delegado(a) de Polícia Matrícula &lt;NUMERO&gt;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