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DESPACHO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PROCEDIMENTO: Inquérito Policial nº &lt;NUMERO_IP&gt; PORTARIA/BO nº: &lt;NUMERO_BO&gt;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TIPIFICAÇÃO: &lt;TIPO_PENAL&gt; INVESTIGADOS: &lt;NOME_INVESTIGADOS&gt; VÍTIMA(S):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&lt;NOME_VITIMAS&gt; DATA DO FATO: &lt;DATA_OCORRENCIA&gt; LOCAL: &lt;LOCAL_FATO&gt;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MM. Juiz,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DOS FATOS INVESTIGADOS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Trata-se de inquérito policial instaurado para apurar a prática do(s) crime(s) de &lt;TIPO_PENAL&gt;,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ocorrido em &lt;DATA_OCORRENCIA&gt;, tendo como vítima(s) &lt;NOME_VITIMAS&gt;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investigado(s) &lt;NOME_INVESTIGADOS&gt;.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&lt;NARRATIVA_RESUMIDA&gt; &lt;CIRCUNSTÂNCIAS_RELEVANTES&gt;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DA MATERIALIDADE E AUTORIA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Até o presente momento, foram colhidos os seguintes elementos de informação: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Oitivas realizadas: &lt;LISTA_DEPOIMENTOS_COLHIDOS&gt;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Perícias/laudos concluídos: &lt;LISTA_LAUDOS_CONCLUÍDOS&gt;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Outras diligências efetivadas: &lt;LISTA_DILIGÊNCIAS_REALIZADAS&gt;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DAS DILIGÊNCIAS PENDENTES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a completa elucidação dos fatos, ainda se fazem necessárias as seguintes diligências: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Oitivas pendentes: &lt;LISTA_PESSOAS_OUVIR&gt;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Perícias/laudos aguardando resultado: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• &lt;LAUDOS_PENDENTES&gt;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• Prazo estimado para conclusão: &lt;PRAZO_LAUDOS&gt;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Outras diligências essenciais: &lt;LISTA_DILIGÊNCIAS_PENDENTES&gt;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4) PEDIDO DE DILAÇÃO DE PRAZO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Nada obstante o empenho desta Autoridade Policial e sua equipe na condução 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investigações, verifica-se o escoamento do prazo legal para conclusão do presente inquérito sem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 tenha sido possível finalizá-lo pelos seguintes motivos: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Complexidade do caso, que demanda: &lt;PONTOS_COMPLEXIDADE&gt;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Elevada demanda de trabalho nesta Delegacia, caracterizada por: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Expressivo número de inquéritos policiais em tramitação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Considerável quantidade de TCOs em análise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Diversos procedimentos de VPI em apuração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Atendimento ao plantão policial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Cumprimento de requisições ministeriais urgentes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Realização de diligências externas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Oitivas diárias de procedimentos diversos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Demandas administrativas cotidianas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Atendimento ao público em geral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Necessidade de conclusão das diligências pendentes para: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• Esclarecimento completo da autoria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• Comprovação da materialidade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• Identificação de possíveis coautores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• Recuperação de produtos do crime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• Conclusão de laudos técnicos essenciais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DA FUNDAMENTAÇÃO LEGAL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 fulcro no art. 10 do Código de Processo Penal, considerando a necessidade de continuidade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das investigações e a impossibilidade de conclusão no prazo inicial devido à complexidade do caso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ao volume de procedimentos em andamento nesta unidade policial, DETERMINO: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A remessa dos presentes autos ao Poder Judiciário, pugnando pela concessão de prazo adicional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 &lt;PRAZO_SOLICITADO&gt; dias para conclusão dos trabalhos investigativos;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Que as equipes desta Delegacia continuem as diligências necessárias. O presente documento vale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como ORDEM DE MISSÃO.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CUMPRA-SE.: &lt;LISTA_DILIGÊNCIAS_PRIORITÁRIAS&gt;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A expedição de ofícios requisitando: &lt;LISTA_OFICIOS_EXPEDIR&gt;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A juntada dos laudos periciais quando concluídos.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CUMPRA-SE.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