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PORTARIA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Inquérito Policial nº &lt;NUMERO_IP&gt;/&lt;ANO&gt;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O(A) Delegado(a) de Polícia Civil Dr(a). &lt;NOME_DELEGADO&gt;, titular 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&lt;NOME_DELEGACIA&gt;, no uso de suas atribuições legais, 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CONSIDERANDO o disposto no art. 144, § 4º, da Constituição Federal;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CONSIDERANDO o teor dos artigos 4º, 5º e 6º do Código de Processo Penal;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CONSIDERANDO o disposto na Lei 12.830/2013, que dispõe sobre a investigação criminal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conduzida pelo Delegado de Polícia;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CONSIDERANDO o contido no &lt;DOCUMENTO_ORIGEM&gt; nº &lt;NUMERO_DOCUMENTO&gt;,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datado de &lt;DATA_DOCUMENTO&gt;, que noticia a ocorrência, em tese, do(s) crime(s) 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&lt;TIPIFICACAO_PENAL&gt;, previsto no(s) artigo(s) &lt;ARTIGOS_CP_ESPECIAL&gt;;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[CIRCUNSTÂNCIAS MODIFICADORAS] Agravantes: &lt;ARTIGO_61_62_CP&gt; Atenuantes: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&lt;ARTIGO_65_66_CP&gt; Causas de Aumento: &lt;ARTIGOS_MAJORANTES&gt; Causas 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Diminuição: &lt;ARTIGOS_MINORANTES&gt;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DOS FATOS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&lt;DESCRIÇÃO_CIRCUNSTANCIADA&gt; Local: &lt;LOCAL_CRIME&gt; Data: &lt;DATA_CRIME&gt;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Hora: &lt;HORA_CRIME&gt;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DAS PARTES ENVOLVIDAS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Vítima(s): &lt;DADOS_VITIMA&gt; Investigado(s): &lt;DADOS_INVESTIGADO&gt; Testemunha(s):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&lt;DADOS_TESTEMUNHA&gt;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RESOLVE: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- INSTAURAR INQUÉRITO POLICIAL para apurar os fatos acima descritos;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II - DETERMINAR, inicialmente, as seguintes diligências: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Autue-se e registre-se no sistema;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Junte-se aos autos: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◦ &lt;DOCUMENTO_ORIGEM&gt;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◦ Antecedentes criminais do(s) investigado(s)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◦ Documentos já existentes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Intime(m)-se a(s) vítima(s) para: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◦ Prestar declarações detalhadas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◦ Apresentar documentação pertinente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◦ &lt;OUTRAS_PROVIDENCIAS_VITIMA&gt;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Intime(m)-se a(s) testemunha(s) para depoimento;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Requisite-se: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◦ Perícias necessárias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◦ Laudos pendentes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◦ &lt;OUTRAS_REQUISICOES&gt;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Diligencie-se para: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◦ Levantamento de local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◦ Coleta de imagens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◦ Identificação de testemunhas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◦ &lt;OUTRAS_DILIGENCIAS&gt;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&lt;DILIGENCIAS_ESPECIFICAS_CASO&gt;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III - DETERMINO à equipe de investigação: &lt;ORDENS_ESPECIFICAS_INVESTIGACAO&gt;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IV - Após cumpridas as diligências iniciais, voltem-me conclusos para novas deliberações.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Prazo: &lt;PRAZO_CONCLUSAO&gt; dias.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Cumpra-se.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&lt;CIDADE&gt;, &lt;DATA_ATUAL&gt;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