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C3B5F" w14:textId="45CAD792" w:rsidR="00E01111" w:rsidRPr="00E01111" w:rsidRDefault="00E01111" w:rsidP="00E01111"/>
    <w:p w14:paraId="45FEAF29" w14:textId="77777777" w:rsidR="00E01111" w:rsidRPr="00E01111" w:rsidRDefault="00E01111" w:rsidP="00E01111">
      <w:pPr>
        <w:rPr>
          <w:rFonts w:ascii="Arial" w:hAnsi="Arial" w:cs="Arial"/>
          <w:b/>
          <w:bCs/>
          <w:sz w:val="24"/>
          <w:szCs w:val="24"/>
        </w:rPr>
      </w:pPr>
      <w:r w:rsidRPr="00E01111">
        <w:rPr>
          <w:rFonts w:ascii="Arial" w:hAnsi="Arial" w:cs="Arial"/>
          <w:b/>
          <w:bCs/>
          <w:sz w:val="24"/>
          <w:szCs w:val="24"/>
        </w:rPr>
        <w:t>1. O que são habilidades executivas?</w:t>
      </w:r>
    </w:p>
    <w:p w14:paraId="7771574A" w14:textId="77777777" w:rsidR="00E01111" w:rsidRPr="00E01111" w:rsidRDefault="00E01111" w:rsidP="00E01111">
      <w:pPr>
        <w:jc w:val="both"/>
        <w:rPr>
          <w:rFonts w:ascii="Arial" w:hAnsi="Arial" w:cs="Arial"/>
          <w:sz w:val="24"/>
          <w:szCs w:val="24"/>
        </w:rPr>
      </w:pPr>
      <w:r w:rsidRPr="00E01111">
        <w:rPr>
          <w:rFonts w:ascii="Arial" w:hAnsi="Arial" w:cs="Arial"/>
          <w:sz w:val="24"/>
          <w:szCs w:val="24"/>
        </w:rPr>
        <w:t>As habilidades executivas são um conjunto de processos cognitivos que permitem a regulação do comportamento, do pensamento e das emoções. Elas desempenham um papel crucial na capacidade dos alunos de planejar, organizar, lembrar informações, controlar impulsos e adaptar-se a novas situações. Essas habilidades são fundamentais para o desenvolvimento acadêmico, social e emocional, pois influenciam diretamente a autonomia e a capacidade de resolução de problemas.</w:t>
      </w:r>
    </w:p>
    <w:p w14:paraId="522EA4F9" w14:textId="77777777" w:rsidR="00E01111" w:rsidRPr="00E01111" w:rsidRDefault="00E01111" w:rsidP="00E01111">
      <w:pPr>
        <w:jc w:val="both"/>
        <w:rPr>
          <w:rFonts w:ascii="Arial" w:hAnsi="Arial" w:cs="Arial"/>
          <w:sz w:val="24"/>
          <w:szCs w:val="24"/>
        </w:rPr>
      </w:pPr>
      <w:r w:rsidRPr="00E01111">
        <w:rPr>
          <w:rFonts w:ascii="Arial" w:hAnsi="Arial" w:cs="Arial"/>
          <w:sz w:val="24"/>
          <w:szCs w:val="24"/>
        </w:rPr>
        <w:t>As habilidades executivas são frequentemente comparadas ao "CEO" do cérebro, pois coordenam e gerenciam diferentes processos mentais. Elas começam a se desenvolver na infância e continuam a amadurecer até a vida adulta. Crianças e adolescentes com dificuldades nessas habilidades podem apresentar desafios na aprendizagem, interação social e controle emocional.</w:t>
      </w:r>
    </w:p>
    <w:p w14:paraId="627BBE4B" w14:textId="77777777" w:rsidR="00E01111" w:rsidRPr="00E01111" w:rsidRDefault="00E01111" w:rsidP="00E01111">
      <w:pPr>
        <w:jc w:val="both"/>
        <w:rPr>
          <w:rFonts w:ascii="Arial" w:hAnsi="Arial" w:cs="Arial"/>
          <w:sz w:val="24"/>
          <w:szCs w:val="24"/>
        </w:rPr>
      </w:pPr>
      <w:r w:rsidRPr="00E01111">
        <w:rPr>
          <w:rFonts w:ascii="Arial" w:hAnsi="Arial" w:cs="Arial"/>
          <w:sz w:val="24"/>
          <w:szCs w:val="24"/>
        </w:rPr>
        <w:t>As três principais funções executivas são:</w:t>
      </w:r>
    </w:p>
    <w:p w14:paraId="40403B48" w14:textId="77777777" w:rsidR="00E01111" w:rsidRPr="00E01111" w:rsidRDefault="00E01111" w:rsidP="00E01111">
      <w:pPr>
        <w:numPr>
          <w:ilvl w:val="0"/>
          <w:numId w:val="6"/>
        </w:numPr>
        <w:shd w:val="clear" w:color="auto" w:fill="FFFF00"/>
        <w:jc w:val="both"/>
        <w:rPr>
          <w:rFonts w:ascii="Arial" w:hAnsi="Arial" w:cs="Arial"/>
          <w:sz w:val="24"/>
          <w:szCs w:val="24"/>
        </w:rPr>
      </w:pPr>
      <w:r w:rsidRPr="00E01111">
        <w:rPr>
          <w:rFonts w:ascii="Arial" w:hAnsi="Arial" w:cs="Arial"/>
          <w:b/>
          <w:bCs/>
          <w:sz w:val="24"/>
          <w:szCs w:val="24"/>
        </w:rPr>
        <w:t>Controle inibitório</w:t>
      </w:r>
      <w:r w:rsidRPr="00E01111">
        <w:rPr>
          <w:rFonts w:ascii="Arial" w:hAnsi="Arial" w:cs="Arial"/>
          <w:sz w:val="24"/>
          <w:szCs w:val="24"/>
        </w:rPr>
        <w:t>: Refere-se à capacidade de controlar impulsos, comportamentos inadequados e reações automáticas. Isso permite que o aluno pense antes de agir, evite distrações e respeite regras sociais. Em sala de aula, o controle inibitório ajuda os alunos a esperarem sua vez para falar, evitarem interrupções e manterem o foco em atividades.</w:t>
      </w:r>
    </w:p>
    <w:p w14:paraId="7B2F128B" w14:textId="77777777" w:rsidR="00E01111" w:rsidRPr="00E01111" w:rsidRDefault="00E01111" w:rsidP="00E01111">
      <w:pPr>
        <w:numPr>
          <w:ilvl w:val="0"/>
          <w:numId w:val="6"/>
        </w:numPr>
        <w:shd w:val="clear" w:color="auto" w:fill="76E3FF"/>
        <w:jc w:val="both"/>
        <w:rPr>
          <w:rFonts w:ascii="Arial" w:hAnsi="Arial" w:cs="Arial"/>
          <w:sz w:val="24"/>
          <w:szCs w:val="24"/>
        </w:rPr>
      </w:pPr>
      <w:r w:rsidRPr="00E01111">
        <w:rPr>
          <w:rFonts w:ascii="Arial" w:hAnsi="Arial" w:cs="Arial"/>
          <w:b/>
          <w:bCs/>
          <w:sz w:val="24"/>
          <w:szCs w:val="24"/>
        </w:rPr>
        <w:t>Memória de trabalho</w:t>
      </w:r>
      <w:r w:rsidRPr="00E01111">
        <w:rPr>
          <w:rFonts w:ascii="Arial" w:hAnsi="Arial" w:cs="Arial"/>
          <w:sz w:val="24"/>
          <w:szCs w:val="24"/>
        </w:rPr>
        <w:t>: Trata-se da habilidade de manter e manipular informações temporárias para realizar tarefas complexas. A memória de trabalho é essencial para seguir instruções de múltiplos passos, resolver problemas matemáticos e compreender textos. Por exemplo, um aluno que consegue lembrar e aplicar informações explicadas no início da aula demonstra boa memória de trabalho.</w:t>
      </w:r>
    </w:p>
    <w:p w14:paraId="57E75315" w14:textId="77777777" w:rsidR="00E01111" w:rsidRPr="00E01111" w:rsidRDefault="00E01111" w:rsidP="00E01111">
      <w:pPr>
        <w:numPr>
          <w:ilvl w:val="0"/>
          <w:numId w:val="6"/>
        </w:numPr>
        <w:shd w:val="clear" w:color="auto" w:fill="FFC6C6"/>
        <w:jc w:val="both"/>
        <w:rPr>
          <w:rFonts w:ascii="Arial" w:hAnsi="Arial" w:cs="Arial"/>
          <w:sz w:val="24"/>
          <w:szCs w:val="24"/>
        </w:rPr>
      </w:pPr>
      <w:r w:rsidRPr="00E01111">
        <w:rPr>
          <w:rFonts w:ascii="Arial" w:hAnsi="Arial" w:cs="Arial"/>
          <w:b/>
          <w:bCs/>
          <w:sz w:val="24"/>
          <w:szCs w:val="24"/>
        </w:rPr>
        <w:t>Flexibilidade cognitiva</w:t>
      </w:r>
      <w:r w:rsidRPr="00E01111">
        <w:rPr>
          <w:rFonts w:ascii="Arial" w:hAnsi="Arial" w:cs="Arial"/>
          <w:sz w:val="24"/>
          <w:szCs w:val="24"/>
        </w:rPr>
        <w:t>: Envolve a capacidade de se adaptar a mudanças, ajustar-se a novas informações e encontrar soluções alternativas para os problemas. Em sala de aula, isso se manifesta quando os alunos conseguem mudar de estratégia ao resolver um problema matemático ou aceitar novas ideias durante uma discussão.</w:t>
      </w:r>
    </w:p>
    <w:p w14:paraId="606B3EBE" w14:textId="77777777" w:rsidR="00E01111" w:rsidRPr="00E01111" w:rsidRDefault="00E01111" w:rsidP="00E01111">
      <w:pPr>
        <w:jc w:val="both"/>
        <w:rPr>
          <w:rFonts w:ascii="Arial" w:hAnsi="Arial" w:cs="Arial"/>
          <w:sz w:val="24"/>
          <w:szCs w:val="24"/>
        </w:rPr>
      </w:pPr>
      <w:r w:rsidRPr="00E01111">
        <w:rPr>
          <w:rFonts w:ascii="Arial" w:hAnsi="Arial" w:cs="Arial"/>
          <w:sz w:val="24"/>
          <w:szCs w:val="24"/>
        </w:rPr>
        <w:t>A interação entre essas habilidades permite que os alunos desenvolvam autonomia, gestão do tempo e capacidade de tomada de decisão. Compreender essas funções e sua influência no comportamento escolar ajuda os professores a criarem estratégias eficazes para apoiar o aprendizado e o desenvolvimento dos estudantes.</w:t>
      </w:r>
    </w:p>
    <w:p w14:paraId="5D6A4734" w14:textId="4F5127D1" w:rsidR="00E01111" w:rsidRPr="00E01111" w:rsidRDefault="00E01111" w:rsidP="00E01111">
      <w:pPr>
        <w:jc w:val="both"/>
        <w:rPr>
          <w:rFonts w:ascii="Arial" w:hAnsi="Arial" w:cs="Arial"/>
          <w:sz w:val="24"/>
          <w:szCs w:val="24"/>
        </w:rPr>
      </w:pPr>
    </w:p>
    <w:p w14:paraId="47B38C09" w14:textId="77777777" w:rsidR="006D017A" w:rsidRPr="006D017A" w:rsidRDefault="006D017A" w:rsidP="006D017A">
      <w:pPr>
        <w:rPr>
          <w:rFonts w:ascii="Arial" w:hAnsi="Arial" w:cs="Arial"/>
          <w:b/>
          <w:bCs/>
          <w:sz w:val="24"/>
          <w:szCs w:val="24"/>
        </w:rPr>
      </w:pPr>
      <w:r w:rsidRPr="006D017A">
        <w:rPr>
          <w:rFonts w:ascii="Arial" w:hAnsi="Arial" w:cs="Arial"/>
          <w:b/>
          <w:bCs/>
          <w:sz w:val="24"/>
          <w:szCs w:val="24"/>
        </w:rPr>
        <w:t>Como as habilidades executivas aparecem em sala de aula?</w:t>
      </w:r>
    </w:p>
    <w:p w14:paraId="4E10201E" w14:textId="77777777" w:rsidR="006D017A" w:rsidRPr="006D017A" w:rsidRDefault="006D017A" w:rsidP="006D017A">
      <w:pPr>
        <w:jc w:val="both"/>
        <w:rPr>
          <w:rFonts w:ascii="Arial" w:hAnsi="Arial" w:cs="Arial"/>
          <w:sz w:val="24"/>
          <w:szCs w:val="24"/>
        </w:rPr>
      </w:pPr>
      <w:r w:rsidRPr="006D017A">
        <w:rPr>
          <w:rFonts w:ascii="Arial" w:hAnsi="Arial" w:cs="Arial"/>
          <w:sz w:val="24"/>
          <w:szCs w:val="24"/>
        </w:rPr>
        <w:t xml:space="preserve">As habilidades executivas podem ser observadas no comportamento e desempenho dos alunos em diversas situações. Elas afetam a forma como os estudantes processam informações, interagem com os colegas e lidam com </w:t>
      </w:r>
      <w:r w:rsidRPr="006D017A">
        <w:rPr>
          <w:rFonts w:ascii="Arial" w:hAnsi="Arial" w:cs="Arial"/>
          <w:sz w:val="24"/>
          <w:szCs w:val="24"/>
        </w:rPr>
        <w:lastRenderedPageBreak/>
        <w:t>desafios acadêmicos. Abaixo está uma tabela detalhada com exemplos concretos de manifestação positiva e dificuldades observadas: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4"/>
        <w:gridCol w:w="3029"/>
        <w:gridCol w:w="3751"/>
      </w:tblGrid>
      <w:tr w:rsidR="006D017A" w:rsidRPr="006D017A" w14:paraId="43A3E152" w14:textId="77777777" w:rsidTr="00F21D18">
        <w:trPr>
          <w:tblCellSpacing w:w="15" w:type="dxa"/>
        </w:trPr>
        <w:tc>
          <w:tcPr>
            <w:tcW w:w="0" w:type="auto"/>
            <w:tcBorders>
              <w:top w:val="single" w:sz="4" w:space="0" w:color="auto"/>
              <w:left w:val="single" w:sz="4" w:space="0" w:color="auto"/>
              <w:right w:val="single" w:sz="4" w:space="0" w:color="auto"/>
            </w:tcBorders>
            <w:shd w:val="clear" w:color="auto" w:fill="FFC6C6"/>
            <w:vAlign w:val="center"/>
            <w:hideMark/>
          </w:tcPr>
          <w:p w14:paraId="5BACF97C" w14:textId="77777777" w:rsidR="006D017A" w:rsidRPr="006D017A" w:rsidRDefault="006D017A" w:rsidP="006D017A">
            <w:pPr>
              <w:rPr>
                <w:b/>
                <w:bCs/>
              </w:rPr>
            </w:pPr>
            <w:r w:rsidRPr="006D017A">
              <w:rPr>
                <w:b/>
                <w:bCs/>
              </w:rPr>
              <w:t>Habilidade Executiva</w:t>
            </w:r>
          </w:p>
        </w:tc>
        <w:tc>
          <w:tcPr>
            <w:tcW w:w="0" w:type="auto"/>
            <w:tcBorders>
              <w:top w:val="single" w:sz="4" w:space="0" w:color="auto"/>
              <w:right w:val="single" w:sz="4" w:space="0" w:color="auto"/>
            </w:tcBorders>
            <w:shd w:val="clear" w:color="auto" w:fill="FFC6C6"/>
            <w:vAlign w:val="center"/>
            <w:hideMark/>
          </w:tcPr>
          <w:p w14:paraId="15EBFB0B" w14:textId="77777777" w:rsidR="006D017A" w:rsidRPr="006D017A" w:rsidRDefault="006D017A" w:rsidP="006D017A">
            <w:pPr>
              <w:rPr>
                <w:b/>
                <w:bCs/>
              </w:rPr>
            </w:pPr>
            <w:r w:rsidRPr="006D017A">
              <w:rPr>
                <w:b/>
                <w:bCs/>
              </w:rPr>
              <w:t>Como se manifesta positivamente</w:t>
            </w:r>
          </w:p>
        </w:tc>
        <w:tc>
          <w:tcPr>
            <w:tcW w:w="0" w:type="auto"/>
            <w:tcBorders>
              <w:top w:val="single" w:sz="4" w:space="0" w:color="auto"/>
              <w:right w:val="single" w:sz="4" w:space="0" w:color="auto"/>
            </w:tcBorders>
            <w:shd w:val="clear" w:color="auto" w:fill="FFC6C6"/>
            <w:vAlign w:val="center"/>
            <w:hideMark/>
          </w:tcPr>
          <w:p w14:paraId="190A852D" w14:textId="77777777" w:rsidR="006D017A" w:rsidRPr="006D017A" w:rsidRDefault="006D017A" w:rsidP="006D017A">
            <w:pPr>
              <w:rPr>
                <w:b/>
                <w:bCs/>
              </w:rPr>
            </w:pPr>
            <w:r w:rsidRPr="006D017A">
              <w:rPr>
                <w:b/>
                <w:bCs/>
              </w:rPr>
              <w:t>Dificuldades observadas em sala</w:t>
            </w:r>
          </w:p>
        </w:tc>
      </w:tr>
      <w:tr w:rsidR="006D017A" w:rsidRPr="006D017A" w14:paraId="51FFB4A4" w14:textId="77777777" w:rsidTr="00F21D18">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FC6C6"/>
            <w:vAlign w:val="center"/>
            <w:hideMark/>
          </w:tcPr>
          <w:p w14:paraId="0107D5B1" w14:textId="77777777" w:rsidR="006D017A" w:rsidRPr="006D017A" w:rsidRDefault="006D017A" w:rsidP="006D017A">
            <w:pPr>
              <w:rPr>
                <w:b/>
                <w:bCs/>
              </w:rPr>
            </w:pPr>
            <w:r w:rsidRPr="006D017A">
              <w:rPr>
                <w:b/>
                <w:bCs/>
              </w:rPr>
              <w:t>Controle Inibitório</w:t>
            </w:r>
          </w:p>
        </w:tc>
        <w:tc>
          <w:tcPr>
            <w:tcW w:w="0" w:type="auto"/>
            <w:tcBorders>
              <w:top w:val="single" w:sz="4" w:space="0" w:color="auto"/>
              <w:bottom w:val="single" w:sz="4" w:space="0" w:color="auto"/>
              <w:right w:val="single" w:sz="4" w:space="0" w:color="auto"/>
            </w:tcBorders>
            <w:vAlign w:val="center"/>
            <w:hideMark/>
          </w:tcPr>
          <w:p w14:paraId="249DA50B" w14:textId="77777777" w:rsidR="006D017A" w:rsidRPr="006D017A" w:rsidRDefault="006D017A" w:rsidP="006D017A">
            <w:r w:rsidRPr="006D017A">
              <w:t>O aluno consegue esperar sua vez para falar, respeita regras e segue instruções sem interromper.</w:t>
            </w:r>
          </w:p>
        </w:tc>
        <w:tc>
          <w:tcPr>
            <w:tcW w:w="0" w:type="auto"/>
            <w:tcBorders>
              <w:top w:val="single" w:sz="4" w:space="0" w:color="auto"/>
              <w:bottom w:val="single" w:sz="4" w:space="0" w:color="auto"/>
              <w:right w:val="single" w:sz="4" w:space="0" w:color="auto"/>
            </w:tcBorders>
            <w:vAlign w:val="center"/>
            <w:hideMark/>
          </w:tcPr>
          <w:p w14:paraId="4ED1643F" w14:textId="77777777" w:rsidR="006D017A" w:rsidRPr="006D017A" w:rsidRDefault="006D017A" w:rsidP="006D017A">
            <w:r w:rsidRPr="006D017A">
              <w:t>Interrompe os colegas e professores constantemente, levanta-se da cadeira sem permissão, fala fora de hora e tem dificuldade em respeitar turnos.</w:t>
            </w:r>
          </w:p>
        </w:tc>
      </w:tr>
      <w:tr w:rsidR="006D017A" w:rsidRPr="006D017A" w14:paraId="6041A607" w14:textId="77777777" w:rsidTr="00F21D18">
        <w:trPr>
          <w:tblCellSpacing w:w="15" w:type="dxa"/>
        </w:trPr>
        <w:tc>
          <w:tcPr>
            <w:tcW w:w="0" w:type="auto"/>
            <w:tcBorders>
              <w:left w:val="single" w:sz="4" w:space="0" w:color="auto"/>
              <w:bottom w:val="single" w:sz="4" w:space="0" w:color="auto"/>
              <w:right w:val="single" w:sz="4" w:space="0" w:color="auto"/>
            </w:tcBorders>
            <w:shd w:val="clear" w:color="auto" w:fill="FFC6C6"/>
            <w:vAlign w:val="center"/>
            <w:hideMark/>
          </w:tcPr>
          <w:p w14:paraId="59C1E160" w14:textId="77777777" w:rsidR="006D017A" w:rsidRPr="006D017A" w:rsidRDefault="006D017A" w:rsidP="006D017A">
            <w:pPr>
              <w:rPr>
                <w:b/>
                <w:bCs/>
              </w:rPr>
            </w:pPr>
            <w:r w:rsidRPr="006D017A">
              <w:rPr>
                <w:b/>
                <w:bCs/>
              </w:rPr>
              <w:t>Memória de Trabalho</w:t>
            </w:r>
          </w:p>
        </w:tc>
        <w:tc>
          <w:tcPr>
            <w:tcW w:w="0" w:type="auto"/>
            <w:tcBorders>
              <w:bottom w:val="single" w:sz="4" w:space="0" w:color="auto"/>
              <w:right w:val="single" w:sz="4" w:space="0" w:color="auto"/>
            </w:tcBorders>
            <w:vAlign w:val="center"/>
            <w:hideMark/>
          </w:tcPr>
          <w:p w14:paraId="7DF00BFE" w14:textId="77777777" w:rsidR="006D017A" w:rsidRPr="006D017A" w:rsidRDefault="006D017A" w:rsidP="006D017A">
            <w:r w:rsidRPr="006D017A">
              <w:t>Segue instruções de múltiplos passos, lembra-se das informações trabalhadas em aula e as aplica em contextos variados.</w:t>
            </w:r>
          </w:p>
        </w:tc>
        <w:tc>
          <w:tcPr>
            <w:tcW w:w="0" w:type="auto"/>
            <w:tcBorders>
              <w:bottom w:val="single" w:sz="4" w:space="0" w:color="auto"/>
              <w:right w:val="single" w:sz="4" w:space="0" w:color="auto"/>
            </w:tcBorders>
            <w:vAlign w:val="center"/>
            <w:hideMark/>
          </w:tcPr>
          <w:p w14:paraId="7D091398" w14:textId="77777777" w:rsidR="006D017A" w:rsidRPr="006D017A" w:rsidRDefault="006D017A" w:rsidP="006D017A">
            <w:r w:rsidRPr="006D017A">
              <w:t>Esquece tarefas simples, precisa de instruções repetidas, tem dificuldade em lembrar informações e conceitos trabalhados recentemente.</w:t>
            </w:r>
          </w:p>
        </w:tc>
      </w:tr>
      <w:tr w:rsidR="006D017A" w:rsidRPr="006D017A" w14:paraId="638F3FBE" w14:textId="77777777" w:rsidTr="00F21D18">
        <w:trPr>
          <w:tblCellSpacing w:w="15" w:type="dxa"/>
        </w:trPr>
        <w:tc>
          <w:tcPr>
            <w:tcW w:w="0" w:type="auto"/>
            <w:tcBorders>
              <w:left w:val="single" w:sz="4" w:space="0" w:color="auto"/>
              <w:bottom w:val="single" w:sz="4" w:space="0" w:color="auto"/>
              <w:right w:val="single" w:sz="4" w:space="0" w:color="auto"/>
            </w:tcBorders>
            <w:shd w:val="clear" w:color="auto" w:fill="FFC6C6"/>
            <w:vAlign w:val="center"/>
            <w:hideMark/>
          </w:tcPr>
          <w:p w14:paraId="518B4577" w14:textId="77777777" w:rsidR="006D017A" w:rsidRPr="006D017A" w:rsidRDefault="006D017A" w:rsidP="006D017A">
            <w:pPr>
              <w:rPr>
                <w:b/>
                <w:bCs/>
              </w:rPr>
            </w:pPr>
            <w:r w:rsidRPr="006D017A">
              <w:rPr>
                <w:b/>
                <w:bCs/>
              </w:rPr>
              <w:t>Flexibilidade Cognitiva</w:t>
            </w:r>
          </w:p>
        </w:tc>
        <w:tc>
          <w:tcPr>
            <w:tcW w:w="0" w:type="auto"/>
            <w:tcBorders>
              <w:bottom w:val="single" w:sz="4" w:space="0" w:color="auto"/>
              <w:right w:val="single" w:sz="4" w:space="0" w:color="auto"/>
            </w:tcBorders>
            <w:vAlign w:val="center"/>
            <w:hideMark/>
          </w:tcPr>
          <w:p w14:paraId="66F4C7C9" w14:textId="77777777" w:rsidR="006D017A" w:rsidRPr="006D017A" w:rsidRDefault="006D017A" w:rsidP="006D017A">
            <w:r w:rsidRPr="006D017A">
              <w:t>Consegue se adaptar a mudanças na rotina e testar diferentes estratégias para resolver problemas.</w:t>
            </w:r>
          </w:p>
        </w:tc>
        <w:tc>
          <w:tcPr>
            <w:tcW w:w="0" w:type="auto"/>
            <w:tcBorders>
              <w:bottom w:val="single" w:sz="4" w:space="0" w:color="auto"/>
              <w:right w:val="single" w:sz="4" w:space="0" w:color="auto"/>
            </w:tcBorders>
            <w:vAlign w:val="center"/>
            <w:hideMark/>
          </w:tcPr>
          <w:p w14:paraId="57A156E4" w14:textId="77777777" w:rsidR="006D017A" w:rsidRPr="006D017A" w:rsidRDefault="006D017A" w:rsidP="006D017A">
            <w:r w:rsidRPr="006D017A">
              <w:t>Demonstra resistência a mudanças, frustra-se facilmente quando a primeira tentativa não funciona e tem dificuldades para encontrar soluções alternativas.</w:t>
            </w:r>
          </w:p>
        </w:tc>
      </w:tr>
      <w:tr w:rsidR="006D017A" w:rsidRPr="006D017A" w14:paraId="3C7BB9EA" w14:textId="77777777" w:rsidTr="00F21D18">
        <w:trPr>
          <w:tblCellSpacing w:w="15" w:type="dxa"/>
        </w:trPr>
        <w:tc>
          <w:tcPr>
            <w:tcW w:w="0" w:type="auto"/>
            <w:tcBorders>
              <w:left w:val="single" w:sz="4" w:space="0" w:color="auto"/>
              <w:right w:val="single" w:sz="4" w:space="0" w:color="auto"/>
            </w:tcBorders>
            <w:shd w:val="clear" w:color="auto" w:fill="FFC6C6"/>
            <w:vAlign w:val="center"/>
            <w:hideMark/>
          </w:tcPr>
          <w:p w14:paraId="098D50D7" w14:textId="77777777" w:rsidR="006D017A" w:rsidRPr="006D017A" w:rsidRDefault="006D017A" w:rsidP="006D017A">
            <w:pPr>
              <w:rPr>
                <w:b/>
                <w:bCs/>
              </w:rPr>
            </w:pPr>
            <w:r w:rsidRPr="006D017A">
              <w:rPr>
                <w:b/>
                <w:bCs/>
              </w:rPr>
              <w:t>Planejamento e Organização</w:t>
            </w:r>
          </w:p>
        </w:tc>
        <w:tc>
          <w:tcPr>
            <w:tcW w:w="0" w:type="auto"/>
            <w:tcBorders>
              <w:right w:val="single" w:sz="4" w:space="0" w:color="auto"/>
            </w:tcBorders>
            <w:vAlign w:val="center"/>
            <w:hideMark/>
          </w:tcPr>
          <w:p w14:paraId="0D630267" w14:textId="77777777" w:rsidR="006D017A" w:rsidRPr="006D017A" w:rsidRDefault="006D017A" w:rsidP="006D017A">
            <w:r w:rsidRPr="006D017A">
              <w:t>Consegue estruturar o tempo e os materiais para realizar tarefas, dividindo grandes tarefas em partes menores.</w:t>
            </w:r>
          </w:p>
        </w:tc>
        <w:tc>
          <w:tcPr>
            <w:tcW w:w="0" w:type="auto"/>
            <w:tcBorders>
              <w:right w:val="single" w:sz="4" w:space="0" w:color="auto"/>
            </w:tcBorders>
            <w:vAlign w:val="center"/>
            <w:hideMark/>
          </w:tcPr>
          <w:p w14:paraId="2A5FE909" w14:textId="77777777" w:rsidR="006D017A" w:rsidRPr="006D017A" w:rsidRDefault="006D017A" w:rsidP="006D017A">
            <w:r w:rsidRPr="006D017A">
              <w:t>Dificuldade em organizar materiais escolares, esquece prazos, não consegue concluir tarefas sem ajuda constante.</w:t>
            </w:r>
          </w:p>
        </w:tc>
      </w:tr>
      <w:tr w:rsidR="006D017A" w:rsidRPr="006D017A" w14:paraId="17B5B7AC" w14:textId="77777777" w:rsidTr="00F21D18">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FC6C6"/>
            <w:vAlign w:val="center"/>
            <w:hideMark/>
          </w:tcPr>
          <w:p w14:paraId="71980FF6" w14:textId="77777777" w:rsidR="006D017A" w:rsidRPr="006D017A" w:rsidRDefault="006D017A" w:rsidP="006D017A">
            <w:pPr>
              <w:rPr>
                <w:b/>
                <w:bCs/>
              </w:rPr>
            </w:pPr>
            <w:r w:rsidRPr="006D017A">
              <w:rPr>
                <w:b/>
                <w:bCs/>
              </w:rPr>
              <w:t>Autorregulação Emocional</w:t>
            </w:r>
          </w:p>
        </w:tc>
        <w:tc>
          <w:tcPr>
            <w:tcW w:w="0" w:type="auto"/>
            <w:tcBorders>
              <w:top w:val="single" w:sz="4" w:space="0" w:color="auto"/>
              <w:bottom w:val="single" w:sz="4" w:space="0" w:color="auto"/>
              <w:right w:val="single" w:sz="4" w:space="0" w:color="auto"/>
            </w:tcBorders>
            <w:vAlign w:val="center"/>
            <w:hideMark/>
          </w:tcPr>
          <w:p w14:paraId="71A934EB" w14:textId="77777777" w:rsidR="006D017A" w:rsidRPr="006D017A" w:rsidRDefault="006D017A" w:rsidP="006D017A">
            <w:r w:rsidRPr="006D017A">
              <w:t>Controla emoções, lida com frustrações e consegue se acalmar diante de desafios.</w:t>
            </w:r>
          </w:p>
        </w:tc>
        <w:tc>
          <w:tcPr>
            <w:tcW w:w="0" w:type="auto"/>
            <w:tcBorders>
              <w:top w:val="single" w:sz="4" w:space="0" w:color="auto"/>
              <w:bottom w:val="single" w:sz="4" w:space="0" w:color="auto"/>
              <w:right w:val="single" w:sz="4" w:space="0" w:color="auto"/>
            </w:tcBorders>
            <w:vAlign w:val="center"/>
            <w:hideMark/>
          </w:tcPr>
          <w:p w14:paraId="03601296" w14:textId="77777777" w:rsidR="006D017A" w:rsidRPr="006D017A" w:rsidRDefault="006D017A" w:rsidP="006D017A">
            <w:r w:rsidRPr="006D017A">
              <w:t>Tem explosões emocionais, chora ou se irrita facilmente, tem dificuldades em lidar com correções ou críticas.</w:t>
            </w:r>
          </w:p>
        </w:tc>
      </w:tr>
    </w:tbl>
    <w:p w14:paraId="6071750D" w14:textId="77777777" w:rsidR="00F21D18" w:rsidRDefault="00F21D18" w:rsidP="00E01111">
      <w:pPr>
        <w:rPr>
          <w:sz w:val="24"/>
          <w:szCs w:val="24"/>
        </w:rPr>
      </w:pPr>
    </w:p>
    <w:p w14:paraId="0829070F" w14:textId="77777777" w:rsidR="006C0885" w:rsidRPr="006C0885" w:rsidRDefault="006C0885" w:rsidP="006C0885">
      <w:pPr>
        <w:rPr>
          <w:rFonts w:ascii="Arial" w:hAnsi="Arial" w:cs="Arial"/>
          <w:b/>
          <w:bCs/>
          <w:sz w:val="24"/>
          <w:szCs w:val="24"/>
        </w:rPr>
      </w:pPr>
      <w:r w:rsidRPr="006C0885">
        <w:rPr>
          <w:rFonts w:ascii="Arial" w:hAnsi="Arial" w:cs="Arial"/>
          <w:b/>
          <w:bCs/>
          <w:sz w:val="24"/>
          <w:szCs w:val="24"/>
        </w:rPr>
        <w:t>Habilidades Executivas na BNCC</w:t>
      </w:r>
    </w:p>
    <w:p w14:paraId="29007C0E" w14:textId="77777777" w:rsidR="006C0885" w:rsidRPr="006C0885" w:rsidRDefault="006C0885" w:rsidP="006C0885">
      <w:pPr>
        <w:jc w:val="both"/>
        <w:rPr>
          <w:rFonts w:ascii="Arial" w:hAnsi="Arial" w:cs="Arial"/>
          <w:sz w:val="24"/>
          <w:szCs w:val="24"/>
        </w:rPr>
      </w:pPr>
      <w:r w:rsidRPr="006C0885">
        <w:rPr>
          <w:rFonts w:ascii="Arial" w:hAnsi="Arial" w:cs="Arial"/>
          <w:sz w:val="24"/>
          <w:szCs w:val="24"/>
        </w:rPr>
        <w:t>A Base Nacional Comum Curricular (BNCC) estabelece 10 competências gerais que devem ser desenvolvidas ao longo da educação básica. As habilidades executivas estão fortemente ligadas a essas competências, pois influenciam a forma como os alunos processam, retêm e utilizam informações, interagem com os outros e resolvem problemas.</w:t>
      </w:r>
    </w:p>
    <w:p w14:paraId="12A3E201" w14:textId="77777777" w:rsidR="006C0885" w:rsidRPr="006C0885" w:rsidRDefault="006C0885" w:rsidP="006C0885">
      <w:pPr>
        <w:jc w:val="both"/>
        <w:rPr>
          <w:rFonts w:ascii="Arial" w:hAnsi="Arial" w:cs="Arial"/>
          <w:sz w:val="24"/>
          <w:szCs w:val="24"/>
        </w:rPr>
      </w:pPr>
      <w:r w:rsidRPr="006C0885">
        <w:rPr>
          <w:rFonts w:ascii="Arial" w:hAnsi="Arial" w:cs="Arial"/>
          <w:sz w:val="24"/>
          <w:szCs w:val="24"/>
        </w:rPr>
        <w:t>Relação entre habilidades executivas e as 10 competências gerais da BNCC:</w:t>
      </w:r>
    </w:p>
    <w:p w14:paraId="34220DB1" w14:textId="77777777" w:rsidR="006C0885" w:rsidRPr="006C0885" w:rsidRDefault="006C0885" w:rsidP="006C0885">
      <w:pPr>
        <w:numPr>
          <w:ilvl w:val="0"/>
          <w:numId w:val="7"/>
        </w:numPr>
        <w:jc w:val="both"/>
        <w:rPr>
          <w:rFonts w:ascii="Arial" w:hAnsi="Arial" w:cs="Arial"/>
          <w:sz w:val="24"/>
          <w:szCs w:val="24"/>
        </w:rPr>
      </w:pPr>
      <w:r w:rsidRPr="006C0885">
        <w:rPr>
          <w:rFonts w:ascii="Arial" w:hAnsi="Arial" w:cs="Arial"/>
          <w:sz w:val="24"/>
          <w:szCs w:val="24"/>
        </w:rPr>
        <w:t>Conhecimento – Exige memória de trabalho para retenção e uso da informação adquirida nas diversas áreas do conhecimento.</w:t>
      </w:r>
    </w:p>
    <w:p w14:paraId="1974042A" w14:textId="77777777" w:rsidR="006C0885" w:rsidRPr="006C0885" w:rsidRDefault="006C0885" w:rsidP="006C0885">
      <w:pPr>
        <w:numPr>
          <w:ilvl w:val="0"/>
          <w:numId w:val="7"/>
        </w:numPr>
        <w:jc w:val="both"/>
        <w:rPr>
          <w:rFonts w:ascii="Arial" w:hAnsi="Arial" w:cs="Arial"/>
          <w:sz w:val="24"/>
          <w:szCs w:val="24"/>
        </w:rPr>
      </w:pPr>
      <w:r w:rsidRPr="006C0885">
        <w:rPr>
          <w:rFonts w:ascii="Arial" w:hAnsi="Arial" w:cs="Arial"/>
          <w:sz w:val="24"/>
          <w:szCs w:val="24"/>
        </w:rPr>
        <w:t>Pensamento científico, crítico e criativo – Relaciona-se à flexibilidade cognitiva, essencial para resolver problemas e testar novas abordagens.</w:t>
      </w:r>
    </w:p>
    <w:p w14:paraId="12D06FF7" w14:textId="77777777" w:rsidR="006C0885" w:rsidRPr="006C0885" w:rsidRDefault="006C0885" w:rsidP="006C0885">
      <w:pPr>
        <w:numPr>
          <w:ilvl w:val="0"/>
          <w:numId w:val="7"/>
        </w:numPr>
        <w:jc w:val="both"/>
        <w:rPr>
          <w:rFonts w:ascii="Arial" w:hAnsi="Arial" w:cs="Arial"/>
          <w:sz w:val="24"/>
          <w:szCs w:val="24"/>
        </w:rPr>
      </w:pPr>
      <w:r w:rsidRPr="006C0885">
        <w:rPr>
          <w:rFonts w:ascii="Arial" w:hAnsi="Arial" w:cs="Arial"/>
          <w:sz w:val="24"/>
          <w:szCs w:val="24"/>
        </w:rPr>
        <w:t>Repertório cultural – Exige controle inibitório para respeitar e compreender diferentes expressões culturais.</w:t>
      </w:r>
    </w:p>
    <w:p w14:paraId="61640CC1" w14:textId="77777777" w:rsidR="006C0885" w:rsidRPr="006C0885" w:rsidRDefault="006C0885" w:rsidP="006C0885">
      <w:pPr>
        <w:numPr>
          <w:ilvl w:val="0"/>
          <w:numId w:val="7"/>
        </w:numPr>
        <w:jc w:val="both"/>
        <w:rPr>
          <w:rFonts w:ascii="Arial" w:hAnsi="Arial" w:cs="Arial"/>
          <w:sz w:val="24"/>
          <w:szCs w:val="24"/>
        </w:rPr>
      </w:pPr>
      <w:r w:rsidRPr="006C0885">
        <w:rPr>
          <w:rFonts w:ascii="Arial" w:hAnsi="Arial" w:cs="Arial"/>
          <w:sz w:val="24"/>
          <w:szCs w:val="24"/>
        </w:rPr>
        <w:lastRenderedPageBreak/>
        <w:t>Comunicação – Relaciona-se ao autocontrole e à memória de trabalho, necessários para organizar e transmitir ideias de forma coerente.</w:t>
      </w:r>
    </w:p>
    <w:p w14:paraId="564A2087" w14:textId="77777777" w:rsidR="006C0885" w:rsidRPr="006C0885" w:rsidRDefault="006C0885" w:rsidP="006C0885">
      <w:pPr>
        <w:numPr>
          <w:ilvl w:val="0"/>
          <w:numId w:val="7"/>
        </w:numPr>
        <w:jc w:val="both"/>
        <w:rPr>
          <w:rFonts w:ascii="Arial" w:hAnsi="Arial" w:cs="Arial"/>
          <w:sz w:val="24"/>
          <w:szCs w:val="24"/>
        </w:rPr>
      </w:pPr>
      <w:r w:rsidRPr="006C0885">
        <w:rPr>
          <w:rFonts w:ascii="Arial" w:hAnsi="Arial" w:cs="Arial"/>
          <w:sz w:val="24"/>
          <w:szCs w:val="24"/>
        </w:rPr>
        <w:t>Cultura digital – Depende de planejamento e organização no uso consciente e eficaz das tecnologias.</w:t>
      </w:r>
    </w:p>
    <w:p w14:paraId="74CEC1C4" w14:textId="77777777" w:rsidR="006C0885" w:rsidRPr="006C0885" w:rsidRDefault="006C0885" w:rsidP="006C0885">
      <w:pPr>
        <w:numPr>
          <w:ilvl w:val="0"/>
          <w:numId w:val="7"/>
        </w:numPr>
        <w:jc w:val="both"/>
        <w:rPr>
          <w:rFonts w:ascii="Arial" w:hAnsi="Arial" w:cs="Arial"/>
          <w:sz w:val="24"/>
          <w:szCs w:val="24"/>
        </w:rPr>
      </w:pPr>
      <w:r w:rsidRPr="006C0885">
        <w:rPr>
          <w:rFonts w:ascii="Arial" w:hAnsi="Arial" w:cs="Arial"/>
          <w:sz w:val="24"/>
          <w:szCs w:val="24"/>
        </w:rPr>
        <w:t>Trabalho e projeto de vida – Exige planejamento e regulação emocional para traçar metas e tomar decisões.</w:t>
      </w:r>
    </w:p>
    <w:p w14:paraId="3AEC7D88" w14:textId="77777777" w:rsidR="006C0885" w:rsidRPr="006C0885" w:rsidRDefault="006C0885" w:rsidP="006C0885">
      <w:pPr>
        <w:numPr>
          <w:ilvl w:val="0"/>
          <w:numId w:val="7"/>
        </w:numPr>
        <w:jc w:val="both"/>
        <w:rPr>
          <w:rFonts w:ascii="Arial" w:hAnsi="Arial" w:cs="Arial"/>
          <w:sz w:val="24"/>
          <w:szCs w:val="24"/>
        </w:rPr>
      </w:pPr>
      <w:r w:rsidRPr="006C0885">
        <w:rPr>
          <w:rFonts w:ascii="Arial" w:hAnsi="Arial" w:cs="Arial"/>
          <w:sz w:val="24"/>
          <w:szCs w:val="24"/>
        </w:rPr>
        <w:t>Argumentação – Necessita de flexibilidade cognitiva para considerar diferentes pontos de vista e construir argumentos consistentes.</w:t>
      </w:r>
    </w:p>
    <w:p w14:paraId="1D9891AA" w14:textId="77777777" w:rsidR="006C0885" w:rsidRPr="006C0885" w:rsidRDefault="006C0885" w:rsidP="006C0885">
      <w:pPr>
        <w:numPr>
          <w:ilvl w:val="0"/>
          <w:numId w:val="7"/>
        </w:numPr>
        <w:jc w:val="both"/>
        <w:rPr>
          <w:rFonts w:ascii="Arial" w:hAnsi="Arial" w:cs="Arial"/>
          <w:sz w:val="24"/>
          <w:szCs w:val="24"/>
        </w:rPr>
      </w:pPr>
      <w:r w:rsidRPr="006C0885">
        <w:rPr>
          <w:rFonts w:ascii="Arial" w:hAnsi="Arial" w:cs="Arial"/>
          <w:sz w:val="24"/>
          <w:szCs w:val="24"/>
        </w:rPr>
        <w:t>Autoconhecimento e autocuidado – Envolve autorregulação emocional e controle inibitório, fundamentais para lidar com desafios pessoais.</w:t>
      </w:r>
    </w:p>
    <w:p w14:paraId="0118F6A3" w14:textId="77777777" w:rsidR="006C0885" w:rsidRPr="006C0885" w:rsidRDefault="006C0885" w:rsidP="006C0885">
      <w:pPr>
        <w:numPr>
          <w:ilvl w:val="0"/>
          <w:numId w:val="7"/>
        </w:numPr>
        <w:jc w:val="both"/>
        <w:rPr>
          <w:rFonts w:ascii="Arial" w:hAnsi="Arial" w:cs="Arial"/>
          <w:sz w:val="24"/>
          <w:szCs w:val="24"/>
        </w:rPr>
      </w:pPr>
      <w:r w:rsidRPr="006C0885">
        <w:rPr>
          <w:rFonts w:ascii="Arial" w:hAnsi="Arial" w:cs="Arial"/>
          <w:sz w:val="24"/>
          <w:szCs w:val="24"/>
        </w:rPr>
        <w:t>Empatia e cooperação – Requer habilidades sociais associadas ao controle inibitório, promovendo interações respeitosas e colaborativas.</w:t>
      </w:r>
    </w:p>
    <w:p w14:paraId="35BA7075" w14:textId="77777777" w:rsidR="006C0885" w:rsidRPr="006C0885" w:rsidRDefault="006C0885" w:rsidP="006C0885">
      <w:pPr>
        <w:numPr>
          <w:ilvl w:val="0"/>
          <w:numId w:val="7"/>
        </w:numPr>
        <w:jc w:val="both"/>
        <w:rPr>
          <w:rFonts w:ascii="Arial" w:hAnsi="Arial" w:cs="Arial"/>
          <w:sz w:val="24"/>
          <w:szCs w:val="24"/>
        </w:rPr>
      </w:pPr>
      <w:r w:rsidRPr="006C0885">
        <w:rPr>
          <w:rFonts w:ascii="Arial" w:hAnsi="Arial" w:cs="Arial"/>
          <w:sz w:val="24"/>
          <w:szCs w:val="24"/>
        </w:rPr>
        <w:t>Responsabilidade e cidadania – Depende da regulação do comportamento, do planejamento e da capacidade de tomar decisões conscientes.</w:t>
      </w:r>
    </w:p>
    <w:p w14:paraId="4C78F68C" w14:textId="77777777" w:rsidR="006C0885" w:rsidRPr="006C0885" w:rsidRDefault="006C0885" w:rsidP="006C0885">
      <w:pPr>
        <w:jc w:val="both"/>
        <w:rPr>
          <w:rFonts w:ascii="Arial" w:hAnsi="Arial" w:cs="Arial"/>
          <w:sz w:val="24"/>
          <w:szCs w:val="24"/>
        </w:rPr>
      </w:pPr>
      <w:r w:rsidRPr="006C0885">
        <w:rPr>
          <w:rFonts w:ascii="Arial" w:hAnsi="Arial" w:cs="Arial"/>
          <w:sz w:val="24"/>
          <w:szCs w:val="24"/>
        </w:rPr>
        <w:t>Os professores podem utilizar essas conexões para planejar estratégias pedagógicas que promovam e estimulem as habilidades executivas dentro dos conteúdos curriculares previstos pela BNCC.</w:t>
      </w:r>
    </w:p>
    <w:p w14:paraId="592F5573" w14:textId="77777777" w:rsidR="005D1059" w:rsidRDefault="005D1059"/>
    <w:sectPr w:rsidR="005D1059" w:rsidSect="006C0885">
      <w:pgSz w:w="11906" w:h="16838"/>
      <w:pgMar w:top="993"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9121B"/>
    <w:multiLevelType w:val="multilevel"/>
    <w:tmpl w:val="96C47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853AFE"/>
    <w:multiLevelType w:val="multilevel"/>
    <w:tmpl w:val="CCAED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6A56E0"/>
    <w:multiLevelType w:val="multilevel"/>
    <w:tmpl w:val="49EE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C72401"/>
    <w:multiLevelType w:val="multilevel"/>
    <w:tmpl w:val="C5CCC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944E7E"/>
    <w:multiLevelType w:val="multilevel"/>
    <w:tmpl w:val="E13C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F7197C"/>
    <w:multiLevelType w:val="multilevel"/>
    <w:tmpl w:val="BEFC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2F3981"/>
    <w:multiLevelType w:val="multilevel"/>
    <w:tmpl w:val="89BED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3796654">
    <w:abstractNumId w:val="6"/>
  </w:num>
  <w:num w:numId="2" w16cid:durableId="1785802861">
    <w:abstractNumId w:val="3"/>
  </w:num>
  <w:num w:numId="3" w16cid:durableId="57560864">
    <w:abstractNumId w:val="5"/>
  </w:num>
  <w:num w:numId="4" w16cid:durableId="1532958825">
    <w:abstractNumId w:val="4"/>
  </w:num>
  <w:num w:numId="5" w16cid:durableId="840971836">
    <w:abstractNumId w:val="2"/>
  </w:num>
  <w:num w:numId="6" w16cid:durableId="1412236670">
    <w:abstractNumId w:val="0"/>
  </w:num>
  <w:num w:numId="7" w16cid:durableId="7610293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111"/>
    <w:rsid w:val="00195CE9"/>
    <w:rsid w:val="005D1059"/>
    <w:rsid w:val="006C0885"/>
    <w:rsid w:val="006D017A"/>
    <w:rsid w:val="008F3CCD"/>
    <w:rsid w:val="00A921DC"/>
    <w:rsid w:val="00E01111"/>
    <w:rsid w:val="00F21D18"/>
    <w:rsid w:val="00FB51F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BB45E"/>
  <w15:chartTrackingRefBased/>
  <w15:docId w15:val="{B07E8912-F393-4C23-AC2F-3492D8AE6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011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E011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E0111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E0111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E0111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E0111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0111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0111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0111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01111"/>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E01111"/>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E01111"/>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E01111"/>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E01111"/>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E0111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0111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0111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01111"/>
    <w:rPr>
      <w:rFonts w:eastAsiaTheme="majorEastAsia" w:cstheme="majorBidi"/>
      <w:color w:val="272727" w:themeColor="text1" w:themeTint="D8"/>
    </w:rPr>
  </w:style>
  <w:style w:type="paragraph" w:styleId="Ttulo">
    <w:name w:val="Title"/>
    <w:basedOn w:val="Normal"/>
    <w:next w:val="Normal"/>
    <w:link w:val="TtuloChar"/>
    <w:uiPriority w:val="10"/>
    <w:qFormat/>
    <w:rsid w:val="00E01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0111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0111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0111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01111"/>
    <w:pPr>
      <w:spacing w:before="160"/>
      <w:jc w:val="center"/>
    </w:pPr>
    <w:rPr>
      <w:i/>
      <w:iCs/>
      <w:color w:val="404040" w:themeColor="text1" w:themeTint="BF"/>
    </w:rPr>
  </w:style>
  <w:style w:type="character" w:customStyle="1" w:styleId="CitaoChar">
    <w:name w:val="Citação Char"/>
    <w:basedOn w:val="Fontepargpadro"/>
    <w:link w:val="Citao"/>
    <w:uiPriority w:val="29"/>
    <w:rsid w:val="00E01111"/>
    <w:rPr>
      <w:i/>
      <w:iCs/>
      <w:color w:val="404040" w:themeColor="text1" w:themeTint="BF"/>
    </w:rPr>
  </w:style>
  <w:style w:type="paragraph" w:styleId="PargrafodaLista">
    <w:name w:val="List Paragraph"/>
    <w:basedOn w:val="Normal"/>
    <w:uiPriority w:val="34"/>
    <w:qFormat/>
    <w:rsid w:val="00E01111"/>
    <w:pPr>
      <w:ind w:left="720"/>
      <w:contextualSpacing/>
    </w:pPr>
  </w:style>
  <w:style w:type="character" w:styleId="nfaseIntensa">
    <w:name w:val="Intense Emphasis"/>
    <w:basedOn w:val="Fontepargpadro"/>
    <w:uiPriority w:val="21"/>
    <w:qFormat/>
    <w:rsid w:val="00E01111"/>
    <w:rPr>
      <w:i/>
      <w:iCs/>
      <w:color w:val="2F5496" w:themeColor="accent1" w:themeShade="BF"/>
    </w:rPr>
  </w:style>
  <w:style w:type="paragraph" w:styleId="CitaoIntensa">
    <w:name w:val="Intense Quote"/>
    <w:basedOn w:val="Normal"/>
    <w:next w:val="Normal"/>
    <w:link w:val="CitaoIntensaChar"/>
    <w:uiPriority w:val="30"/>
    <w:qFormat/>
    <w:rsid w:val="00E011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E01111"/>
    <w:rPr>
      <w:i/>
      <w:iCs/>
      <w:color w:val="2F5496" w:themeColor="accent1" w:themeShade="BF"/>
    </w:rPr>
  </w:style>
  <w:style w:type="character" w:styleId="RefernciaIntensa">
    <w:name w:val="Intense Reference"/>
    <w:basedOn w:val="Fontepargpadro"/>
    <w:uiPriority w:val="32"/>
    <w:qFormat/>
    <w:rsid w:val="00E011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210475">
      <w:bodyDiv w:val="1"/>
      <w:marLeft w:val="0"/>
      <w:marRight w:val="0"/>
      <w:marTop w:val="0"/>
      <w:marBottom w:val="0"/>
      <w:divBdr>
        <w:top w:val="none" w:sz="0" w:space="0" w:color="auto"/>
        <w:left w:val="none" w:sz="0" w:space="0" w:color="auto"/>
        <w:bottom w:val="none" w:sz="0" w:space="0" w:color="auto"/>
        <w:right w:val="none" w:sz="0" w:space="0" w:color="auto"/>
      </w:divBdr>
    </w:div>
    <w:div w:id="372076876">
      <w:bodyDiv w:val="1"/>
      <w:marLeft w:val="0"/>
      <w:marRight w:val="0"/>
      <w:marTop w:val="0"/>
      <w:marBottom w:val="0"/>
      <w:divBdr>
        <w:top w:val="none" w:sz="0" w:space="0" w:color="auto"/>
        <w:left w:val="none" w:sz="0" w:space="0" w:color="auto"/>
        <w:bottom w:val="none" w:sz="0" w:space="0" w:color="auto"/>
        <w:right w:val="none" w:sz="0" w:space="0" w:color="auto"/>
      </w:divBdr>
      <w:divsChild>
        <w:div w:id="929849585">
          <w:marLeft w:val="0"/>
          <w:marRight w:val="0"/>
          <w:marTop w:val="0"/>
          <w:marBottom w:val="0"/>
          <w:divBdr>
            <w:top w:val="none" w:sz="0" w:space="0" w:color="auto"/>
            <w:left w:val="none" w:sz="0" w:space="0" w:color="auto"/>
            <w:bottom w:val="none" w:sz="0" w:space="0" w:color="auto"/>
            <w:right w:val="none" w:sz="0" w:space="0" w:color="auto"/>
          </w:divBdr>
        </w:div>
      </w:divsChild>
    </w:div>
    <w:div w:id="436565369">
      <w:bodyDiv w:val="1"/>
      <w:marLeft w:val="0"/>
      <w:marRight w:val="0"/>
      <w:marTop w:val="0"/>
      <w:marBottom w:val="0"/>
      <w:divBdr>
        <w:top w:val="none" w:sz="0" w:space="0" w:color="auto"/>
        <w:left w:val="none" w:sz="0" w:space="0" w:color="auto"/>
        <w:bottom w:val="none" w:sz="0" w:space="0" w:color="auto"/>
        <w:right w:val="none" w:sz="0" w:space="0" w:color="auto"/>
      </w:divBdr>
      <w:divsChild>
        <w:div w:id="1433164777">
          <w:marLeft w:val="0"/>
          <w:marRight w:val="0"/>
          <w:marTop w:val="0"/>
          <w:marBottom w:val="0"/>
          <w:divBdr>
            <w:top w:val="none" w:sz="0" w:space="0" w:color="auto"/>
            <w:left w:val="none" w:sz="0" w:space="0" w:color="auto"/>
            <w:bottom w:val="none" w:sz="0" w:space="0" w:color="auto"/>
            <w:right w:val="none" w:sz="0" w:space="0" w:color="auto"/>
          </w:divBdr>
        </w:div>
      </w:divsChild>
    </w:div>
    <w:div w:id="1008337024">
      <w:bodyDiv w:val="1"/>
      <w:marLeft w:val="0"/>
      <w:marRight w:val="0"/>
      <w:marTop w:val="0"/>
      <w:marBottom w:val="0"/>
      <w:divBdr>
        <w:top w:val="none" w:sz="0" w:space="0" w:color="auto"/>
        <w:left w:val="none" w:sz="0" w:space="0" w:color="auto"/>
        <w:bottom w:val="none" w:sz="0" w:space="0" w:color="auto"/>
        <w:right w:val="none" w:sz="0" w:space="0" w:color="auto"/>
      </w:divBdr>
    </w:div>
    <w:div w:id="1566795162">
      <w:bodyDiv w:val="1"/>
      <w:marLeft w:val="0"/>
      <w:marRight w:val="0"/>
      <w:marTop w:val="0"/>
      <w:marBottom w:val="0"/>
      <w:divBdr>
        <w:top w:val="none" w:sz="0" w:space="0" w:color="auto"/>
        <w:left w:val="none" w:sz="0" w:space="0" w:color="auto"/>
        <w:bottom w:val="none" w:sz="0" w:space="0" w:color="auto"/>
        <w:right w:val="none" w:sz="0" w:space="0" w:color="auto"/>
      </w:divBdr>
      <w:divsChild>
        <w:div w:id="476453132">
          <w:marLeft w:val="0"/>
          <w:marRight w:val="0"/>
          <w:marTop w:val="0"/>
          <w:marBottom w:val="0"/>
          <w:divBdr>
            <w:top w:val="none" w:sz="0" w:space="0" w:color="auto"/>
            <w:left w:val="none" w:sz="0" w:space="0" w:color="auto"/>
            <w:bottom w:val="none" w:sz="0" w:space="0" w:color="auto"/>
            <w:right w:val="none" w:sz="0" w:space="0" w:color="auto"/>
          </w:divBdr>
        </w:div>
        <w:div w:id="116994596">
          <w:marLeft w:val="0"/>
          <w:marRight w:val="0"/>
          <w:marTop w:val="0"/>
          <w:marBottom w:val="0"/>
          <w:divBdr>
            <w:top w:val="none" w:sz="0" w:space="0" w:color="auto"/>
            <w:left w:val="none" w:sz="0" w:space="0" w:color="auto"/>
            <w:bottom w:val="none" w:sz="0" w:space="0" w:color="auto"/>
            <w:right w:val="none" w:sz="0" w:space="0" w:color="auto"/>
          </w:divBdr>
        </w:div>
        <w:div w:id="1783263649">
          <w:marLeft w:val="0"/>
          <w:marRight w:val="0"/>
          <w:marTop w:val="0"/>
          <w:marBottom w:val="0"/>
          <w:divBdr>
            <w:top w:val="none" w:sz="0" w:space="0" w:color="auto"/>
            <w:left w:val="none" w:sz="0" w:space="0" w:color="auto"/>
            <w:bottom w:val="none" w:sz="0" w:space="0" w:color="auto"/>
            <w:right w:val="none" w:sz="0" w:space="0" w:color="auto"/>
          </w:divBdr>
        </w:div>
        <w:div w:id="739715495">
          <w:marLeft w:val="0"/>
          <w:marRight w:val="0"/>
          <w:marTop w:val="0"/>
          <w:marBottom w:val="0"/>
          <w:divBdr>
            <w:top w:val="none" w:sz="0" w:space="0" w:color="auto"/>
            <w:left w:val="none" w:sz="0" w:space="0" w:color="auto"/>
            <w:bottom w:val="none" w:sz="0" w:space="0" w:color="auto"/>
            <w:right w:val="none" w:sz="0" w:space="0" w:color="auto"/>
          </w:divBdr>
        </w:div>
        <w:div w:id="1327130719">
          <w:marLeft w:val="0"/>
          <w:marRight w:val="0"/>
          <w:marTop w:val="0"/>
          <w:marBottom w:val="0"/>
          <w:divBdr>
            <w:top w:val="none" w:sz="0" w:space="0" w:color="auto"/>
            <w:left w:val="none" w:sz="0" w:space="0" w:color="auto"/>
            <w:bottom w:val="none" w:sz="0" w:space="0" w:color="auto"/>
            <w:right w:val="none" w:sz="0" w:space="0" w:color="auto"/>
          </w:divBdr>
        </w:div>
        <w:div w:id="2009088590">
          <w:marLeft w:val="0"/>
          <w:marRight w:val="0"/>
          <w:marTop w:val="0"/>
          <w:marBottom w:val="0"/>
          <w:divBdr>
            <w:top w:val="none" w:sz="0" w:space="0" w:color="auto"/>
            <w:left w:val="none" w:sz="0" w:space="0" w:color="auto"/>
            <w:bottom w:val="none" w:sz="0" w:space="0" w:color="auto"/>
            <w:right w:val="none" w:sz="0" w:space="0" w:color="auto"/>
          </w:divBdr>
        </w:div>
        <w:div w:id="1388065531">
          <w:marLeft w:val="0"/>
          <w:marRight w:val="0"/>
          <w:marTop w:val="0"/>
          <w:marBottom w:val="0"/>
          <w:divBdr>
            <w:top w:val="none" w:sz="0" w:space="0" w:color="auto"/>
            <w:left w:val="none" w:sz="0" w:space="0" w:color="auto"/>
            <w:bottom w:val="none" w:sz="0" w:space="0" w:color="auto"/>
            <w:right w:val="none" w:sz="0" w:space="0" w:color="auto"/>
          </w:divBdr>
        </w:div>
      </w:divsChild>
    </w:div>
    <w:div w:id="1774354234">
      <w:bodyDiv w:val="1"/>
      <w:marLeft w:val="0"/>
      <w:marRight w:val="0"/>
      <w:marTop w:val="0"/>
      <w:marBottom w:val="0"/>
      <w:divBdr>
        <w:top w:val="none" w:sz="0" w:space="0" w:color="auto"/>
        <w:left w:val="none" w:sz="0" w:space="0" w:color="auto"/>
        <w:bottom w:val="none" w:sz="0" w:space="0" w:color="auto"/>
        <w:right w:val="none" w:sz="0" w:space="0" w:color="auto"/>
      </w:divBdr>
      <w:divsChild>
        <w:div w:id="2078164433">
          <w:marLeft w:val="0"/>
          <w:marRight w:val="0"/>
          <w:marTop w:val="0"/>
          <w:marBottom w:val="0"/>
          <w:divBdr>
            <w:top w:val="none" w:sz="0" w:space="0" w:color="auto"/>
            <w:left w:val="none" w:sz="0" w:space="0" w:color="auto"/>
            <w:bottom w:val="none" w:sz="0" w:space="0" w:color="auto"/>
            <w:right w:val="none" w:sz="0" w:space="0" w:color="auto"/>
          </w:divBdr>
        </w:div>
        <w:div w:id="1500316559">
          <w:marLeft w:val="0"/>
          <w:marRight w:val="0"/>
          <w:marTop w:val="0"/>
          <w:marBottom w:val="0"/>
          <w:divBdr>
            <w:top w:val="none" w:sz="0" w:space="0" w:color="auto"/>
            <w:left w:val="none" w:sz="0" w:space="0" w:color="auto"/>
            <w:bottom w:val="none" w:sz="0" w:space="0" w:color="auto"/>
            <w:right w:val="none" w:sz="0" w:space="0" w:color="auto"/>
          </w:divBdr>
        </w:div>
        <w:div w:id="1806466046">
          <w:marLeft w:val="0"/>
          <w:marRight w:val="0"/>
          <w:marTop w:val="0"/>
          <w:marBottom w:val="0"/>
          <w:divBdr>
            <w:top w:val="none" w:sz="0" w:space="0" w:color="auto"/>
            <w:left w:val="none" w:sz="0" w:space="0" w:color="auto"/>
            <w:bottom w:val="none" w:sz="0" w:space="0" w:color="auto"/>
            <w:right w:val="none" w:sz="0" w:space="0" w:color="auto"/>
          </w:divBdr>
        </w:div>
        <w:div w:id="2036038121">
          <w:marLeft w:val="0"/>
          <w:marRight w:val="0"/>
          <w:marTop w:val="0"/>
          <w:marBottom w:val="0"/>
          <w:divBdr>
            <w:top w:val="none" w:sz="0" w:space="0" w:color="auto"/>
            <w:left w:val="none" w:sz="0" w:space="0" w:color="auto"/>
            <w:bottom w:val="none" w:sz="0" w:space="0" w:color="auto"/>
            <w:right w:val="none" w:sz="0" w:space="0" w:color="auto"/>
          </w:divBdr>
        </w:div>
        <w:div w:id="1138762534">
          <w:marLeft w:val="0"/>
          <w:marRight w:val="0"/>
          <w:marTop w:val="0"/>
          <w:marBottom w:val="0"/>
          <w:divBdr>
            <w:top w:val="none" w:sz="0" w:space="0" w:color="auto"/>
            <w:left w:val="none" w:sz="0" w:space="0" w:color="auto"/>
            <w:bottom w:val="none" w:sz="0" w:space="0" w:color="auto"/>
            <w:right w:val="none" w:sz="0" w:space="0" w:color="auto"/>
          </w:divBdr>
        </w:div>
        <w:div w:id="1522084323">
          <w:marLeft w:val="0"/>
          <w:marRight w:val="0"/>
          <w:marTop w:val="0"/>
          <w:marBottom w:val="0"/>
          <w:divBdr>
            <w:top w:val="none" w:sz="0" w:space="0" w:color="auto"/>
            <w:left w:val="none" w:sz="0" w:space="0" w:color="auto"/>
            <w:bottom w:val="none" w:sz="0" w:space="0" w:color="auto"/>
            <w:right w:val="none" w:sz="0" w:space="0" w:color="auto"/>
          </w:divBdr>
        </w:div>
        <w:div w:id="55714241">
          <w:marLeft w:val="0"/>
          <w:marRight w:val="0"/>
          <w:marTop w:val="0"/>
          <w:marBottom w:val="0"/>
          <w:divBdr>
            <w:top w:val="none" w:sz="0" w:space="0" w:color="auto"/>
            <w:left w:val="none" w:sz="0" w:space="0" w:color="auto"/>
            <w:bottom w:val="none" w:sz="0" w:space="0" w:color="auto"/>
            <w:right w:val="none" w:sz="0" w:space="0" w:color="auto"/>
          </w:divBdr>
        </w:div>
      </w:divsChild>
    </w:div>
    <w:div w:id="1909462745">
      <w:bodyDiv w:val="1"/>
      <w:marLeft w:val="0"/>
      <w:marRight w:val="0"/>
      <w:marTop w:val="0"/>
      <w:marBottom w:val="0"/>
      <w:divBdr>
        <w:top w:val="none" w:sz="0" w:space="0" w:color="auto"/>
        <w:left w:val="none" w:sz="0" w:space="0" w:color="auto"/>
        <w:bottom w:val="none" w:sz="0" w:space="0" w:color="auto"/>
        <w:right w:val="none" w:sz="0" w:space="0" w:color="auto"/>
      </w:divBdr>
    </w:div>
    <w:div w:id="1941521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925</Words>
  <Characters>4997</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ketly cristinne</dc:creator>
  <cp:keywords/>
  <dc:description/>
  <cp:lastModifiedBy>ketly cristinne</cp:lastModifiedBy>
  <cp:revision>1</cp:revision>
  <dcterms:created xsi:type="dcterms:W3CDTF">2025-02-13T17:32:00Z</dcterms:created>
  <dcterms:modified xsi:type="dcterms:W3CDTF">2025-02-13T18:16:00Z</dcterms:modified>
</cp:coreProperties>
</file>