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line="360" w:lineRule="auto"/>
        <w:ind w:left="357.1653543307087" w:firstLine="850.3937007874015"/>
        <w:jc w:val="center"/>
        <w:rPr>
          <w:rFonts w:ascii="Times New Roman" w:cs="Times New Roman" w:eastAsia="Times New Roman" w:hAnsi="Times New Roman"/>
          <w:color w:val="001d35"/>
        </w:rPr>
      </w:pPr>
      <w:bookmarkStart w:colFirst="0" w:colLast="0" w:name="_rv33kkh1u02p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O Versionamento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highlight w:val="white"/>
          <w:rtl w:val="0"/>
        </w:rPr>
        <w:t xml:space="preserve">no contexto de software e código, refere-se ao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hd w:fill="d3e3fd" w:val="clear"/>
          <w:rtl w:val="0"/>
        </w:rPr>
        <w:t xml:space="preserve">processo de controlar e rastrear as alterações feitas em um projeto ao longo do tempo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highlight w:val="white"/>
          <w:rtl w:val="0"/>
        </w:rPr>
        <w:t xml:space="preserve">. É como ter um histórico de todas as modificações, permitindo que os desenvolvedores voltem a versões anteriores, acompanhem as evoluções e facilitem o trabalho em colaboração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