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6" w:name="content"/>
    <w:bookmarkStart w:id="75" w:name="Xcd229110c7787b57a883532dcc471bbd22709f1"/>
    <w:p>
      <w:pPr>
        <w:pStyle w:val="Heading1"/>
      </w:pPr>
      <w:r>
        <w:t xml:space="preserve">Blueprint AqarVision — reconstruction production-ready, module par module</w:t>
      </w:r>
    </w:p>
    <w:bookmarkStart w:id="22" w:name="synthèse-exécutive"/>
    <w:p>
      <w:pPr>
        <w:pStyle w:val="Heading2"/>
      </w:pPr>
      <w:r>
        <w:t xml:space="preserve">Synthèse exécutive</w:t>
      </w:r>
    </w:p>
    <w:p>
      <w:pPr>
        <w:pStyle w:val="FirstParagraph"/>
      </w:pPr>
      <w:r>
        <w:t xml:space="preserve">AqarVision doit être conçu comme un</w:t>
      </w:r>
      <w:r>
        <w:t xml:space="preserve"> </w:t>
      </w:r>
      <w:r>
        <w:rPr>
          <w:b/>
          <w:bCs/>
        </w:rPr>
        <w:t xml:space="preserve">hybride SaaS + marketplace nationale</w:t>
      </w:r>
      <w:r>
        <w:t xml:space="preserve"> : un espace “pro” (agences/promoteurs) pour gérer le portefeuille et publier vite, et un portail public pour chercher, filtrer, afficher sur carte et contacter. Cette nature hybride impose : un modèle</w:t>
      </w:r>
      <w:r>
        <w:t xml:space="preserve"> </w:t>
      </w:r>
      <w:r>
        <w:rPr>
          <w:b/>
          <w:bCs/>
        </w:rPr>
        <w:t xml:space="preserve">organisation/équipe</w:t>
      </w:r>
      <w:r>
        <w:t xml:space="preserve"> </w:t>
      </w:r>
      <w:r>
        <w:t xml:space="preserve">(multi-agents), des</w:t>
      </w:r>
      <w:r>
        <w:t xml:space="preserve"> </w:t>
      </w:r>
      <w:r>
        <w:rPr>
          <w:b/>
          <w:bCs/>
        </w:rPr>
        <w:t xml:space="preserve">branches multi-villes</w:t>
      </w:r>
      <w:r>
        <w:t xml:space="preserve">, un stockage média sécurisé, une géolocalisation robuste (PostGIS), une indexation SEO solide, une monétisation par abonnement, et une architecture qui scale sans refontes.</w:t>
      </w:r>
    </w:p>
    <w:p>
      <w:pPr>
        <w:pStyle w:val="BodyText"/>
      </w:pPr>
      <w:r>
        <w:t xml:space="preserve">Le blueprint recommande un socle moderne et stable : Next.js App Router + Server Actions (mutations), Supabase (Auth + Postgres + RLS + Storage + Edge Functions), Stripe (Checkout + Customer Portal + webhooks), shadcn/ui + Tailwind (design system), i18n FR/AR avec RTL, PostGIS pour les requêtes géo. Les choix “à trancher” (cartographie, IA, modération, plans/quotas) sont explicitement identifiés comme</w:t>
      </w:r>
      <w:r>
        <w:t xml:space="preserve"> </w:t>
      </w:r>
      <w:r>
        <w:rPr>
          <w:b/>
          <w:bCs/>
        </w:rPr>
        <w:t xml:space="preserve">non spécifiés</w:t>
      </w:r>
      <w:r>
        <w:t xml:space="preserve"> </w:t>
      </w:r>
      <w:r>
        <w:t xml:space="preserve">et cadrés par des questions à chaque phase.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Le résultat attendu est un build</w:t>
      </w:r>
      <w:r>
        <w:t xml:space="preserve"> </w:t>
      </w:r>
      <w:r>
        <w:rPr>
          <w:b/>
          <w:bCs/>
        </w:rPr>
        <w:t xml:space="preserve">module par module</w:t>
      </w:r>
      <w:r>
        <w:t xml:space="preserve"> </w:t>
      </w:r>
      <w:r>
        <w:t xml:space="preserve">(M00→M12) avec, pour chaque module, des specs détaillées, contrats d’API/Server Actions, SQL Postgres + RLS, critères d’acceptation, tests, notes sécurité et étapes de déploiement, dans un pack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pensé pour être “donné” directement à Claude Code.</w:t>
      </w:r>
    </w:p>
    <w:bookmarkEnd w:id="22"/>
    <w:bookmarkStart w:id="40" w:name="X28d4a45e1f1085d43d516c0230b98f3f8f1ce39"/>
    <w:p>
      <w:pPr>
        <w:pStyle w:val="Heading2"/>
      </w:pPr>
      <w:r>
        <w:t xml:space="preserve">Benchmarks et patterns extraits des meilleures sources</w:t>
      </w:r>
    </w:p>
    <w:bookmarkStart w:id="34" w:name="X76005234dc98612f2a9d038687ea4f0cddb26fd"/>
    <w:p>
      <w:pPr>
        <w:pStyle w:val="Heading3"/>
      </w:pPr>
      <w:r>
        <w:t xml:space="preserve">Ce que les repos “de référence” apportent à AqarVision</w:t>
      </w:r>
    </w:p>
    <w:p>
      <w:pPr>
        <w:pStyle w:val="FirstParagraph"/>
      </w:pPr>
      <w:r>
        <w:rPr>
          <w:b/>
          <w:bCs/>
        </w:rPr>
        <w:t xml:space="preserve">Makerkit</w:t>
      </w:r>
      <w:hyperlink r:id="rId23">
        <w:r>
          <w:rPr>
            <w:rStyle w:val="Hyperlink"/>
            <w:b/>
            <w:bCs/>
          </w:rPr>
          <w:t xml:space="preserve">[2]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(nextjs-saas-starter-kit-lite)</w:t>
      </w:r>
      <w:r>
        <w:t xml:space="preserve"> </w:t>
      </w:r>
      <w:r>
        <w:t xml:space="preserve">fournit un pattern prêt production :</w:t>
      </w:r>
      <w:r>
        <w:t xml:space="preserve"> </w:t>
      </w:r>
      <w:r>
        <w:rPr>
          <w:b/>
          <w:bCs/>
        </w:rPr>
        <w:t xml:space="preserve">monorepo Turborepo</w:t>
      </w:r>
      <w:r>
        <w:t xml:space="preserve">, séparation claire entre marketing/auth/app, packages “features” + “ui”, i18n client+server, Supabase, TypeScript strict, et un socle tests Playwright. Il documente aussi explicitement l’arborescence</w:t>
      </w:r>
      <w:r>
        <w:t xml:space="preserve"> </w:t>
      </w:r>
      <w:r>
        <w:rPr>
          <w:rStyle w:val="VerbatimChar"/>
        </w:rPr>
        <w:t xml:space="preserve">apps/web/app/(marketing)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apps/web/app/auth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apps/web/app/home</w:t>
      </w:r>
      <w:r>
        <w:t xml:space="preserve"> </w:t>
      </w:r>
      <w:r>
        <w:t xml:space="preserve">(gated pages) et la place des migrations Supabase dans le projet.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L’exemple officiel Vercel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“Next.js with-supabase” montre l’intégration recommandée “auth SSR cookies” via</w:t>
      </w:r>
      <w:r>
        <w:t xml:space="preserve"> </w:t>
      </w:r>
      <w:r>
        <w:rPr>
          <w:rStyle w:val="VerbatimChar"/>
        </w:rPr>
        <w:t xml:space="preserve">supabase-ssr</w:t>
      </w:r>
      <w:r>
        <w:t xml:space="preserve"> </w:t>
      </w:r>
      <w:r>
        <w:t xml:space="preserve">(aujourd’hui</w:t>
      </w:r>
      <w:r>
        <w:t xml:space="preserve"> </w:t>
      </w:r>
      <w:r>
        <w:rPr>
          <w:rStyle w:val="VerbatimChar"/>
        </w:rPr>
        <w:t xml:space="preserve">@supabase/ssr</w:t>
      </w:r>
      <w:r>
        <w:t xml:space="preserve">), l’usage de shadcn/ui, et un flow de déploiement via l’intégration Supabase ↔ Vercel (variables d’environnement assignées automatiquement).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Le template Supabase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de Razikus (supabase-nextjs-template) montre ce qu’un SaaS “production-ready” doit inclure : politiques RLS, stockage de fichiers sécurisé, routes protégées, i18n, thèmes, et même des documents légaux en Markdown (privacy/terms/refund) — utile pour industrialiser AqarVision.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Property Pulse (version Next.js “server actions”) apporte les patterns “métier immobilier” qu’on veut répliquer : CRUD d’annonces, upload multi-images, recherche, messagerie interne avec unread, cartes Mapbox, favoris, etc.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Le repo Taxonomy (shadcn) reste un excellent “répertoire de patterns App Router” (layouts, route handlers, metadata files, Stripe) mais le README est clair : c’est un</w:t>
      </w:r>
      <w:r>
        <w:t xml:space="preserve"> </w:t>
      </w:r>
      <w:r>
        <w:rPr>
          <w:b/>
          <w:bCs/>
        </w:rPr>
        <w:t xml:space="preserve">projet expérimental</w:t>
      </w:r>
      <w:r>
        <w:t xml:space="preserve">, historiquement basé sur des versions instables (canary/beta), donc à utiliser comme</w:t>
      </w:r>
      <w:r>
        <w:t xml:space="preserve"> </w:t>
      </w:r>
      <w:r>
        <w:rPr>
          <w:b/>
          <w:bCs/>
        </w:rPr>
        <w:t xml:space="preserve">inspiration d’architecture</w:t>
      </w:r>
      <w:r>
        <w:t xml:space="preserve"> </w:t>
      </w:r>
      <w:r>
        <w:t xml:space="preserve">et non comme base “copier/coller”.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Le starter Stripe+Supabase de GitHub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KolbySisk décrit un workflow très utile en production : (1) déployer, (2) brancher le webhook</w:t>
      </w:r>
      <w:r>
        <w:t xml:space="preserve"> </w:t>
      </w:r>
      <w:r>
        <w:rPr>
          <w:rStyle w:val="VerbatimChar"/>
        </w:rPr>
        <w:t xml:space="preserve">/api/webhooks</w:t>
      </w:r>
      <w:r>
        <w:t xml:space="preserve">, (3) exécuter les migrations Supabase, (4) utiliser des</w:t>
      </w:r>
      <w:r>
        <w:t xml:space="preserve"> </w:t>
      </w:r>
      <w:r>
        <w:rPr>
          <w:b/>
          <w:bCs/>
        </w:rPr>
        <w:t xml:space="preserve">Stripe fixtures</w:t>
      </w:r>
      <w:r>
        <w:t xml:space="preserve"> </w:t>
      </w:r>
      <w:r>
        <w:t xml:space="preserve">pour créer products/prices sans passer par l’UI, puis valider le cycle checkout → abonnement → portal.</w:t>
      </w:r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Enfin, le schéma du repo</w:t>
      </w:r>
      <w:r>
        <w:t xml:space="preserve"> </w:t>
      </w:r>
      <w:r>
        <w:rPr>
          <w:rStyle w:val="VerbatimChar"/>
        </w:rPr>
        <w:t xml:space="preserve">nextjs-subscription-payments</w:t>
      </w:r>
      <w:r>
        <w:t xml:space="preserve"> </w:t>
      </w:r>
      <w:r>
        <w:t xml:space="preserve">(archivé) reste une référence structurante pour le modèle billing “sync Stripe→DB” : products/prices public read-only, customers privé sans policy, subscriptions synchronisées et protégées par RLS.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</w:p>
    <w:bookmarkEnd w:id="34"/>
    <w:bookmarkStart w:id="39" w:name="uidesign-systems-et-bilingue-frar-rtl"/>
    <w:p>
      <w:pPr>
        <w:pStyle w:val="Heading3"/>
      </w:pPr>
      <w:r>
        <w:t xml:space="preserve">UI/Design systems et bilingue FR/AR (RTL)</w:t>
      </w:r>
    </w:p>
    <w:p>
      <w:pPr>
        <w:pStyle w:val="Compact"/>
        <w:numPr>
          <w:ilvl w:val="0"/>
          <w:numId w:val="1001"/>
        </w:numPr>
      </w:pPr>
      <w:r>
        <w:t xml:space="preserve">shadcn/ui documente un support RTL “first-class” pour les composants, ce qui est un point clé pour une UI AR solide.</w:t>
      </w:r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1"/>
        </w:numPr>
      </w:pPr>
      <w:r>
        <w:t xml:space="preserve">Themesberg</w:t>
      </w:r>
      <w:hyperlink r:id="rId28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Flowbite est un accélérateur de composants Tailwind (install NPM, docs, dashboards) utile pour sortir vite des pages marketing et certains blocs UI.</w:t>
      </w:r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1"/>
        </w:numPr>
      </w:pPr>
      <w:r>
        <w:t xml:space="preserve">TailGrids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propose un catalogue de blocks (dashboards, marketing, etc.) qui peut accélérer la production de sections UI sans sacrifier Tailwind/shadcn.</w:t>
      </w:r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</w:p>
    <w:bookmarkEnd w:id="39"/>
    <w:bookmarkEnd w:id="40"/>
    <w:bookmarkStart w:id="58" w:name="architecture-consolidée-cible"/>
    <w:p>
      <w:pPr>
        <w:pStyle w:val="Heading2"/>
      </w:pPr>
      <w:r>
        <w:t xml:space="preserve">Architecture consolidée cible</w:t>
      </w:r>
    </w:p>
    <w:bookmarkStart w:id="41" w:name="architecture-fonctionnelle"/>
    <w:p>
      <w:pPr>
        <w:pStyle w:val="Heading3"/>
      </w:pPr>
      <w:r>
        <w:t xml:space="preserve">Architecture fonctionnelle</w:t>
      </w:r>
    </w:p>
    <w:p>
      <w:pPr>
        <w:pStyle w:val="FirstParagraph"/>
      </w:pPr>
      <w:r>
        <w:t xml:space="preserve">AqarVision est structuré en</w:t>
      </w:r>
      <w:r>
        <w:t xml:space="preserve"> </w:t>
      </w:r>
      <w:r>
        <w:rPr>
          <w:b/>
          <w:bCs/>
        </w:rPr>
        <w:t xml:space="preserve">quatre surfaces</w:t>
      </w:r>
      <w:r>
        <w:t xml:space="preserve"> </w:t>
      </w:r>
      <w:r>
        <w:t xml:space="preserve">(séparées mais interconnectées) 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Marketing[Marketing site] --&gt; Auth[Auth]</w:t>
      </w:r>
      <w:r>
        <w:br/>
      </w:r>
      <w:r>
        <w:rPr>
          <w:rStyle w:val="VerbatimChar"/>
        </w:rPr>
        <w:t xml:space="preserve">  Auth --&gt; SaaS[Dashboard Agence]</w:t>
      </w:r>
      <w:r>
        <w:br/>
      </w:r>
      <w:r>
        <w:rPr>
          <w:rStyle w:val="VerbatimChar"/>
        </w:rPr>
        <w:t xml:space="preserve">  SaaS --&gt; Publish[Publication annonces]</w:t>
      </w:r>
      <w:r>
        <w:br/>
      </w:r>
      <w:r>
        <w:rPr>
          <w:rStyle w:val="VerbatimChar"/>
        </w:rPr>
        <w:t xml:space="preserve">  Publish --&gt; Marketplace[Marketplace /search + carte]</w:t>
      </w:r>
      <w:r>
        <w:br/>
      </w:r>
      <w:r>
        <w:rPr>
          <w:rStyle w:val="VerbatimChar"/>
        </w:rPr>
        <w:t xml:space="preserve">  Marketplace --&gt; Detail[Page détail bien]</w:t>
      </w:r>
      <w:r>
        <w:br/>
      </w:r>
      <w:r>
        <w:rPr>
          <w:rStyle w:val="VerbatimChar"/>
        </w:rPr>
        <w:t xml:space="preserve">  Detail --&gt; Leads[Contact: chat + WhatsApp]</w:t>
      </w:r>
      <w:r>
        <w:br/>
      </w:r>
      <w:r>
        <w:rPr>
          <w:rStyle w:val="VerbatimChar"/>
        </w:rPr>
        <w:t xml:space="preserve">  SaaS --&gt; Billing[Abonnement + gating]</w:t>
      </w:r>
      <w:r>
        <w:br/>
      </w:r>
      <w:r>
        <w:rPr>
          <w:rStyle w:val="VerbatimChar"/>
        </w:rPr>
        <w:t xml:space="preserve">  SaaS --&gt; AI[IA: rédaction/traduction]</w:t>
      </w:r>
      <w:r>
        <w:br/>
      </w:r>
      <w:r>
        <w:rPr>
          <w:rStyle w:val="VerbatimChar"/>
        </w:rPr>
        <w:t xml:space="preserve">  Marketplace --&gt; SEO[SEO: sitemap + robots + JSON-LD + metadata]</w:t>
      </w:r>
    </w:p>
    <w:p>
      <w:pPr>
        <w:pStyle w:val="FirstParagraph"/>
      </w:pPr>
      <w:r>
        <w:t xml:space="preserve">Cette séparation reflète des patterns éprouvés dans les starters SaaS (marketing/auth/home) et facilite le SEO sur les pages publiques sans exposer le dashboard.</w:t>
      </w:r>
      <w:r>
        <w:t xml:space="preserve"> </w:t>
      </w:r>
      <w:hyperlink r:id="rId24">
        <w:r>
          <w:rPr>
            <w:rStyle w:val="Hyperlink"/>
          </w:rPr>
          <w:t xml:space="preserve">[18]</w:t>
        </w:r>
      </w:hyperlink>
    </w:p>
    <w:bookmarkEnd w:id="41"/>
    <w:bookmarkStart w:id="46" w:name="architecture-technique"/>
    <w:p>
      <w:pPr>
        <w:pStyle w:val="Heading3"/>
      </w:pPr>
      <w:r>
        <w:t xml:space="preserve">Architecture technique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Next.js App Router</w:t>
      </w:r>
      <w:r>
        <w:t xml:space="preserve"> : routes publiques et privées dans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 layouts, route groups, metadata.</w:t>
      </w:r>
      <w:r>
        <w:t xml:space="preserve"> </w:t>
      </w:r>
      <w:hyperlink r:id="rId30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Mutations via Server Actions</w:t>
      </w:r>
      <w:r>
        <w:t xml:space="preserve"> </w:t>
      </w:r>
      <w:r>
        <w:t xml:space="preserve">(CRUD annonces, création URLs upload, génération IA, actions messaging), et</w:t>
      </w:r>
      <w:r>
        <w:t xml:space="preserve"> </w:t>
      </w:r>
      <w:r>
        <w:rPr>
          <w:b/>
          <w:bCs/>
        </w:rPr>
        <w:t xml:space="preserve">Route Handlers</w:t>
      </w:r>
      <w:r>
        <w:t xml:space="preserve"> </w:t>
      </w:r>
      <w:r>
        <w:t xml:space="preserve">pour callbacks externes (webhooks Stripe, endpoints techniques). Les Server Actions sont explicitement des fonctions async exécutées côté serveur pour formulaires/mutations.</w:t>
      </w:r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Sécurité CSRF Server Actions</w:t>
      </w:r>
      <w:r>
        <w:t xml:space="preserve"> : Next.js compare origin/host et permet</w:t>
      </w:r>
      <w:r>
        <w:t xml:space="preserve"> </w:t>
      </w:r>
      <w:r>
        <w:rPr>
          <w:rStyle w:val="VerbatimChar"/>
        </w:rPr>
        <w:t xml:space="preserve">allowedOrigins</w:t>
      </w:r>
      <w:r>
        <w:t xml:space="preserve"> </w:t>
      </w:r>
      <w:r>
        <w:t xml:space="preserve">si proxy. À activer si tu utilises un domaine/proxy particulier.</w:t>
      </w:r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 Auth SSR</w:t>
      </w:r>
      <w:r>
        <w:t xml:space="preserve"> : configuration cookies via</w:t>
      </w:r>
      <w:r>
        <w:t xml:space="preserve"> </w:t>
      </w:r>
      <w:r>
        <w:rPr>
          <w:rStyle w:val="VerbatimChar"/>
        </w:rPr>
        <w:t xml:space="preserve">@supabase/ssr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createServerClient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createBrowserClient</w:t>
      </w:r>
      <w:r>
        <w:t xml:space="preserve">). Supabase insiste sur le stockage session en cookies pour SSR (localStorage inaccessible côté serveur).</w:t>
      </w:r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RLS partout</w:t>
      </w:r>
      <w:r>
        <w:t xml:space="preserve"> : RLS est un primitif Postgres offrant une “defense in depth” ; c’est le pilier de sécurité multi-tenant (agence A ≠ agence B).</w:t>
      </w:r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PostGIS</w:t>
      </w:r>
      <w:r>
        <w:t xml:space="preserve"> : extension Postgres pour requêtes géographiques (rayon, zones), recommandée pour recherche map-friendly.</w:t>
      </w:r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 Storage</w:t>
      </w:r>
      <w:r>
        <w:t xml:space="preserve"> </w:t>
      </w:r>
      <w:r>
        <w:t xml:space="preserve">pour photos via</w:t>
      </w:r>
      <w:r>
        <w:t xml:space="preserve"> </w:t>
      </w:r>
      <w:r>
        <w:rPr>
          <w:b/>
          <w:bCs/>
        </w:rPr>
        <w:t xml:space="preserve">Signed Upload URLs</w:t>
      </w:r>
      <w:r>
        <w:t xml:space="preserve"> </w:t>
      </w:r>
      <w:r>
        <w:t xml:space="preserve">(upload direct depuis le navigateur) ; la doc précise que</w:t>
      </w:r>
      <w:r>
        <w:t xml:space="preserve"> </w:t>
      </w:r>
      <w:r>
        <w:rPr>
          <w:rStyle w:val="VerbatimChar"/>
        </w:rPr>
        <w:t xml:space="preserve">createSignedUploadUrl</w:t>
      </w:r>
      <w:r>
        <w:t xml:space="preserve"> </w:t>
      </w:r>
      <w:r>
        <w:t xml:space="preserve">crée une URL signée “sans auth supplémentaire”, valide 2h, mais nécessite des permissions RLS sur</w:t>
      </w:r>
      <w:r>
        <w:t xml:space="preserve"> </w:t>
      </w:r>
      <w:r>
        <w:rPr>
          <w:rStyle w:val="VerbatimChar"/>
        </w:rPr>
        <w:t xml:space="preserve">objects insert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</w:p>
    <w:bookmarkEnd w:id="46"/>
    <w:bookmarkStart w:id="48" w:name="X2053c5ef8c7e37adb2f002c8f6696b68810db92"/>
    <w:p>
      <w:pPr>
        <w:pStyle w:val="Heading3"/>
      </w:pPr>
      <w:r>
        <w:t xml:space="preserve">Conventions de repo et organisation du code</w:t>
      </w:r>
    </w:p>
    <w:p>
      <w:pPr>
        <w:pStyle w:val="FirstParagraph"/>
      </w:pPr>
      <w:r>
        <w:t xml:space="preserve">Recommandation “production” : reprendre la structure monorepo de Makerkit et renforcer la discipline “feature-based” de Bulletproof React.</w:t>
      </w:r>
    </w:p>
    <w:p>
      <w:pPr>
        <w:pStyle w:val="Compact"/>
        <w:numPr>
          <w:ilvl w:val="0"/>
          <w:numId w:val="1003"/>
        </w:numPr>
      </w:pPr>
      <w:r>
        <w:t xml:space="preserve">Makerkit documente l’arborescence monorepo (</w:t>
      </w:r>
      <w:r>
        <w:rPr>
          <w:rStyle w:val="VerbatimChar"/>
        </w:rPr>
        <w:t xml:space="preserve">apps/web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packages/ui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packages/features</w:t>
      </w:r>
      <w:r>
        <w:t xml:space="preserve">) et la séparation marketing/auth/home.</w:t>
      </w:r>
      <w:r>
        <w:t xml:space="preserve"> </w:t>
      </w:r>
      <w:hyperlink r:id="rId24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03"/>
        </w:numPr>
      </w:pPr>
      <w:r>
        <w:t xml:space="preserve">Bulletproof recommande d’organiser le code dans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 </w:t>
      </w:r>
      <w:r>
        <w:t xml:space="preserve">(par domaine) pour la scalabilité, avec des sous-dossiers types (api, components, hooks, types…).</w:t>
      </w:r>
      <w:r>
        <w:t xml:space="preserve"> </w:t>
      </w:r>
      <w:hyperlink r:id="rId47">
        <w:r>
          <w:rPr>
            <w:rStyle w:val="Hyperlink"/>
          </w:rPr>
          <w:t xml:space="preserve">[27]</w:t>
        </w:r>
      </w:hyperlink>
    </w:p>
    <w:p>
      <w:pPr>
        <w:pStyle w:val="FirstParagraph"/>
      </w:pPr>
      <w:r>
        <w:t xml:space="preserve">Arborescence cible (résumé) :</w:t>
      </w:r>
    </w:p>
    <w:p>
      <w:pPr>
        <w:pStyle w:val="SourceCode"/>
      </w:pPr>
      <w:r>
        <w:rPr>
          <w:rStyle w:val="VerbatimChar"/>
        </w:rPr>
        <w:t xml:space="preserve">apps/web/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  (marketing)/</w:t>
      </w:r>
      <w:r>
        <w:br/>
      </w:r>
      <w:r>
        <w:rPr>
          <w:rStyle w:val="VerbatimChar"/>
        </w:rPr>
        <w:t xml:space="preserve">      [locale]/</w:t>
      </w:r>
      <w:r>
        <w:br/>
      </w:r>
      <w:r>
        <w:rPr>
          <w:rStyle w:val="VerbatimChar"/>
        </w:rPr>
        <w:t xml:space="preserve">        auth/</w:t>
      </w:r>
      <w:r>
        <w:br/>
      </w:r>
      <w:r>
        <w:rPr>
          <w:rStyle w:val="VerbatimChar"/>
        </w:rPr>
        <w:t xml:space="preserve">        dashboard/</w:t>
      </w:r>
      <w:r>
        <w:br/>
      </w:r>
      <w:r>
        <w:rPr>
          <w:rStyle w:val="VerbatimChar"/>
        </w:rPr>
        <w:t xml:space="preserve">        search/</w:t>
      </w:r>
      <w:r>
        <w:br/>
      </w:r>
      <w:r>
        <w:rPr>
          <w:rStyle w:val="VerbatimChar"/>
        </w:rPr>
        <w:t xml:space="preserve">        l/[listingSlug]/</w:t>
      </w:r>
      <w:r>
        <w:br/>
      </w:r>
      <w:r>
        <w:rPr>
          <w:rStyle w:val="VerbatimChar"/>
        </w:rPr>
        <w:t xml:space="preserve">        a/[agencySlug]/</w:t>
      </w:r>
      <w:r>
        <w:br/>
      </w:r>
      <w:r>
        <w:rPr>
          <w:rStyle w:val="VerbatimChar"/>
        </w:rPr>
        <w:t xml:space="preserve">    features/</w:t>
      </w:r>
      <w:r>
        <w:br/>
      </w:r>
      <w:r>
        <w:rPr>
          <w:rStyle w:val="VerbatimChar"/>
        </w:rPr>
        <w:t xml:space="preserve">      auth/</w:t>
      </w:r>
      <w:r>
        <w:br/>
      </w:r>
      <w:r>
        <w:rPr>
          <w:rStyle w:val="VerbatimChar"/>
        </w:rPr>
        <w:t xml:space="preserve">      agencies/</w:t>
      </w:r>
      <w:r>
        <w:br/>
      </w:r>
      <w:r>
        <w:rPr>
          <w:rStyle w:val="VerbatimChar"/>
        </w:rPr>
        <w:t xml:space="preserve">      listings/</w:t>
      </w:r>
      <w:r>
        <w:br/>
      </w:r>
      <w:r>
        <w:rPr>
          <w:rStyle w:val="VerbatimChar"/>
        </w:rPr>
        <w:t xml:space="preserve">      media/</w:t>
      </w:r>
      <w:r>
        <w:br/>
      </w:r>
      <w:r>
        <w:rPr>
          <w:rStyle w:val="VerbatimChar"/>
        </w:rPr>
        <w:t xml:space="preserve">      marketplace/</w:t>
      </w:r>
      <w:r>
        <w:br/>
      </w:r>
      <w:r>
        <w:rPr>
          <w:rStyle w:val="VerbatimChar"/>
        </w:rPr>
        <w:t xml:space="preserve">      messaging/</w:t>
      </w:r>
      <w:r>
        <w:br/>
      </w:r>
      <w:r>
        <w:rPr>
          <w:rStyle w:val="VerbatimChar"/>
        </w:rPr>
        <w:t xml:space="preserve">      favorites/</w:t>
      </w:r>
      <w:r>
        <w:br/>
      </w:r>
      <w:r>
        <w:rPr>
          <w:rStyle w:val="VerbatimChar"/>
        </w:rPr>
        <w:t xml:space="preserve">      billing/</w:t>
      </w:r>
      <w:r>
        <w:br/>
      </w:r>
      <w:r>
        <w:rPr>
          <w:rStyle w:val="VerbatimChar"/>
        </w:rPr>
        <w:t xml:space="preserve">      ai/</w:t>
      </w:r>
      <w:r>
        <w:br/>
      </w:r>
      <w:r>
        <w:rPr>
          <w:rStyle w:val="VerbatimChar"/>
        </w:rPr>
        <w:t xml:space="preserve">      moderation/</w:t>
      </w:r>
      <w:r>
        <w:br/>
      </w:r>
      <w:r>
        <w:rPr>
          <w:rStyle w:val="VerbatimChar"/>
        </w:rPr>
        <w:t xml:space="preserve">    lib/</w:t>
      </w:r>
      <w:r>
        <w:br/>
      </w:r>
      <w:r>
        <w:rPr>
          <w:rStyle w:val="VerbatimChar"/>
        </w:rPr>
        <w:t xml:space="preserve">      supabase/</w:t>
      </w:r>
      <w:r>
        <w:br/>
      </w:r>
      <w:r>
        <w:rPr>
          <w:rStyle w:val="VerbatimChar"/>
        </w:rPr>
        <w:t xml:space="preserve">      i18n/</w:t>
      </w:r>
      <w:r>
        <w:br/>
      </w:r>
      <w:r>
        <w:rPr>
          <w:rStyle w:val="VerbatimChar"/>
        </w:rPr>
        <w:t xml:space="preserve">      security/</w:t>
      </w:r>
      <w:r>
        <w:br/>
      </w: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shared/</w:t>
      </w:r>
      <w:r>
        <w:br/>
      </w:r>
      <w:r>
        <w:rPr>
          <w:rStyle w:val="VerbatimChar"/>
        </w:rPr>
        <w:t xml:space="preserve">supabase/</w:t>
      </w:r>
      <w:r>
        <w:br/>
      </w:r>
      <w:r>
        <w:rPr>
          <w:rStyle w:val="VerbatimChar"/>
        </w:rPr>
        <w:t xml:space="preserve">  migrations/</w:t>
      </w:r>
      <w:r>
        <w:br/>
      </w:r>
      <w:r>
        <w:rPr>
          <w:rStyle w:val="VerbatimChar"/>
        </w:rPr>
        <w:t xml:space="preserve">  functions/</w:t>
      </w:r>
      <w:r>
        <w:br/>
      </w:r>
      <w:r>
        <w:rPr>
          <w:rStyle w:val="VerbatimChar"/>
        </w:rPr>
        <w:t xml:space="preserve">.github/workflows/</w:t>
      </w:r>
    </w:p>
    <w:bookmarkEnd w:id="48"/>
    <w:bookmarkStart w:id="50" w:name="i18n-frar-rtl-et-seo-multi-locale"/>
    <w:p>
      <w:pPr>
        <w:pStyle w:val="Heading3"/>
      </w:pPr>
      <w:r>
        <w:t xml:space="preserve">i18n FR/AR + RTL et SEO multi-locale</w:t>
      </w:r>
    </w:p>
    <w:p>
      <w:pPr>
        <w:pStyle w:val="Compact"/>
        <w:numPr>
          <w:ilvl w:val="0"/>
          <w:numId w:val="1004"/>
        </w:numPr>
      </w:pPr>
      <w:r>
        <w:t xml:space="preserve">shadcn/ui déclare un support RTL de première classe (adaptation d’alignements, positions, styles directionnels).</w:t>
      </w:r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4"/>
        </w:numPr>
      </w:pPr>
      <w:r>
        <w:t xml:space="preserve">Next.js fournit des conventions de metadata et robots, et</w:t>
      </w:r>
      <w:r>
        <w:t xml:space="preserve"> </w:t>
      </w:r>
      <w:r>
        <w:rPr>
          <w:rStyle w:val="VerbatimChar"/>
        </w:rPr>
        <w:t xml:space="preserve">generateMetadata</w:t>
      </w:r>
      <w:r>
        <w:t xml:space="preserve"> </w:t>
      </w:r>
      <w:r>
        <w:t xml:space="preserve">pour SEO par page ; c’est compatible avec une stratégie URL distincte</w:t>
      </w:r>
      <w:r>
        <w:t xml:space="preserve"> </w:t>
      </w:r>
      <w:r>
        <w:rPr>
          <w:rStyle w:val="VerbatimChar"/>
        </w:rPr>
        <w:t xml:space="preserve">/fr/...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/ar/...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</w:p>
    <w:bookmarkEnd w:id="50"/>
    <w:bookmarkStart w:id="54" w:name="cartographie-et-géocoding-providers"/>
    <w:p>
      <w:pPr>
        <w:pStyle w:val="Heading3"/>
      </w:pPr>
      <w:r>
        <w:t xml:space="preserve">Cartographie et géocoding (providers)</w:t>
      </w:r>
    </w:p>
    <w:p>
      <w:pPr>
        <w:pStyle w:val="FirstParagraph"/>
      </w:pPr>
      <w:r>
        <w:t xml:space="preserve">Le provider cartes est</w:t>
      </w:r>
      <w:r>
        <w:t xml:space="preserve"> </w:t>
      </w:r>
      <w:r>
        <w:rPr>
          <w:b/>
          <w:bCs/>
        </w:rPr>
        <w:t xml:space="preserve">non spécifié</w:t>
      </w:r>
      <w:r>
        <w:t xml:space="preserve">. Le blueprint garde une abstraction et documente les implications :</w:t>
      </w:r>
    </w:p>
    <w:p>
      <w:pPr>
        <w:pStyle w:val="Compact"/>
        <w:numPr>
          <w:ilvl w:val="0"/>
          <w:numId w:val="1005"/>
        </w:numPr>
      </w:pPr>
      <w:r>
        <w:t xml:space="preserve">Mapbox Geocoding : billing “par requête”, retour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si rate limit, et</w:t>
      </w:r>
      <w:r>
        <w:t xml:space="preserve"> </w:t>
      </w:r>
      <w:r>
        <w:rPr>
          <w:b/>
          <w:bCs/>
        </w:rPr>
        <w:t xml:space="preserve">restriction d’usage</w:t>
      </w:r>
      <w:r>
        <w:t xml:space="preserve"> : les réponses du Geocoding doivent être utilisées avec une carte Mapbox.</w:t>
      </w:r>
      <w:r>
        <w:t xml:space="preserve"> </w:t>
      </w:r>
      <w:hyperlink r:id="rId51">
        <w:r>
          <w:rPr>
            <w:rStyle w:val="Hyperlink"/>
          </w:rPr>
          <w:t xml:space="preserve">[29]</w:t>
        </w:r>
      </w:hyperlink>
    </w:p>
    <w:p>
      <w:pPr>
        <w:pStyle w:val="Compact"/>
        <w:numPr>
          <w:ilvl w:val="0"/>
          <w:numId w:val="1005"/>
        </w:numPr>
      </w:pPr>
      <w:r>
        <w:t xml:space="preserve">Google</w:t>
      </w:r>
      <w:hyperlink r:id="rId24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Geocoding API : pay-as-you-go, billing obligatoire, quotas/limites (QPM), et description explicite “forward geocoding / reverse geocoding”.</w:t>
      </w:r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</w:p>
    <w:p>
      <w:pPr>
        <w:pStyle w:val="Compact"/>
        <w:numPr>
          <w:ilvl w:val="0"/>
          <w:numId w:val="1005"/>
        </w:numPr>
      </w:pPr>
      <w:r>
        <w:t xml:space="preserve">Alternatives open : MapLibre GL JS (lib TypeScript WebGL) + OpenStreetMap ; attention Nominatim public a une capacité limitée et une policy de bon usage (serveurs “donated”, usage à limiter).</w:t>
      </w:r>
      <w:r>
        <w:t xml:space="preserve"> </w:t>
      </w:r>
      <w:hyperlink r:id="rId53">
        <w:r>
          <w:rPr>
            <w:rStyle w:val="Hyperlink"/>
          </w:rPr>
          <w:t xml:space="preserve">[32]</w:t>
        </w:r>
      </w:hyperlink>
    </w:p>
    <w:bookmarkEnd w:id="54"/>
    <w:bookmarkStart w:id="57" w:name="X718c709b03e68aed1cd8fd5398dcd7e60a75a66"/>
    <w:p>
      <w:pPr>
        <w:pStyle w:val="Heading3"/>
      </w:pPr>
      <w:r>
        <w:t xml:space="preserve">IA (OpenAI / Anthropic) et gouvernance des coûts</w:t>
      </w:r>
    </w:p>
    <w:p>
      <w:pPr>
        <w:pStyle w:val="FirstParagraph"/>
      </w:pPr>
      <w:r>
        <w:t xml:space="preserve">Le provider IA est</w:t>
      </w:r>
      <w:r>
        <w:t xml:space="preserve"> </w:t>
      </w:r>
      <w:r>
        <w:rPr>
          <w:b/>
          <w:bCs/>
        </w:rPr>
        <w:t xml:space="preserve">non spécifié</w:t>
      </w:r>
      <w:r>
        <w:t xml:space="preserve">. Le blueprint propose une abstraction multi-provider et des garde-fous coûts/qualité.</w:t>
      </w:r>
    </w:p>
    <w:p>
      <w:pPr>
        <w:pStyle w:val="Compact"/>
        <w:numPr>
          <w:ilvl w:val="0"/>
          <w:numId w:val="1006"/>
        </w:numPr>
      </w:pPr>
      <w:r>
        <w:t xml:space="preserve">OpenAI</w:t>
      </w:r>
      <w:hyperlink r:id="rId45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publie une tarification par tokens et une politique de dépréciation (modèles/endpoints ont une date de shutdown). Cela impose une stratégie de versioning et de migration des modèles.</w:t>
      </w:r>
      <w:r>
        <w:t xml:space="preserve"> </w:t>
      </w:r>
      <w:hyperlink r:id="rId55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06"/>
        </w:numPr>
      </w:pPr>
      <w:r>
        <w:t xml:space="preserve">Anthropic</w:t>
      </w:r>
      <w:hyperlink r:id="rId24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documente l’API “Messages” (stateless : envoyer l’historique) et une page pricing officielle.</w:t>
      </w:r>
      <w:r>
        <w:t xml:space="preserve"> </w:t>
      </w:r>
      <w:hyperlink r:id="rId56">
        <w:r>
          <w:rPr>
            <w:rStyle w:val="Hyperlink"/>
          </w:rPr>
          <w:t xml:space="preserve">[36]</w:t>
        </w:r>
      </w:hyperlink>
    </w:p>
    <w:bookmarkEnd w:id="57"/>
    <w:bookmarkEnd w:id="58"/>
    <w:bookmarkStart w:id="59" w:name="X3ffe1067e8b48c94b8a2c9357617eb2ee927622"/>
    <w:p>
      <w:pPr>
        <w:pStyle w:val="Heading2"/>
      </w:pPr>
      <w:r>
        <w:t xml:space="preserve">Liste priorisée des modules et ordre de build</w:t>
      </w:r>
    </w:p>
    <w:p>
      <w:pPr>
        <w:pStyle w:val="FirstParagraph"/>
      </w:pPr>
      <w:r>
        <w:t xml:space="preserve">L’ordre recommandé minimise les refontes : d’abord foundations + sécurité + modèle org, puis annonces/media, ensuite marketplace+SEO, ensuite leads/billing/IA, enfin modération/observabilité.</w:t>
      </w:r>
    </w:p>
    <w:p>
      <w:pPr>
        <w:pStyle w:val="BodyText"/>
      </w:pPr>
      <w:r>
        <w:t xml:space="preserve">Ordre (résumé) :</w:t>
      </w:r>
      <w:r>
        <w:br/>
      </w:r>
      <w:r>
        <w:t xml:space="preserve">M00 → M01 → M02 → M03 → M04 → M09 → M05 → M06 → M07 → M08 → M10 → M11 → M12</w:t>
      </w:r>
    </w:p>
    <w:p>
      <w:pPr>
        <w:pStyle w:val="BodyText"/>
      </w:pPr>
      <w:r>
        <w:t xml:space="preserve">Cet ordre reprend le principe makerkit “marketing/auth/home” et les patterns marketplace de Property Pulse (search, maps, messages, favoris), mais en les transposant vers Supabase + RLS pour une vraie multi-tenancy.</w:t>
      </w:r>
      <w:r>
        <w:t xml:space="preserve"> </w:t>
      </w:r>
      <w:hyperlink r:id="rId24">
        <w:r>
          <w:rPr>
            <w:rStyle w:val="Hyperlink"/>
          </w:rPr>
          <w:t xml:space="preserve">[37]</w:t>
        </w:r>
      </w:hyperlink>
    </w:p>
    <w:bookmarkEnd w:id="59"/>
    <w:bookmarkStart w:id="67" w:name="X1baf71cde271a004bd876165942b77d4eb32c6a"/>
    <w:p>
      <w:pPr>
        <w:pStyle w:val="Heading2"/>
      </w:pPr>
      <w:r>
        <w:t xml:space="preserve">CI/CD, infra, déploiement et notes coût/scale</w:t>
      </w:r>
    </w:p>
    <w:bookmarkStart w:id="60" w:name="stratégie-dhébergement"/>
    <w:p>
      <w:pPr>
        <w:pStyle w:val="Heading3"/>
      </w:pPr>
      <w:r>
        <w:t xml:space="preserve">Stratégie d’hébergement</w:t>
      </w:r>
    </w:p>
    <w:p>
      <w:pPr>
        <w:pStyle w:val="FirstParagraph"/>
      </w:pPr>
      <w:r>
        <w:t xml:space="preserve">Baseline recommandé : Vercel + Supabase.</w:t>
      </w:r>
    </w:p>
    <w:p>
      <w:pPr>
        <w:pStyle w:val="Compact"/>
        <w:numPr>
          <w:ilvl w:val="0"/>
          <w:numId w:val="1007"/>
        </w:numPr>
      </w:pPr>
      <w:r>
        <w:t xml:space="preserve">L’exemple “with-supabase” mentionne le déploiement via intégration Supabase↔Vercel et l’assignation automatique des variables d’env.</w:t>
      </w:r>
      <w:r>
        <w:t xml:space="preserve"> </w:t>
      </w:r>
      <w:hyperlink r:id="rId26">
        <w:r>
          <w:rPr>
            <w:rStyle w:val="Hyperlink"/>
          </w:rPr>
          <w:t xml:space="preserve">[38]</w:t>
        </w:r>
      </w:hyperlink>
    </w:p>
    <w:p>
      <w:pPr>
        <w:pStyle w:val="Compact"/>
        <w:numPr>
          <w:ilvl w:val="0"/>
          <w:numId w:val="1007"/>
        </w:numPr>
      </w:pPr>
      <w:r>
        <w:t xml:space="preserve">Razikus insiste sur la configuration Auth (site_url + redirect_urls) lors du déploiement Vercel+Supabase.</w:t>
      </w:r>
      <w:r>
        <w:t xml:space="preserve"> </w:t>
      </w:r>
      <w:hyperlink r:id="rId28">
        <w:r>
          <w:rPr>
            <w:rStyle w:val="Hyperlink"/>
          </w:rPr>
          <w:t xml:space="preserve">[39]</w:t>
        </w:r>
      </w:hyperlink>
    </w:p>
    <w:bookmarkEnd w:id="60"/>
    <w:bookmarkStart w:id="62" w:name="webhooks-stripe-et-edge-functions"/>
    <w:p>
      <w:pPr>
        <w:pStyle w:val="Heading3"/>
      </w:pPr>
      <w:r>
        <w:t xml:space="preserve">Webhooks Stripe et Edge Functions</w:t>
      </w:r>
    </w:p>
    <w:p>
      <w:pPr>
        <w:pStyle w:val="Compact"/>
        <w:numPr>
          <w:ilvl w:val="0"/>
          <w:numId w:val="1008"/>
        </w:numPr>
      </w:pPr>
      <w:r>
        <w:t xml:space="preserve">Stripe recommande un flux “Checkout pré-construit” (quickstart).</w:t>
      </w:r>
      <w:r>
        <w:t xml:space="preserve"> </w:t>
      </w:r>
      <w:hyperlink r:id="rId61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08"/>
        </w:numPr>
      </w:pPr>
      <w:r>
        <w:t xml:space="preserve">Le Customer Portal est une UI hébergée par Stripe, instanciée via une “portal session” (URL à visiter).</w:t>
      </w:r>
      <w:r>
        <w:t xml:space="preserve"> </w:t>
      </w:r>
      <w:hyperlink r:id="rId37">
        <w:r>
          <w:rPr>
            <w:rStyle w:val="Hyperlink"/>
          </w:rPr>
          <w:t xml:space="preserve">[41]</w:t>
        </w:r>
      </w:hyperlink>
    </w:p>
    <w:p>
      <w:pPr>
        <w:pStyle w:val="Compact"/>
        <w:numPr>
          <w:ilvl w:val="0"/>
          <w:numId w:val="1008"/>
        </w:numPr>
      </w:pPr>
      <w:r>
        <w:t xml:space="preserve">Supabase Edge Functions sont prévues pour écouter des webhooks et intégrer des tiers comme Stripe, et Supabase fournit un exemple dédié “Stripe webhooks”.</w:t>
      </w:r>
      <w:r>
        <w:t xml:space="preserve"> </w:t>
      </w:r>
      <w:hyperlink r:id="rId27">
        <w:r>
          <w:rPr>
            <w:rStyle w:val="Hyperlink"/>
          </w:rPr>
          <w:t xml:space="preserve">[42]</w:t>
        </w:r>
      </w:hyperlink>
    </w:p>
    <w:bookmarkEnd w:id="62"/>
    <w:bookmarkStart w:id="63" w:name="modèle-billing-sync-stripedb-et-rls"/>
    <w:p>
      <w:pPr>
        <w:pStyle w:val="Heading3"/>
      </w:pPr>
      <w:r>
        <w:t xml:space="preserve">Modèle billing sync Stripe→DB et RLS</w:t>
      </w:r>
    </w:p>
    <w:p>
      <w:pPr>
        <w:pStyle w:val="FirstParagraph"/>
      </w:pPr>
      <w:r>
        <w:t xml:space="preserve">Le schéma Vercel (archivé) formalise un pattern propre : produits/prices synchronisés depuis Stripe, lecture publique only pour afficher le pricing, table customers privée sans policy, subscriptions sécurisées.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</w:p>
    <w:bookmarkEnd w:id="63"/>
    <w:bookmarkStart w:id="65" w:name="storage-et-performance"/>
    <w:p>
      <w:pPr>
        <w:pStyle w:val="Heading3"/>
      </w:pPr>
      <w:r>
        <w:t xml:space="preserve">Storage et performance</w:t>
      </w:r>
    </w:p>
    <w:p>
      <w:pPr>
        <w:pStyle w:val="Compact"/>
        <w:numPr>
          <w:ilvl w:val="0"/>
          <w:numId w:val="1009"/>
        </w:numPr>
      </w:pPr>
      <w:r>
        <w:t xml:space="preserve">Supabase distingue buckets publics vs privés ; buckets privés exigent RLS et un mécanisme de téléchargement contrôlé (signed URLs).</w:t>
      </w:r>
      <w:r>
        <w:t xml:space="preserve"> </w:t>
      </w:r>
      <w:hyperlink r:id="rId64">
        <w:r>
          <w:rPr>
            <w:rStyle w:val="Hyperlink"/>
          </w:rPr>
          <w:t xml:space="preserve">[43]</w:t>
        </w:r>
      </w:hyperlink>
    </w:p>
    <w:p>
      <w:pPr>
        <w:pStyle w:val="Compact"/>
        <w:numPr>
          <w:ilvl w:val="0"/>
          <w:numId w:val="1009"/>
        </w:numPr>
      </w:pPr>
      <w:r>
        <w:t xml:space="preserve">Les signed upload URLs permettent l’upload direct sans auth additionnelle et sont valides 2h (utile pour éviter de proxyfier les fichiers via ton serveur).</w:t>
      </w:r>
      <w:r>
        <w:t xml:space="preserve"> </w:t>
      </w:r>
      <w:hyperlink r:id="rId45">
        <w:r>
          <w:rPr>
            <w:rStyle w:val="Hyperlink"/>
          </w:rPr>
          <w:t xml:space="preserve">[44]</w:t>
        </w:r>
      </w:hyperlink>
    </w:p>
    <w:bookmarkEnd w:id="65"/>
    <w:bookmarkStart w:id="66" w:name="rls-et-performance"/>
    <w:p>
      <w:pPr>
        <w:pStyle w:val="Heading3"/>
      </w:pPr>
      <w:r>
        <w:t xml:space="preserve">RLS et performance</w:t>
      </w:r>
    </w:p>
    <w:p>
      <w:pPr>
        <w:pStyle w:val="FirstParagraph"/>
      </w:pPr>
      <w:r>
        <w:t xml:space="preserve">Supabase propose un guide “RLS performance and best practices” (fonctions security definer, schémas alternatifs, attention aux fuites et à la perf des politiques). Cela justifie une approche “policies simples + index sur colonnes filtrées” dès le départ.</w:t>
      </w:r>
      <w:r>
        <w:t xml:space="preserve"> </w:t>
      </w:r>
      <w:hyperlink r:id="rId25">
        <w:r>
          <w:rPr>
            <w:rStyle w:val="Hyperlink"/>
          </w:rPr>
          <w:t xml:space="preserve">[45]</w:t>
        </w:r>
      </w:hyperlink>
    </w:p>
    <w:bookmarkEnd w:id="66"/>
    <w:bookmarkEnd w:id="67"/>
    <w:bookmarkStart w:id="71" w:name="X997efd3f17237c08cb72e4bd3a75fa0a4cbb675"/>
    <w:p>
      <w:pPr>
        <w:pStyle w:val="Heading2"/>
      </w:pPr>
      <w:r>
        <w:t xml:space="preserve">Stratégie de migration, upgrades et roadmap</w:t>
      </w:r>
    </w:p>
    <w:bookmarkStart w:id="68" w:name="mvp-v1-marketplace"/>
    <w:p>
      <w:pPr>
        <w:pStyle w:val="Heading3"/>
      </w:pPr>
      <w:r>
        <w:t xml:space="preserve">MVP → V1 → Marketplace</w:t>
      </w:r>
    </w:p>
    <w:p>
      <w:pPr>
        <w:pStyle w:val="Compact"/>
        <w:numPr>
          <w:ilvl w:val="0"/>
          <w:numId w:val="1010"/>
        </w:numPr>
      </w:pPr>
      <w:r>
        <w:t xml:space="preserve">MVP vendable : onboarding agence + vitrine + annonces + photos + IA rédaction/traduction + marketplace /search + page détail + contact. (Patterns validés par Makerkit + Property Pulse, transposés en Supabase/RLS.)</w:t>
      </w:r>
      <w:r>
        <w:t xml:space="preserve"> </w:t>
      </w:r>
      <w:hyperlink r:id="rId24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10"/>
        </w:numPr>
      </w:pPr>
      <w:r>
        <w:t xml:space="preserve">V1 commercial : billing + gating + modération + observabilité. (Appuyé par Stripe quickstart + customer portal + webhooks, et le pattern sync Stripe→DB.)</w:t>
      </w:r>
      <w:r>
        <w:t xml:space="preserve"> </w:t>
      </w:r>
      <w:hyperlink r:id="rId61">
        <w:r>
          <w:rPr>
            <w:rStyle w:val="Hyperlink"/>
          </w:rPr>
          <w:t xml:space="preserve">[46]</w:t>
        </w:r>
      </w:hyperlink>
    </w:p>
    <w:p>
      <w:pPr>
        <w:pStyle w:val="Compact"/>
        <w:numPr>
          <w:ilvl w:val="0"/>
          <w:numId w:val="1010"/>
        </w:numPr>
      </w:pPr>
      <w:r>
        <w:t xml:space="preserve">Marketplace avancée : pages SEO catégories, ranking, alertes, IA classification/estimation assistée, amélioration géo.</w:t>
      </w:r>
    </w:p>
    <w:bookmarkEnd w:id="68"/>
    <w:bookmarkStart w:id="70" w:name="migrations-techniques-à-anticiper"/>
    <w:p>
      <w:pPr>
        <w:pStyle w:val="Heading3"/>
      </w:pPr>
      <w:r>
        <w:t xml:space="preserve">Migrations techniques à anticiper</w:t>
      </w:r>
    </w:p>
    <w:p>
      <w:pPr>
        <w:pStyle w:val="Compact"/>
        <w:numPr>
          <w:ilvl w:val="0"/>
          <w:numId w:val="1011"/>
        </w:numPr>
      </w:pPr>
      <w:r>
        <w:t xml:space="preserve">Supabase documente la migration vers le package SSR moderne depuis les auth helpers : démarrer directement avec</w:t>
      </w:r>
      <w:r>
        <w:t xml:space="preserve"> </w:t>
      </w:r>
      <w:r>
        <w:rPr>
          <w:rStyle w:val="VerbatimChar"/>
        </w:rPr>
        <w:t xml:space="preserve">@supabase/ssr</w:t>
      </w:r>
      <w:r>
        <w:t xml:space="preserve"> </w:t>
      </w:r>
      <w:r>
        <w:t xml:space="preserve">évite une migration coûteuse plus tard.</w:t>
      </w:r>
      <w:r>
        <w:t xml:space="preserve"> </w:t>
      </w:r>
      <w:hyperlink r:id="rId31">
        <w:r>
          <w:rPr>
            <w:rStyle w:val="Hyperlink"/>
          </w:rPr>
          <w:t xml:space="preserve">[47]</w:t>
        </w:r>
      </w:hyperlink>
    </w:p>
    <w:p>
      <w:pPr>
        <w:pStyle w:val="Compact"/>
        <w:numPr>
          <w:ilvl w:val="0"/>
          <w:numId w:val="1011"/>
        </w:numPr>
      </w:pPr>
      <w:r>
        <w:t xml:space="preserve">OpenAI rappelle que les modèles/endpoints peuvent être dépréciés et shutdown avec une date : versionner ton provider IA et isoler la logique d’appel (adapter) protège AqarVision des changements.</w:t>
      </w:r>
      <w:r>
        <w:t xml:space="preserve"> </w:t>
      </w:r>
      <w:hyperlink r:id="rId69">
        <w:r>
          <w:rPr>
            <w:rStyle w:val="Hyperlink"/>
          </w:rPr>
          <w:t xml:space="preserve">[48]</w:t>
        </w:r>
      </w:hyperlink>
    </w:p>
    <w:bookmarkEnd w:id="70"/>
    <w:bookmarkEnd w:id="71"/>
    <w:bookmarkStart w:id="74" w:name="pack-zip-téléchargeable"/>
    <w:p>
      <w:pPr>
        <w:pStyle w:val="Heading2"/>
      </w:pPr>
      <w:r>
        <w:t xml:space="preserve">Pack ZIP téléchargeable</w:t>
      </w:r>
    </w:p>
    <w:p>
      <w:pPr>
        <w:pStyle w:val="FirstParagraph"/>
      </w:pPr>
      <w:r>
        <w:t xml:space="preserve">Le pack contient :</w:t>
      </w:r>
      <w:r>
        <w:br/>
      </w:r>
      <w:r>
        <w:t xml:space="preserve">- un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par module (M00 → M12) prêt à être donné à Claude Code,</w:t>
      </w:r>
      <w:r>
        <w:br/>
      </w:r>
      <w:r>
        <w:t xml:space="preserve">- un ERD mermaid, un flow, une timeline et une séquence IA (mermaid),</w:t>
      </w:r>
      <w:r>
        <w:br/>
      </w:r>
      <w:r>
        <w:t xml:space="preserve">- des snippets réutilisables (SSR Supabase, signed uploads, Stripe webhooks Edge, PostGIS queries),</w:t>
      </w:r>
      <w:r>
        <w:br/>
      </w:r>
      <w:r>
        <w:t xml:space="preserve">- un manifest listant tous les fichiers.</w:t>
      </w:r>
    </w:p>
    <w:p>
      <w:pPr>
        <w:pStyle w:val="BodyText"/>
      </w:pPr>
      <w:hyperlink r:id="rId72">
        <w:r>
          <w:rPr>
            <w:rStyle w:val="Hyperlink"/>
          </w:rPr>
          <w:t xml:space="preserve">Download the AqarVision blueprint pack</w:t>
        </w:r>
      </w:hyperlink>
    </w:p>
    <w:bookmarkStart w:id="73" w:name="manifest-liste-des-fichiers-dans-le-zip"/>
    <w:p>
      <w:pPr>
        <w:pStyle w:val="Heading3"/>
      </w:pPr>
      <w:r>
        <w:t xml:space="preserve">Manifest (liste des fichiers dans le ZIP)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00_blueprint_overview.md</w:t>
      </w:r>
      <w:r>
        <w:br/>
      </w:r>
      <w:r>
        <w:rPr>
          <w:rStyle w:val="VerbatimChar"/>
        </w:rPr>
        <w:t xml:space="preserve">manifest.md</w:t>
      </w:r>
      <w:r>
        <w:br/>
      </w:r>
      <w:r>
        <w:rPr>
          <w:rStyle w:val="VerbatimChar"/>
        </w:rPr>
        <w:t xml:space="preserve">checklists/release.md</w:t>
      </w:r>
      <w:r>
        <w:br/>
      </w:r>
      <w:r>
        <w:rPr>
          <w:rStyle w:val="VerbatimChar"/>
        </w:rPr>
        <w:t xml:space="preserve">db/ERD.md</w:t>
      </w:r>
      <w:r>
        <w:br/>
      </w:r>
      <w:r>
        <w:rPr>
          <w:rStyle w:val="VerbatimChar"/>
        </w:rPr>
        <w:t xml:space="preserve">diagrams/module_flow.md</w:t>
      </w:r>
      <w:r>
        <w:br/>
      </w:r>
      <w:r>
        <w:rPr>
          <w:rStyle w:val="VerbatimChar"/>
        </w:rPr>
        <w:t xml:space="preserve">diagrams/sequence_ai.md</w:t>
      </w:r>
      <w:r>
        <w:br/>
      </w:r>
      <w:r>
        <w:rPr>
          <w:rStyle w:val="VerbatimChar"/>
        </w:rPr>
        <w:t xml:space="preserve">diagrams/timeline.md</w:t>
      </w:r>
      <w:r>
        <w:br/>
      </w:r>
      <w:r>
        <w:rPr>
          <w:rStyle w:val="VerbatimChar"/>
        </w:rPr>
        <w:t xml:space="preserve">modules/M00_Foundations.md</w:t>
      </w:r>
      <w:r>
        <w:br/>
      </w:r>
      <w:r>
        <w:rPr>
          <w:rStyle w:val="VerbatimChar"/>
        </w:rPr>
        <w:t xml:space="preserve">modules/M01_Auth_Identity.md</w:t>
      </w:r>
      <w:r>
        <w:br/>
      </w:r>
      <w:r>
        <w:rPr>
          <w:rStyle w:val="VerbatimChar"/>
        </w:rPr>
        <w:t xml:space="preserve">modules/M02_Agencies_Branches_Team.md</w:t>
      </w:r>
      <w:r>
        <w:br/>
      </w:r>
      <w:r>
        <w:rPr>
          <w:rStyle w:val="VerbatimChar"/>
        </w:rPr>
        <w:t xml:space="preserve">modules/M03_Listings_Core.md</w:t>
      </w:r>
      <w:r>
        <w:br/>
      </w:r>
      <w:r>
        <w:rPr>
          <w:rStyle w:val="VerbatimChar"/>
        </w:rPr>
        <w:t xml:space="preserve">modules/M04_Media_Photos_Storage.md</w:t>
      </w:r>
      <w:r>
        <w:br/>
      </w:r>
      <w:r>
        <w:rPr>
          <w:rStyle w:val="VerbatimChar"/>
        </w:rPr>
        <w:t xml:space="preserve">modules/M05_Marketplace_Search_Map_SEO.md</w:t>
      </w:r>
      <w:r>
        <w:br/>
      </w:r>
      <w:r>
        <w:rPr>
          <w:rStyle w:val="VerbatimChar"/>
        </w:rPr>
        <w:t xml:space="preserve">modules/M06_Messaging_Leads.md</w:t>
      </w:r>
      <w:r>
        <w:br/>
      </w:r>
      <w:r>
        <w:rPr>
          <w:rStyle w:val="VerbatimChar"/>
        </w:rPr>
        <w:t xml:space="preserve">modules/M07_EndUser_Favorites.md</w:t>
      </w:r>
      <w:r>
        <w:br/>
      </w:r>
      <w:r>
        <w:rPr>
          <w:rStyle w:val="VerbatimChar"/>
        </w:rPr>
        <w:t xml:space="preserve">modules/M08_Billing_Stripe.md</w:t>
      </w:r>
      <w:r>
        <w:br/>
      </w:r>
      <w:r>
        <w:rPr>
          <w:rStyle w:val="VerbatimChar"/>
        </w:rPr>
        <w:t xml:space="preserve">modules/M09_AI.md</w:t>
      </w:r>
      <w:r>
        <w:br/>
      </w:r>
      <w:r>
        <w:rPr>
          <w:rStyle w:val="VerbatimChar"/>
        </w:rPr>
        <w:t xml:space="preserve">modules/M10_Moderation_Admin.md</w:t>
      </w:r>
      <w:r>
        <w:br/>
      </w:r>
      <w:r>
        <w:rPr>
          <w:rStyle w:val="VerbatimChar"/>
        </w:rPr>
        <w:t xml:space="preserve">modules/M11_Analytics_Observability.md</w:t>
      </w:r>
      <w:r>
        <w:br/>
      </w:r>
      <w:r>
        <w:rPr>
          <w:rStyle w:val="VerbatimChar"/>
        </w:rPr>
        <w:t xml:space="preserve">modules/M12_CICD_Deployment.md</w:t>
      </w:r>
      <w:r>
        <w:br/>
      </w:r>
      <w:r>
        <w:rPr>
          <w:rStyle w:val="VerbatimChar"/>
        </w:rPr>
        <w:t xml:space="preserve">research/build_order.md</w:t>
      </w:r>
      <w:r>
        <w:br/>
      </w:r>
      <w:r>
        <w:rPr>
          <w:rStyle w:val="VerbatimChar"/>
        </w:rPr>
        <w:t xml:space="preserve">research/compare_patterns.md</w:t>
      </w:r>
      <w:r>
        <w:br/>
      </w:r>
      <w:r>
        <w:rPr>
          <w:rStyle w:val="VerbatimChar"/>
        </w:rPr>
        <w:t xml:space="preserve">snippets/postgis_queries.md</w:t>
      </w:r>
      <w:r>
        <w:br/>
      </w:r>
      <w:r>
        <w:rPr>
          <w:rStyle w:val="VerbatimChar"/>
        </w:rPr>
        <w:t xml:space="preserve">snippets/storage_signed_upload.md</w:t>
      </w:r>
      <w:r>
        <w:br/>
      </w:r>
      <w:r>
        <w:rPr>
          <w:rStyle w:val="VerbatimChar"/>
        </w:rPr>
        <w:t xml:space="preserve">snippets/stripe_webhooks_supabase_edge.md</w:t>
      </w:r>
      <w:r>
        <w:br/>
      </w:r>
      <w:r>
        <w:rPr>
          <w:rStyle w:val="VerbatimChar"/>
        </w:rPr>
        <w:t xml:space="preserve">snippets/supabase_ssr_nextjs.md</w:t>
      </w:r>
      <w:r>
        <w:br/>
      </w:r>
      <w:r>
        <w:rPr>
          <w:rStyle w:val="VerbatimChar"/>
        </w:rPr>
        <w:t xml:space="preserve">templates/prompts_ai.md</w:t>
      </w:r>
    </w:p>
    <w:bookmarkEnd w:id="73"/>
    <w:bookmarkEnd w:id="74"/>
    <w:bookmarkEnd w:id="75"/>
    <w:bookmarkEnd w:id="76"/>
    <w:p>
      <w:r>
        <w:pict>
          <v:rect style="width:0;height:1.5pt" o:hralign="center" o:hrstd="t" o:hr="t"/>
        </w:pict>
      </w:r>
    </w:p>
    <w:bookmarkStart w:id="7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https://nextjs.org/docs/14/app/building-your-application/data-fetching/server-actions-and-mutations</w:t>
      </w:r>
    </w:p>
    <w:p>
      <w:pPr>
        <w:pStyle w:val="BodyText"/>
      </w:pPr>
      <w:hyperlink r:id="rId21">
        <w:r>
          <w:rPr>
            <w:rStyle w:val="Hyperlink"/>
          </w:rPr>
          <w:t xml:space="preserve">https://nextjs.org/docs/14/app/building-your-application/data-fetching/server-actions-and-mutations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https://nextjs.org/docs/app/api-reference/config/next-config-js/serverActions</w:t>
      </w:r>
    </w:p>
    <w:p>
      <w:pPr>
        <w:pStyle w:val="BodyText"/>
      </w:pPr>
      <w:hyperlink r:id="rId23">
        <w:r>
          <w:rPr>
            <w:rStyle w:val="Hyperlink"/>
          </w:rPr>
          <w:t xml:space="preserve">https://nextjs.org/docs/app/api-reference/config/next-config-js/serverActions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[18]</w:t>
        </w:r>
      </w:hyperlink>
      <w:r>
        <w:t xml:space="preserve"> </w:t>
      </w:r>
      <w:hyperlink r:id="rId24">
        <w:r>
          <w:rPr>
            <w:rStyle w:val="Hyperlink"/>
          </w:rPr>
          <w:t xml:space="preserve">[26]</w:t>
        </w:r>
      </w:hyperlink>
      <w:r>
        <w:t xml:space="preserve"> </w:t>
      </w:r>
      <w:hyperlink r:id="rId24">
        <w:r>
          <w:rPr>
            <w:rStyle w:val="Hyperlink"/>
          </w:rPr>
          <w:t xml:space="preserve">[30]</w:t>
        </w:r>
      </w:hyperlink>
      <w:r>
        <w:t xml:space="preserve"> </w:t>
      </w:r>
      <w:hyperlink r:id="rId24">
        <w:r>
          <w:rPr>
            <w:rStyle w:val="Hyperlink"/>
          </w:rPr>
          <w:t xml:space="preserve">[35]</w:t>
        </w:r>
      </w:hyperlink>
      <w:r>
        <w:t xml:space="preserve"> </w:t>
      </w:r>
      <w:hyperlink r:id="rId24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https://github.com/makerkit/nextjs-saas-starter-kit-lite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https://github.com/makerkit/nextjs-saas-starter-kit-lite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https://supabase.com/docs/guides/troubleshooting/rls-performance-and-best-practices-Z5Jjwv</w:t>
      </w:r>
    </w:p>
    <w:p>
      <w:pPr>
        <w:pStyle w:val="BodyText"/>
      </w:pPr>
      <w:hyperlink r:id="rId25">
        <w:r>
          <w:rPr>
            <w:rStyle w:val="Hyperlink"/>
          </w:rPr>
          <w:t xml:space="preserve">https://supabase.com/docs/guides/troubleshooting/rls-performance-and-best-practices-Z5Jjwv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https://github.com/vercel/next.js/blob/canary/examples/with-supabase/README.md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https://github.com/vercel/next.js/blob/canary/examples/with-supabase/README.md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https://supabase.com/docs/guides/functions</w:t>
      </w:r>
    </w:p>
    <w:p>
      <w:pPr>
        <w:pStyle w:val="BodyText"/>
      </w:pPr>
      <w:hyperlink r:id="rId27">
        <w:r>
          <w:rPr>
            <w:rStyle w:val="Hyperlink"/>
          </w:rPr>
          <w:t xml:space="preserve">https://supabase.com/docs/guides/functions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  <w:r>
        <w:t xml:space="preserve"> </w:t>
      </w:r>
      <w:hyperlink r:id="rId28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https://github.com/Razikus/supabase-nextjs-template</w:t>
      </w:r>
    </w:p>
    <w:p>
      <w:pPr>
        <w:pStyle w:val="BodyText"/>
      </w:pPr>
      <w:hyperlink r:id="rId28">
        <w:r>
          <w:rPr>
            <w:rStyle w:val="Hyperlink"/>
          </w:rPr>
          <w:t xml:space="preserve">https://github.com/Razikus/supabase-nextjs-template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https://github.com/bradtraversy/property-pulse-nextjs/blob/main/README.md</w:t>
      </w:r>
    </w:p>
    <w:p>
      <w:pPr>
        <w:pStyle w:val="BodyText"/>
      </w:pPr>
      <w:hyperlink r:id="rId29">
        <w:r>
          <w:rPr>
            <w:rStyle w:val="Hyperlink"/>
          </w:rPr>
          <w:t xml:space="preserve">https://github.com/bradtraversy/property-pulse-nextjs/blob/main/README.md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https://github.com/shadcn-ui/taxonomy</w:t>
      </w:r>
    </w:p>
    <w:p>
      <w:pPr>
        <w:pStyle w:val="BodyText"/>
      </w:pPr>
      <w:hyperlink r:id="rId30">
        <w:r>
          <w:rPr>
            <w:rStyle w:val="Hyperlink"/>
          </w:rPr>
          <w:t xml:space="preserve">https://github.com/shadcn-ui/taxonomy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https://supabase.com/docs/guides/auth/server-side/migrating-to-ssr-from-auth-helpers</w:t>
      </w:r>
    </w:p>
    <w:p>
      <w:pPr>
        <w:pStyle w:val="BodyText"/>
      </w:pPr>
      <w:hyperlink r:id="rId31">
        <w:r>
          <w:rPr>
            <w:rStyle w:val="Hyperlink"/>
          </w:rPr>
          <w:t xml:space="preserve">https://supabase.com/docs/guides/auth/server-side/migrating-to-ssr-from-auth-helpers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https://github.com/KolbySisk/next-supabase-stripe-starter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https://github.com/KolbySisk/next-supabase-stripe-starter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https://github.com/vercel/nextjs-subscription-payments/blob/main/schema.sql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https://github.com/vercel/nextjs-subscription-payments/blob/main/schema.sql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https://ui.shadcn.com/docs/rtl</w:t>
      </w:r>
    </w:p>
    <w:p>
      <w:pPr>
        <w:pStyle w:val="BodyText"/>
      </w:pPr>
      <w:hyperlink r:id="rId35">
        <w:r>
          <w:rPr>
            <w:rStyle w:val="Hyperlink"/>
          </w:rPr>
          <w:t xml:space="preserve">https://ui.shadcn.com/docs/rtl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https://github.com/themesberg/flowbite</w:t>
      </w:r>
    </w:p>
    <w:p>
      <w:pPr>
        <w:pStyle w:val="BodyText"/>
      </w:pPr>
      <w:hyperlink r:id="rId36">
        <w:r>
          <w:rPr>
            <w:rStyle w:val="Hyperlink"/>
          </w:rPr>
          <w:t xml:space="preserve">https://github.com/themesberg/flowbite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https://docs.stripe.com/api/customer_portal/sessions</w:t>
      </w:r>
    </w:p>
    <w:p>
      <w:pPr>
        <w:pStyle w:val="BodyText"/>
      </w:pPr>
      <w:hyperlink r:id="rId37">
        <w:r>
          <w:rPr>
            <w:rStyle w:val="Hyperlink"/>
          </w:rPr>
          <w:t xml:space="preserve">https://docs.stripe.com/api/customer_portal/sessions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https://github.com/TailGrids/tailgrids</w:t>
      </w:r>
    </w:p>
    <w:p>
      <w:pPr>
        <w:pStyle w:val="BodyText"/>
      </w:pPr>
      <w:hyperlink r:id="rId38">
        <w:r>
          <w:rPr>
            <w:rStyle w:val="Hyperlink"/>
          </w:rPr>
          <w:t xml:space="preserve">https://github.com/TailGrids/tailgrids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https://supabase.com/docs/guides/auth/server-side/creating-a-client</w:t>
      </w:r>
    </w:p>
    <w:p>
      <w:pPr>
        <w:pStyle w:val="BodyText"/>
      </w:pPr>
      <w:hyperlink r:id="rId42">
        <w:r>
          <w:rPr>
            <w:rStyle w:val="Hyperlink"/>
          </w:rPr>
          <w:t xml:space="preserve">https://supabase.com/docs/guides/auth/server-side/creating-a-client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https://supabase.com/docs/guides/database/postgres/row-level-security</w:t>
      </w:r>
    </w:p>
    <w:p>
      <w:pPr>
        <w:pStyle w:val="BodyText"/>
      </w:pPr>
      <w:hyperlink r:id="rId43">
        <w:r>
          <w:rPr>
            <w:rStyle w:val="Hyperlink"/>
          </w:rPr>
          <w:t xml:space="preserve">https://supabase.com/docs/guides/database/postgres/row-level-security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https://supabase.com/docs/guides/database/extensions/postgis</w:t>
      </w:r>
    </w:p>
    <w:p>
      <w:pPr>
        <w:pStyle w:val="BodyText"/>
      </w:pPr>
      <w:hyperlink r:id="rId44">
        <w:r>
          <w:rPr>
            <w:rStyle w:val="Hyperlink"/>
          </w:rPr>
          <w:t xml:space="preserve">https://supabase.com/docs/guides/database/extensions/postgis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hyperlink r:id="rId45">
        <w:r>
          <w:rPr>
            <w:rStyle w:val="Hyperlink"/>
          </w:rPr>
          <w:t xml:space="preserve">[33]</w:t>
        </w:r>
      </w:hyperlink>
      <w:r>
        <w:t xml:space="preserve"> </w:t>
      </w:r>
      <w:hyperlink r:id="rId45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https://supabase.com/docs/reference/javascript/storage-from-createsigneduploadurl</w:t>
      </w:r>
    </w:p>
    <w:p>
      <w:pPr>
        <w:pStyle w:val="BodyText"/>
      </w:pPr>
      <w:hyperlink r:id="rId45">
        <w:r>
          <w:rPr>
            <w:rStyle w:val="Hyperlink"/>
          </w:rPr>
          <w:t xml:space="preserve">https://supabase.com/docs/reference/javascript/storage-from-createsigneduploadurl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https://github.com/alan2207/bulletproof-react/blob/master/docs/project-structure.md</w:t>
      </w:r>
    </w:p>
    <w:p>
      <w:pPr>
        <w:pStyle w:val="BodyText"/>
      </w:pPr>
      <w:hyperlink r:id="rId47">
        <w:r>
          <w:rPr>
            <w:rStyle w:val="Hyperlink"/>
          </w:rPr>
          <w:t xml:space="preserve">https://github.com/alan2207/bulletproof-react/blob/master/docs/project-structure.md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https://nextjs.org/docs/app/api-reference/functions/generate-metadata</w:t>
      </w:r>
    </w:p>
    <w:p>
      <w:pPr>
        <w:pStyle w:val="BodyText"/>
      </w:pPr>
      <w:hyperlink r:id="rId49">
        <w:r>
          <w:rPr>
            <w:rStyle w:val="Hyperlink"/>
          </w:rPr>
          <w:t xml:space="preserve">https://nextjs.org/docs/app/api-reference/functions/generate-metadata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https://docs.mapbox.com/api/search/geocoding/</w:t>
      </w:r>
    </w:p>
    <w:p>
      <w:pPr>
        <w:pStyle w:val="BodyText"/>
      </w:pPr>
      <w:hyperlink r:id="rId51">
        <w:r>
          <w:rPr>
            <w:rStyle w:val="Hyperlink"/>
          </w:rPr>
          <w:t xml:space="preserve">https://docs.mapbox.com/api/search/geocoding/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https://developers.google.com/maps/documentation/geocoding/usage-and-billing</w:t>
      </w:r>
    </w:p>
    <w:p>
      <w:pPr>
        <w:pStyle w:val="BodyText"/>
      </w:pPr>
      <w:hyperlink r:id="rId52">
        <w:r>
          <w:rPr>
            <w:rStyle w:val="Hyperlink"/>
          </w:rPr>
          <w:t xml:space="preserve">https://developers.google.com/maps/documentation/geocoding/usage-and-billing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https://www.maplibre.org/maplibre-gl-js/docs/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https://www.maplibre.org/maplibre-gl-js/docs/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https://openai.com/api/pricing/</w:t>
      </w:r>
    </w:p>
    <w:p>
      <w:pPr>
        <w:pStyle w:val="BodyText"/>
      </w:pPr>
      <w:hyperlink r:id="rId55">
        <w:r>
          <w:rPr>
            <w:rStyle w:val="Hyperlink"/>
          </w:rPr>
          <w:t xml:space="preserve">https://openai.com/api/pricing/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https://platform.claude.com/docs/en/build-with-claude/working-with-messages</w:t>
      </w:r>
    </w:p>
    <w:p>
      <w:pPr>
        <w:pStyle w:val="BodyText"/>
      </w:pPr>
      <w:hyperlink r:id="rId56">
        <w:r>
          <w:rPr>
            <w:rStyle w:val="Hyperlink"/>
          </w:rPr>
          <w:t xml:space="preserve">https://platform.claude.com/docs/en/build-with-claude/working-with-messages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[40]</w:t>
        </w:r>
      </w:hyperlink>
      <w:r>
        <w:t xml:space="preserve"> </w:t>
      </w:r>
      <w:hyperlink r:id="rId61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https://docs.stripe.com/billing/quickstart</w:t>
      </w:r>
    </w:p>
    <w:p>
      <w:pPr>
        <w:pStyle w:val="BodyText"/>
      </w:pPr>
      <w:hyperlink r:id="rId61">
        <w:r>
          <w:rPr>
            <w:rStyle w:val="Hyperlink"/>
          </w:rPr>
          <w:t xml:space="preserve">https://docs.stripe.com/billing/quickstart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https://supabase.com/docs/guides/storage/buckets/fundamentals</w:t>
      </w:r>
    </w:p>
    <w:p>
      <w:pPr>
        <w:pStyle w:val="BodyText"/>
      </w:pPr>
      <w:hyperlink r:id="rId64">
        <w:r>
          <w:rPr>
            <w:rStyle w:val="Hyperlink"/>
          </w:rPr>
          <w:t xml:space="preserve">https://supabase.com/docs/guides/storage/buckets/fundamentals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https://developers.openai.com/api/docs/deprecations/</w:t>
      </w:r>
    </w:p>
    <w:p>
      <w:pPr>
        <w:pStyle w:val="BodyText"/>
      </w:pPr>
      <w:hyperlink r:id="rId69">
        <w:r>
          <w:rPr>
            <w:rStyle w:val="Hyperlink"/>
          </w:rPr>
          <w:t xml:space="preserve">https://developers.openai.com/api/docs/deprecations/</w:t>
        </w:r>
      </w:hyperlink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https://developers.google.com/maps/documentation/geocoding/usage-and-billing" TargetMode="External" /><Relationship Type="http://schemas.openxmlformats.org/officeDocument/2006/relationships/hyperlink" Id="rId69" Target="https://developers.openai.com/api/docs/deprecations/" TargetMode="External" /><Relationship Type="http://schemas.openxmlformats.org/officeDocument/2006/relationships/hyperlink" Id="rId51" Target="https://docs.mapbox.com/api/search/geocoding/" TargetMode="External" /><Relationship Type="http://schemas.openxmlformats.org/officeDocument/2006/relationships/hyperlink" Id="rId37" Target="https://docs.stripe.com/api/customer_portal/sessions" TargetMode="External" /><Relationship Type="http://schemas.openxmlformats.org/officeDocument/2006/relationships/hyperlink" Id="rId61" Target="https://docs.stripe.com/billing/quickstart" TargetMode="External" /><Relationship Type="http://schemas.openxmlformats.org/officeDocument/2006/relationships/hyperlink" Id="rId32" Target="https://github.com/KolbySisk/next-supabase-stripe-starter" TargetMode="External" /><Relationship Type="http://schemas.openxmlformats.org/officeDocument/2006/relationships/hyperlink" Id="rId28" Target="https://github.com/Razikus/supabase-nextjs-template" TargetMode="External" /><Relationship Type="http://schemas.openxmlformats.org/officeDocument/2006/relationships/hyperlink" Id="rId38" Target="https://github.com/TailGrids/tailgrids" TargetMode="External" /><Relationship Type="http://schemas.openxmlformats.org/officeDocument/2006/relationships/hyperlink" Id="rId47" Target="https://github.com/alan2207/bulletproof-react/blob/master/docs/project-structure.md" TargetMode="External" /><Relationship Type="http://schemas.openxmlformats.org/officeDocument/2006/relationships/hyperlink" Id="rId29" Target="https://github.com/bradtraversy/property-pulse-nextjs/blob/main/README.md" TargetMode="External" /><Relationship Type="http://schemas.openxmlformats.org/officeDocument/2006/relationships/hyperlink" Id="rId24" Target="https://github.com/makerkit/nextjs-saas-starter-kit-lite" TargetMode="External" /><Relationship Type="http://schemas.openxmlformats.org/officeDocument/2006/relationships/hyperlink" Id="rId30" Target="https://github.com/shadcn-ui/taxonomy" TargetMode="External" /><Relationship Type="http://schemas.openxmlformats.org/officeDocument/2006/relationships/hyperlink" Id="rId36" Target="https://github.com/themesberg/flowbite" TargetMode="External" /><Relationship Type="http://schemas.openxmlformats.org/officeDocument/2006/relationships/hyperlink" Id="rId26" Target="https://github.com/vercel/next.js/blob/canary/examples/with-supabase/README.md" TargetMode="External" /><Relationship Type="http://schemas.openxmlformats.org/officeDocument/2006/relationships/hyperlink" Id="rId33" Target="https://github.com/vercel/nextjs-subscription-payments/blob/main/schema.sql" TargetMode="External" /><Relationship Type="http://schemas.openxmlformats.org/officeDocument/2006/relationships/hyperlink" Id="rId21" Target="https://nextjs.org/docs/14/app/building-your-application/data-fetching/server-actions-and-mutations" TargetMode="External" /><Relationship Type="http://schemas.openxmlformats.org/officeDocument/2006/relationships/hyperlink" Id="rId23" Target="https://nextjs.org/docs/app/api-reference/config/next-config-js/serverActions" TargetMode="External" /><Relationship Type="http://schemas.openxmlformats.org/officeDocument/2006/relationships/hyperlink" Id="rId49" Target="https://nextjs.org/docs/app/api-reference/functions/generate-metadata" TargetMode="External" /><Relationship Type="http://schemas.openxmlformats.org/officeDocument/2006/relationships/hyperlink" Id="rId55" Target="https://openai.com/api/pricing/" TargetMode="External" /><Relationship Type="http://schemas.openxmlformats.org/officeDocument/2006/relationships/hyperlink" Id="rId56" Target="https://platform.claude.com/docs/en/build-with-claude/working-with-messages" TargetMode="External" /><Relationship Type="http://schemas.openxmlformats.org/officeDocument/2006/relationships/hyperlink" Id="rId42" Target="https://supabase.com/docs/guides/auth/server-side/creating-a-client" TargetMode="External" /><Relationship Type="http://schemas.openxmlformats.org/officeDocument/2006/relationships/hyperlink" Id="rId31" Target="https://supabase.com/docs/guides/auth/server-side/migrating-to-ssr-from-auth-helpers" TargetMode="External" /><Relationship Type="http://schemas.openxmlformats.org/officeDocument/2006/relationships/hyperlink" Id="rId44" Target="https://supabase.com/docs/guides/database/extensions/postgis" TargetMode="External" /><Relationship Type="http://schemas.openxmlformats.org/officeDocument/2006/relationships/hyperlink" Id="rId43" Target="https://supabase.com/docs/guides/database/postgres/row-level-security" TargetMode="External" /><Relationship Type="http://schemas.openxmlformats.org/officeDocument/2006/relationships/hyperlink" Id="rId27" Target="https://supabase.com/docs/guides/functions" TargetMode="External" /><Relationship Type="http://schemas.openxmlformats.org/officeDocument/2006/relationships/hyperlink" Id="rId64" Target="https://supabase.com/docs/guides/storage/buckets/fundamentals" TargetMode="External" /><Relationship Type="http://schemas.openxmlformats.org/officeDocument/2006/relationships/hyperlink" Id="rId25" Target="https://supabase.com/docs/guides/troubleshooting/rls-performance-and-best-practices-Z5Jjwv" TargetMode="External" /><Relationship Type="http://schemas.openxmlformats.org/officeDocument/2006/relationships/hyperlink" Id="rId45" Target="https://supabase.com/docs/reference/javascript/storage-from-createsigneduploadurl" TargetMode="External" /><Relationship Type="http://schemas.openxmlformats.org/officeDocument/2006/relationships/hyperlink" Id="rId35" Target="https://ui.shadcn.com/docs/rtl" TargetMode="External" /><Relationship Type="http://schemas.openxmlformats.org/officeDocument/2006/relationships/hyperlink" Id="rId53" Target="https://www.maplibre.org/maplibre-gl-js/docs/" TargetMode="External" /><Relationship Type="http://schemas.openxmlformats.org/officeDocument/2006/relationships/hyperlink" Id="rId72" Target="sandbox:/mnt/data/aqarvision_blueprint_pack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developers.google.com/maps/documentation/geocoding/usage-and-billing" TargetMode="External" /><Relationship Type="http://schemas.openxmlformats.org/officeDocument/2006/relationships/hyperlink" Id="rId69" Target="https://developers.openai.com/api/docs/deprecations/" TargetMode="External" /><Relationship Type="http://schemas.openxmlformats.org/officeDocument/2006/relationships/hyperlink" Id="rId51" Target="https://docs.mapbox.com/api/search/geocoding/" TargetMode="External" /><Relationship Type="http://schemas.openxmlformats.org/officeDocument/2006/relationships/hyperlink" Id="rId37" Target="https://docs.stripe.com/api/customer_portal/sessions" TargetMode="External" /><Relationship Type="http://schemas.openxmlformats.org/officeDocument/2006/relationships/hyperlink" Id="rId61" Target="https://docs.stripe.com/billing/quickstart" TargetMode="External" /><Relationship Type="http://schemas.openxmlformats.org/officeDocument/2006/relationships/hyperlink" Id="rId32" Target="https://github.com/KolbySisk/next-supabase-stripe-starter" TargetMode="External" /><Relationship Type="http://schemas.openxmlformats.org/officeDocument/2006/relationships/hyperlink" Id="rId28" Target="https://github.com/Razikus/supabase-nextjs-template" TargetMode="External" /><Relationship Type="http://schemas.openxmlformats.org/officeDocument/2006/relationships/hyperlink" Id="rId38" Target="https://github.com/TailGrids/tailgrids" TargetMode="External" /><Relationship Type="http://schemas.openxmlformats.org/officeDocument/2006/relationships/hyperlink" Id="rId47" Target="https://github.com/alan2207/bulletproof-react/blob/master/docs/project-structure.md" TargetMode="External" /><Relationship Type="http://schemas.openxmlformats.org/officeDocument/2006/relationships/hyperlink" Id="rId29" Target="https://github.com/bradtraversy/property-pulse-nextjs/blob/main/README.md" TargetMode="External" /><Relationship Type="http://schemas.openxmlformats.org/officeDocument/2006/relationships/hyperlink" Id="rId24" Target="https://github.com/makerkit/nextjs-saas-starter-kit-lite" TargetMode="External" /><Relationship Type="http://schemas.openxmlformats.org/officeDocument/2006/relationships/hyperlink" Id="rId30" Target="https://github.com/shadcn-ui/taxonomy" TargetMode="External" /><Relationship Type="http://schemas.openxmlformats.org/officeDocument/2006/relationships/hyperlink" Id="rId36" Target="https://github.com/themesberg/flowbite" TargetMode="External" /><Relationship Type="http://schemas.openxmlformats.org/officeDocument/2006/relationships/hyperlink" Id="rId26" Target="https://github.com/vercel/next.js/blob/canary/examples/with-supabase/README.md" TargetMode="External" /><Relationship Type="http://schemas.openxmlformats.org/officeDocument/2006/relationships/hyperlink" Id="rId33" Target="https://github.com/vercel/nextjs-subscription-payments/blob/main/schema.sql" TargetMode="External" /><Relationship Type="http://schemas.openxmlformats.org/officeDocument/2006/relationships/hyperlink" Id="rId21" Target="https://nextjs.org/docs/14/app/building-your-application/data-fetching/server-actions-and-mutations" TargetMode="External" /><Relationship Type="http://schemas.openxmlformats.org/officeDocument/2006/relationships/hyperlink" Id="rId23" Target="https://nextjs.org/docs/app/api-reference/config/next-config-js/serverActions" TargetMode="External" /><Relationship Type="http://schemas.openxmlformats.org/officeDocument/2006/relationships/hyperlink" Id="rId49" Target="https://nextjs.org/docs/app/api-reference/functions/generate-metadata" TargetMode="External" /><Relationship Type="http://schemas.openxmlformats.org/officeDocument/2006/relationships/hyperlink" Id="rId55" Target="https://openai.com/api/pricing/" TargetMode="External" /><Relationship Type="http://schemas.openxmlformats.org/officeDocument/2006/relationships/hyperlink" Id="rId56" Target="https://platform.claude.com/docs/en/build-with-claude/working-with-messages" TargetMode="External" /><Relationship Type="http://schemas.openxmlformats.org/officeDocument/2006/relationships/hyperlink" Id="rId42" Target="https://supabase.com/docs/guides/auth/server-side/creating-a-client" TargetMode="External" /><Relationship Type="http://schemas.openxmlformats.org/officeDocument/2006/relationships/hyperlink" Id="rId31" Target="https://supabase.com/docs/guides/auth/server-side/migrating-to-ssr-from-auth-helpers" TargetMode="External" /><Relationship Type="http://schemas.openxmlformats.org/officeDocument/2006/relationships/hyperlink" Id="rId44" Target="https://supabase.com/docs/guides/database/extensions/postgis" TargetMode="External" /><Relationship Type="http://schemas.openxmlformats.org/officeDocument/2006/relationships/hyperlink" Id="rId43" Target="https://supabase.com/docs/guides/database/postgres/row-level-security" TargetMode="External" /><Relationship Type="http://schemas.openxmlformats.org/officeDocument/2006/relationships/hyperlink" Id="rId27" Target="https://supabase.com/docs/guides/functions" TargetMode="External" /><Relationship Type="http://schemas.openxmlformats.org/officeDocument/2006/relationships/hyperlink" Id="rId64" Target="https://supabase.com/docs/guides/storage/buckets/fundamentals" TargetMode="External" /><Relationship Type="http://schemas.openxmlformats.org/officeDocument/2006/relationships/hyperlink" Id="rId25" Target="https://supabase.com/docs/guides/troubleshooting/rls-performance-and-best-practices-Z5Jjwv" TargetMode="External" /><Relationship Type="http://schemas.openxmlformats.org/officeDocument/2006/relationships/hyperlink" Id="rId45" Target="https://supabase.com/docs/reference/javascript/storage-from-createsigneduploadurl" TargetMode="External" /><Relationship Type="http://schemas.openxmlformats.org/officeDocument/2006/relationships/hyperlink" Id="rId35" Target="https://ui.shadcn.com/docs/rtl" TargetMode="External" /><Relationship Type="http://schemas.openxmlformats.org/officeDocument/2006/relationships/hyperlink" Id="rId53" Target="https://www.maplibre.org/maplibre-gl-js/docs/" TargetMode="External" /><Relationship Type="http://schemas.openxmlformats.org/officeDocument/2006/relationships/hyperlink" Id="rId72" Target="sandbox:/mnt/data/aqarvision_blueprint_pack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</dc:language>
  <cp:keywords/>
  <dcterms:created xsi:type="dcterms:W3CDTF">2026-03-13T01:39:48Z</dcterms:created>
  <dcterms:modified xsi:type="dcterms:W3CDTF">2026-03-13T01:39:48Z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