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6EFE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AI Generativa e LLM Clinico-Laboratoristici: Outline del Corso</w:t>
      </w:r>
    </w:p>
    <w:p w14:paraId="0AF4BED9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Assolutamente! Basandomi sulle tue indicazioni e sul materiale fornito nella fonte [1], ecco una bozza di outline generale per il tuo corso di dottorato "AI Generativa e Large Language Models: Applicazioni nel Contesto Clinico-Laboratoristico (LLM, prompt e API)":</w:t>
      </w:r>
    </w:p>
    <w:p w14:paraId="6A4A43A0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Outline Generale del Corso (4 ore)</w:t>
      </w:r>
    </w:p>
    <w:p w14:paraId="3E114530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Parte Teorica (2 ore)</w:t>
      </w:r>
    </w:p>
    <w:p w14:paraId="37982A24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1.</w:t>
      </w:r>
    </w:p>
    <w:p w14:paraId="6395698A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Introduzione all’AI e Statistical Learning (circa 20 minuti) [1]</w:t>
      </w:r>
    </w:p>
    <w:p w14:paraId="75FEB164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46E83680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Definizione di Intelligenza Artificiale (AI) e la differenza tra AI simbolica e connessionista [1].</w:t>
      </w:r>
    </w:p>
    <w:p w14:paraId="557F9900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1B1D804D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Concetti fondamentali di Statistical Learning: regressione, classificazione, clustering [1].</w:t>
      </w:r>
    </w:p>
    <w:p w14:paraId="55CFC1A5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1E44AF36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Limiti dei modelli statistici classici</w:t>
      </w:r>
      <w:r w:rsidRPr="000D0220">
        <w:rPr>
          <w:lang w:val="it-IT"/>
        </w:rPr>
        <w:t> nel contesto dell'analisi del linguaggio naturale e dei dati complessi [1-4].</w:t>
      </w:r>
    </w:p>
    <w:p w14:paraId="4C025D0B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2.</w:t>
      </w:r>
    </w:p>
    <w:p w14:paraId="11B85234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Dal Deep Learning ai Large Language Models (circa 40 minuti) [1]</w:t>
      </w:r>
    </w:p>
    <w:p w14:paraId="67365B3F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2B576F3B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Reti neurali: concetti base</w:t>
      </w:r>
      <w:r w:rsidRPr="000D0220">
        <w:rPr>
          <w:lang w:val="it-IT"/>
        </w:rPr>
        <w:t> (Multilayer Perceptron - MLP, Convolutional Neural Networks - CNN, Recurrent Neural Networks - RNN) [1, 5, 6].</w:t>
      </w:r>
    </w:p>
    <w:p w14:paraId="54530120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0F5F0889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Il Transformer: una rivoluzione rispetto a RNN/LSTM</w:t>
      </w:r>
      <w:r w:rsidRPr="000D0220">
        <w:rPr>
          <w:lang w:val="it-IT"/>
        </w:rPr>
        <w:t> per l'elaborazione di sequenze [7].</w:t>
      </w:r>
    </w:p>
    <w:p w14:paraId="4BD7366D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1A4FD874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Pretraining e fine-tuning</w:t>
      </w:r>
      <w:r w:rsidRPr="000D0220">
        <w:rPr>
          <w:lang w:val="it-IT"/>
        </w:rPr>
        <w:t> come strategie chiave per l'addestramento dei Large Language Models (LLM) [7, 8].</w:t>
      </w:r>
    </w:p>
    <w:p w14:paraId="042FA05A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3.</w:t>
      </w:r>
    </w:p>
    <w:p w14:paraId="322757BD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Large Language Models: Funzionamento Interno (circa 40 minuti) [7]</w:t>
      </w:r>
    </w:p>
    <w:p w14:paraId="2A5DCC99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lastRenderedPageBreak/>
        <w:t>◦</w:t>
      </w:r>
    </w:p>
    <w:p w14:paraId="6B7EC260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Architettura Transformer in dettaglio</w:t>
      </w:r>
      <w:r w:rsidRPr="000D0220">
        <w:rPr>
          <w:lang w:val="it-IT"/>
        </w:rPr>
        <w:t>: meccanismo di Self-Attention e Positional Encoding [7].</w:t>
      </w:r>
    </w:p>
    <w:p w14:paraId="78F3D0F0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3CA36EF7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Differenze fondamentali tra LLM generalisti</w:t>
      </w:r>
      <w:r w:rsidRPr="000D0220">
        <w:rPr>
          <w:lang w:val="it-IT"/>
        </w:rPr>
        <w:t> (come ChatGPT, Claude, Llama, Qwen [9]) </w:t>
      </w:r>
      <w:r w:rsidRPr="000D0220">
        <w:rPr>
          <w:b/>
          <w:bCs/>
          <w:lang w:val="it-IT"/>
        </w:rPr>
        <w:t>e modelli specifici per il dominio medico</w:t>
      </w:r>
      <w:r w:rsidRPr="000D0220">
        <w:rPr>
          <w:lang w:val="it-IT"/>
        </w:rPr>
        <w:t> (come "LiVersa" per malattie epatiche [10], PathChat per patologia [11], e BrainGPT per report di CT cerebrale [12]) [3, 7, 13, 14]. Sottolineare come i modelli specifici integrano conoscenza clinica proprietaria [15].</w:t>
      </w:r>
    </w:p>
    <w:p w14:paraId="64E4C33C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3722B5E8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Interpretabilità</w:t>
      </w:r>
      <w:r w:rsidRPr="000D0220">
        <w:rPr>
          <w:lang w:val="it-IT"/>
        </w:rPr>
        <w:t> (sfide e tecniche emergenti) </w:t>
      </w:r>
      <w:r w:rsidRPr="000D0220">
        <w:rPr>
          <w:b/>
          <w:bCs/>
          <w:lang w:val="it-IT"/>
        </w:rPr>
        <w:t>e limiti intrinseci degli LLM</w:t>
      </w:r>
      <w:r w:rsidRPr="000D0220">
        <w:rPr>
          <w:lang w:val="it-IT"/>
        </w:rPr>
        <w:t> (come le allucinazioni [15-18] e i bias algoritmici [15, 19, 20]) [7, 15-22].</w:t>
      </w:r>
    </w:p>
    <w:p w14:paraId="49A94858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4.</w:t>
      </w:r>
    </w:p>
    <w:p w14:paraId="7E49213F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LLM in Modalità Chat vs API (circa 20 minuti) [7]</w:t>
      </w:r>
    </w:p>
    <w:p w14:paraId="568D6073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08BA11A5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Come funzionano gli LLM in modalità chat</w:t>
      </w:r>
      <w:r w:rsidRPr="000D0220">
        <w:rPr>
          <w:lang w:val="it-IT"/>
        </w:rPr>
        <w:t>: interfaccia interattiva, gestione della conversazione [2, 7].</w:t>
      </w:r>
    </w:p>
    <w:p w14:paraId="65438FB3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6BECBF09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Pipeline di inferenza e ottimizzazioni</w:t>
      </w:r>
      <w:r w:rsidRPr="000D0220">
        <w:rPr>
          <w:lang w:val="it-IT"/>
        </w:rPr>
        <w:t> per la risposta in tempo reale nelle chat [7].</w:t>
      </w:r>
    </w:p>
    <w:p w14:paraId="7469A385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13B30AD9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Utilizzo via API</w:t>
      </w:r>
      <w:r w:rsidRPr="000D0220">
        <w:rPr>
          <w:lang w:val="it-IT"/>
        </w:rPr>
        <w:t>: vantaggi (automazione, integrazione in sistemi), limiti (costi, dipendenze esterne, privacy [23]), e </w:t>
      </w:r>
      <w:r w:rsidRPr="000D0220">
        <w:rPr>
          <w:b/>
          <w:bCs/>
          <w:lang w:val="it-IT"/>
        </w:rPr>
        <w:t>casi d’uso specifici nel contesto clinico-laboratoristico</w:t>
      </w:r>
      <w:r w:rsidRPr="000D0220">
        <w:rPr>
          <w:lang w:val="it-IT"/>
        </w:rPr>
        <w:t> [7, 24]. Esempi di API di OpenAI, Hugging Face, e potenziali modelli self-hosted [25].</w:t>
      </w:r>
    </w:p>
    <w:p w14:paraId="56B3DF1A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Parte Pratica (2 ore)</w:t>
      </w:r>
    </w:p>
    <w:p w14:paraId="4D82D218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1.</w:t>
      </w:r>
    </w:p>
    <w:p w14:paraId="2EC2C0E8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Setup di un LLM Locale per Chat e API (circa 30 minuti) [25]</w:t>
      </w:r>
    </w:p>
    <w:p w14:paraId="006F4420" w14:textId="77777777" w:rsidR="000D0220" w:rsidRPr="000D0220" w:rsidRDefault="000D0220" w:rsidP="000D0220">
      <w:r w:rsidRPr="000D0220">
        <w:t>◦</w:t>
      </w:r>
    </w:p>
    <w:p w14:paraId="479529CF" w14:textId="7DC3D982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Software consigliati per modelli locali</w:t>
      </w:r>
      <w:r w:rsidRPr="000D0220">
        <w:rPr>
          <w:lang w:val="it-IT"/>
        </w:rPr>
        <w:t>: * </w:t>
      </w:r>
      <w:r w:rsidRPr="000D0220">
        <w:rPr>
          <w:b/>
          <w:bCs/>
          <w:lang w:val="it-IT"/>
        </w:rPr>
        <w:t>LMStudio</w:t>
      </w:r>
      <w:r w:rsidRPr="000D0220">
        <w:rPr>
          <w:lang w:val="it-IT"/>
        </w:rPr>
        <w:t>: facile da usare, </w:t>
      </w:r>
      <w:r w:rsidRPr="000D0220">
        <w:rPr>
          <w:b/>
          <w:bCs/>
          <w:lang w:val="it-IT"/>
        </w:rPr>
        <w:t>GUI intuitiva</w:t>
      </w:r>
      <w:r w:rsidRPr="000D0220">
        <w:rPr>
          <w:lang w:val="it-IT"/>
        </w:rPr>
        <w:t>, supporto a diversi modelli [25]. </w:t>
      </w:r>
      <w:r w:rsidRPr="000D0220">
        <w:rPr>
          <w:i/>
          <w:iCs/>
          <w:lang w:val="it-IT"/>
        </w:rPr>
        <w:t>Pro:</w:t>
      </w:r>
      <w:r w:rsidRPr="000D0220">
        <w:rPr>
          <w:lang w:val="it-IT"/>
        </w:rPr>
        <w:t xml:space="preserve"> Facilità d'uso per chi non ha familiarità con la riga di </w:t>
      </w:r>
      <w:r w:rsidRPr="000D0220">
        <w:rPr>
          <w:lang w:val="it-IT"/>
        </w:rPr>
        <w:lastRenderedPageBreak/>
        <w:t>comando. </w:t>
      </w:r>
      <w:r w:rsidRPr="000D0220">
        <w:rPr>
          <w:i/>
          <w:iCs/>
          <w:lang w:val="it-IT"/>
        </w:rPr>
        <w:t>Contro:</w:t>
      </w:r>
      <w:r w:rsidRPr="000D0220">
        <w:rPr>
          <w:lang w:val="it-IT"/>
        </w:rPr>
        <w:t> Potrebbe avere meno opzioni di configurazione avanzate rispetto ad altri. </w:t>
      </w:r>
    </w:p>
    <w:p w14:paraId="4071CE28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68FE9F4F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Discussione pro e contro di ogni soluzione in base a facilità d'uso, flessibilità, requisiti hardware e sistema operativo.</w:t>
      </w:r>
    </w:p>
    <w:p w14:paraId="0B327E2E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2B1F7471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Installazione e configurazione del modello scelto</w:t>
      </w:r>
      <w:r w:rsidRPr="000D0220">
        <w:rPr>
          <w:lang w:val="it-IT"/>
        </w:rPr>
        <w:t> (es. un modello open-source più piccolo).</w:t>
      </w:r>
    </w:p>
    <w:p w14:paraId="70C2E2B2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2.</w:t>
      </w:r>
    </w:p>
    <w:p w14:paraId="7F7FCA16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Test della Modalità Chat (circa 30 minuti) [24]</w:t>
      </w:r>
    </w:p>
    <w:p w14:paraId="64789EE8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0275204C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Esecuzione del modello in locale</w:t>
      </w:r>
      <w:r w:rsidRPr="000D0220">
        <w:rPr>
          <w:lang w:val="it-IT"/>
        </w:rPr>
        <w:t> tramite l'interfaccia chat del software scelto.</w:t>
      </w:r>
    </w:p>
    <w:p w14:paraId="6264BA4E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4D4C331B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Testare vari tipi di prompt</w:t>
      </w:r>
      <w:r w:rsidRPr="000D0220">
        <w:rPr>
          <w:lang w:val="it-IT"/>
        </w:rPr>
        <w:t> specifici per output clinico-laboratoristico (es. "Quali sono le possibili cause di un aumento degli enzimi epatici?", "Riassumi i risultati di questo referto di analisi del sangue: ...").</w:t>
      </w:r>
    </w:p>
    <w:p w14:paraId="7F516B72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7193F00B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Prompt engineering per ottimizzare le risposte</w:t>
      </w:r>
      <w:r w:rsidRPr="000D0220">
        <w:rPr>
          <w:lang w:val="it-IT"/>
        </w:rPr>
        <w:t>: esempi di tecniche per ottenere risposte più accurate, chiare e utili [26].</w:t>
      </w:r>
    </w:p>
    <w:p w14:paraId="536CCB1C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3.</w:t>
      </w:r>
    </w:p>
    <w:p w14:paraId="0FB8C76B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Test della Modalità API (circa 30 minuti) [24]</w:t>
      </w:r>
    </w:p>
    <w:p w14:paraId="3EC709F8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74D64E79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Simulare una richiesta API locale</w:t>
      </w:r>
      <w:r w:rsidRPr="000D0220">
        <w:rPr>
          <w:lang w:val="it-IT"/>
        </w:rPr>
        <w:t> utilizzando le funzionalità offerte dal software scelto (se disponibili) o tramite strumenti di sviluppo.</w:t>
      </w:r>
    </w:p>
    <w:p w14:paraId="5C8D80ED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3B97DF70" w14:textId="5344497B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Integrazione con un semplice script R</w:t>
      </w:r>
      <w:r w:rsidRPr="000D0220">
        <w:rPr>
          <w:lang w:val="it-IT"/>
        </w:rPr>
        <w:t> (o altro linguaggio a scelta) per interrogare il modello tramite la sua API locale. Esempi di codice base per inviare prompt e ricevere risposte.</w:t>
      </w:r>
    </w:p>
    <w:p w14:paraId="4C638F46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227C4420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lastRenderedPageBreak/>
        <w:t>Uso di strumenti come </w:t>
      </w:r>
      <w:r w:rsidRPr="000D0220">
        <w:rPr>
          <w:b/>
          <w:bCs/>
          <w:lang w:val="it-IT"/>
        </w:rPr>
        <w:t>Postman o cURL</w:t>
      </w:r>
      <w:r w:rsidRPr="000D0220">
        <w:rPr>
          <w:lang w:val="it-IT"/>
        </w:rPr>
        <w:t> (opzionale, per mostrare un approccio più standard alle API).</w:t>
      </w:r>
    </w:p>
    <w:p w14:paraId="144E5559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4.</w:t>
      </w:r>
    </w:p>
    <w:p w14:paraId="1C2CE305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Applicazioni Clinico-Laboratoristiche (circa 30 minuti) [24]</w:t>
      </w:r>
    </w:p>
    <w:p w14:paraId="010DE653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0D49B7C7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Creazione di un sistema di supporto alla diagnosi con prompt mirati</w:t>
      </w:r>
      <w:r w:rsidRPr="000D0220">
        <w:rPr>
          <w:lang w:val="it-IT"/>
        </w:rPr>
        <w:t>: come strutturare prompt per ottenere suggerimenti diagnostici basati su sintomi o risultati di test [26-38]. Discutere l'importanza della validazione e dei limiti (allucinazioni [16, 17]).</w:t>
      </w:r>
    </w:p>
    <w:p w14:paraId="601BF48E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2B81D7D2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Generazione automatica di report e sintesi testuali</w:t>
      </w:r>
      <w:r w:rsidRPr="000D0220">
        <w:rPr>
          <w:lang w:val="it-IT"/>
        </w:rPr>
        <w:t>: esempi di prompt per riassumere cartelle cliniche, referti o articoli scientifici [10, 39, 40].</w:t>
      </w:r>
    </w:p>
    <w:p w14:paraId="2F41688F" w14:textId="77777777" w:rsidR="000D0220" w:rsidRPr="000D0220" w:rsidRDefault="000D0220" w:rsidP="000D0220">
      <w:pPr>
        <w:rPr>
          <w:lang w:val="it-IT"/>
        </w:rPr>
      </w:pPr>
      <w:r w:rsidRPr="000D0220">
        <w:rPr>
          <w:lang w:val="it-IT"/>
        </w:rPr>
        <w:t>◦</w:t>
      </w:r>
    </w:p>
    <w:p w14:paraId="7B55048C" w14:textId="77777777" w:rsidR="000D0220" w:rsidRPr="000D0220" w:rsidRDefault="000D0220" w:rsidP="000D0220">
      <w:pPr>
        <w:rPr>
          <w:lang w:val="it-IT"/>
        </w:rPr>
      </w:pPr>
      <w:r w:rsidRPr="000D0220">
        <w:rPr>
          <w:b/>
          <w:bCs/>
          <w:lang w:val="it-IT"/>
        </w:rPr>
        <w:t>Analisi delle risposte</w:t>
      </w:r>
      <w:r w:rsidRPr="000D0220">
        <w:rPr>
          <w:lang w:val="it-IT"/>
        </w:rPr>
        <w:t>: discussione sulle </w:t>
      </w:r>
      <w:r w:rsidRPr="000D0220">
        <w:rPr>
          <w:b/>
          <w:bCs/>
          <w:lang w:val="it-IT"/>
        </w:rPr>
        <w:t>allucinazioni</w:t>
      </w:r>
      <w:r w:rsidRPr="000D0220">
        <w:rPr>
          <w:lang w:val="it-IT"/>
        </w:rPr>
        <w:t> e sull'importanza della </w:t>
      </w:r>
      <w:r w:rsidRPr="000D0220">
        <w:rPr>
          <w:b/>
          <w:bCs/>
          <w:lang w:val="it-IT"/>
        </w:rPr>
        <w:t>validazione dell'output</w:t>
      </w:r>
      <w:r w:rsidRPr="000D0220">
        <w:rPr>
          <w:lang w:val="it-IT"/>
        </w:rPr>
        <w:t> con fonti mediche affidabili e supervisione umana [15-18].</w:t>
      </w:r>
    </w:p>
    <w:p w14:paraId="2368FCBA" w14:textId="77777777" w:rsidR="00491B4A" w:rsidRPr="000D0220" w:rsidRDefault="00491B4A">
      <w:pPr>
        <w:rPr>
          <w:lang w:val="it-IT"/>
        </w:rPr>
      </w:pPr>
    </w:p>
    <w:sectPr w:rsidR="00491B4A" w:rsidRPr="000D0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20"/>
    <w:rsid w:val="000D0220"/>
    <w:rsid w:val="001363BC"/>
    <w:rsid w:val="00491B4A"/>
    <w:rsid w:val="004F3844"/>
    <w:rsid w:val="00B2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7AF7"/>
  <w15:chartTrackingRefBased/>
  <w15:docId w15:val="{68640FFB-F49B-43E7-B6AA-8149CE63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Vedovelli</dc:creator>
  <cp:keywords/>
  <dc:description/>
  <cp:lastModifiedBy>Luca Vedovelli</cp:lastModifiedBy>
  <cp:revision>1</cp:revision>
  <dcterms:created xsi:type="dcterms:W3CDTF">2025-04-17T12:43:00Z</dcterms:created>
  <dcterms:modified xsi:type="dcterms:W3CDTF">2025-04-17T12:44:00Z</dcterms:modified>
</cp:coreProperties>
</file>