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E8472A"/>
          <w:sz w:val="96"/>
          <w:szCs w:val="96"/>
        </w:rPr>
        <w:t xml:space="preserve">FORGE</w:t>
      </w:r>
    </w:p>
    <w:p>
      <w:pPr>
        <w:spacing w:after="320" w:before="0"/>
        <w:jc w:val="center"/>
      </w:pPr>
      <w:r>
        <w:rPr>
          <w:rFonts w:ascii="Arial" w:cs="Arial" w:eastAsia="Arial" w:hAnsi="Arial"/>
          <w:i/>
          <w:iCs/>
          <w:color w:val="4A5368"/>
          <w:sz w:val="32"/>
          <w:szCs w:val="32"/>
        </w:rPr>
        <w:t xml:space="preserve">The Autonomous Compute Exchange</w:t>
      </w:r>
    </w:p>
    <w:p>
      <w:pPr>
        <w:spacing w:after="80" w:before="0"/>
        <w:jc w:val="center"/>
      </w:pPr>
      <w:r>
        <w:rPr>
          <w:rFonts w:ascii="Arial" w:cs="Arial" w:eastAsia="Arial" w:hAnsi="Arial"/>
          <w:b/>
          <w:bCs/>
          <w:color w:val="1A1D23"/>
          <w:sz w:val="28"/>
          <w:szCs w:val="28"/>
        </w:rPr>
        <w:t xml:space="preserve">Product Requirements Document</w:t>
      </w:r>
    </w:p>
    <w:p>
      <w:pPr>
        <w:spacing w:after="80" w:before="0"/>
        <w:jc w:val="center"/>
      </w:pPr>
      <w:r>
        <w:rPr>
          <w:rFonts w:ascii="Arial" w:cs="Arial" w:eastAsia="Arial" w:hAnsi="Arial"/>
          <w:color w:val="1A5FAD"/>
          <w:sz w:val="24"/>
          <w:szCs w:val="24"/>
        </w:rPr>
        <w:t xml:space="preserve">Layer 1  —  Hackathon Build</w:t>
      </w:r>
    </w:p>
    <w:p>
      <w:pPr>
        <w:spacing w:after="480" w:before="0"/>
        <w:jc w:val="center"/>
      </w:pPr>
      <w:r>
        <w:rPr>
          <w:rFonts w:ascii="Arial" w:cs="Arial" w:eastAsia="Arial" w:hAnsi="Arial"/>
          <w:color w:val="8B96AA"/>
          <w:sz w:val="22"/>
          <w:szCs w:val="22"/>
        </w:rPr>
        <w:t xml:space="preserve">AMD Developer Hackathon  •  May 11–19, 2026</w:t>
      </w:r>
    </w:p>
    <w:p>
      <w:pPr>
        <w:spacing w:after="60" w:before="60"/>
      </w:pPr>
      <w:r>
        <w:t xml:space="preserve"/>
      </w:r>
    </w:p>
    <w:p>
      <w:pPr>
        <w:spacing w:after="60" w:before="60"/>
      </w:pPr>
      <w:r>
        <w:t xml:space="preserve"/>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none" w:color="FFFFFF" w:sz="0"/>
              <w:left w:val="none" w:color="FFFFFF" w:sz="0"/>
              <w:bottom w:val="none" w:color="FFFFFF" w:sz="0"/>
              <w:right w:val="none" w:color="FFFFFF" w:sz="0"/>
            </w:tcBorders>
            <w:shd w:fill="1A1D23" w:val="clear"/>
            <w:tcMar>
              <w:top w:type="dxa" w:w="120"/>
              <w:left w:type="dxa" w:w="160"/>
              <w:bottom w:type="dxa" w:w="120"/>
              <w:right w:type="dxa" w:w="160"/>
            </w:tcMar>
          </w:tcPr>
          <w:p>
            <w:pPr>
              <w:spacing w:after="40" w:before="0"/>
              <w:jc w:val="center"/>
            </w:pPr>
            <w:r>
              <w:rPr>
                <w:rFonts w:ascii="Arial" w:cs="Arial" w:eastAsia="Arial" w:hAnsi="Arial"/>
                <w:color w:val="8B96AA"/>
                <w:sz w:val="18"/>
                <w:szCs w:val="18"/>
              </w:rPr>
              <w:t xml:space="preserve">Version</w:t>
            </w:r>
          </w:p>
          <w:p>
            <w:pPr>
              <w:spacing w:after="0" w:before="0"/>
              <w:jc w:val="center"/>
            </w:pPr>
            <w:r>
              <w:rPr>
                <w:rFonts w:ascii="Arial" w:cs="Arial" w:eastAsia="Arial" w:hAnsi="Arial"/>
                <w:b/>
                <w:bCs/>
                <w:color w:val="FFFFFF"/>
                <w:sz w:val="20"/>
                <w:szCs w:val="20"/>
              </w:rPr>
              <w:t xml:space="preserve">0.1 — Draft</w:t>
            </w:r>
          </w:p>
        </w:tc>
        <w:tc>
          <w:tcPr>
            <w:tcW w:type="dxa" w:w="2520"/>
            <w:tcBorders>
              <w:top w:val="none" w:color="FFFFFF" w:sz="0"/>
              <w:left w:val="none" w:color="FFFFFF" w:sz="0"/>
              <w:bottom w:val="none" w:color="FFFFFF" w:sz="0"/>
              <w:right w:val="none" w:color="FFFFFF" w:sz="0"/>
            </w:tcBorders>
            <w:shd w:fill="1A1D23" w:val="clear"/>
            <w:tcMar>
              <w:top w:type="dxa" w:w="120"/>
              <w:left w:type="dxa" w:w="160"/>
              <w:bottom w:type="dxa" w:w="120"/>
              <w:right w:type="dxa" w:w="160"/>
            </w:tcMar>
          </w:tcPr>
          <w:p>
            <w:pPr>
              <w:spacing w:after="40" w:before="0"/>
              <w:jc w:val="center"/>
            </w:pPr>
            <w:r>
              <w:rPr>
                <w:rFonts w:ascii="Arial" w:cs="Arial" w:eastAsia="Arial" w:hAnsi="Arial"/>
                <w:color w:val="8B96AA"/>
                <w:sz w:val="18"/>
                <w:szCs w:val="18"/>
              </w:rPr>
              <w:t xml:space="preserve">Team Size</w:t>
            </w:r>
          </w:p>
          <w:p>
            <w:pPr>
              <w:spacing w:after="0" w:before="0"/>
              <w:jc w:val="center"/>
            </w:pPr>
            <w:r>
              <w:rPr>
                <w:rFonts w:ascii="Arial" w:cs="Arial" w:eastAsia="Arial" w:hAnsi="Arial"/>
                <w:b/>
                <w:bCs/>
                <w:color w:val="FFFFFF"/>
                <w:sz w:val="20"/>
                <w:szCs w:val="20"/>
              </w:rPr>
              <w:t xml:space="preserve">2 Engineers</w:t>
            </w:r>
          </w:p>
        </w:tc>
      </w:tr>
      <w:tr>
        <w:tc>
          <w:tcPr>
            <w:tcW w:type="dxa" w:w="2520"/>
            <w:tcBorders>
              <w:top w:val="none" w:color="FFFFFF" w:sz="0"/>
              <w:left w:val="none" w:color="FFFFFF" w:sz="0"/>
              <w:bottom w:val="none" w:color="FFFFFF" w:sz="0"/>
              <w:right w:val="none" w:color="FFFFFF" w:sz="0"/>
            </w:tcBorders>
            <w:shd w:fill="E8472A" w:val="clear"/>
            <w:tcMar>
              <w:top w:type="dxa" w:w="120"/>
              <w:left w:type="dxa" w:w="160"/>
              <w:bottom w:type="dxa" w:w="120"/>
              <w:right w:type="dxa" w:w="160"/>
            </w:tcMar>
          </w:tcPr>
          <w:p>
            <w:pPr>
              <w:spacing w:after="40" w:before="0"/>
              <w:jc w:val="center"/>
            </w:pPr>
            <w:r>
              <w:rPr>
                <w:rFonts w:ascii="Arial" w:cs="Arial" w:eastAsia="Arial" w:hAnsi="Arial"/>
                <w:color w:val="CCCCCC"/>
                <w:sz w:val="18"/>
                <w:szCs w:val="18"/>
              </w:rPr>
              <w:t xml:space="preserve">Build Window</w:t>
            </w:r>
          </w:p>
          <w:p>
            <w:pPr>
              <w:spacing w:after="0" w:before="0"/>
              <w:jc w:val="center"/>
            </w:pPr>
            <w:r>
              <w:rPr>
                <w:rFonts w:ascii="Arial" w:cs="Arial" w:eastAsia="Arial" w:hAnsi="Arial"/>
                <w:b/>
                <w:bCs/>
                <w:color w:val="FFFFFF"/>
                <w:sz w:val="20"/>
                <w:szCs w:val="20"/>
              </w:rPr>
              <w:t xml:space="preserve">8 Days</w:t>
            </w:r>
          </w:p>
        </w:tc>
        <w:tc>
          <w:tcPr>
            <w:tcW w:type="dxa" w:w="2520"/>
            <w:tcBorders>
              <w:top w:val="none" w:color="FFFFFF" w:sz="0"/>
              <w:left w:val="none" w:color="FFFFFF" w:sz="0"/>
              <w:bottom w:val="none" w:color="FFFFFF" w:sz="0"/>
              <w:right w:val="none" w:color="FFFFFF" w:sz="0"/>
            </w:tcBorders>
            <w:shd w:fill="1A5FAD" w:val="clear"/>
            <w:tcMar>
              <w:top w:type="dxa" w:w="120"/>
              <w:left w:type="dxa" w:w="160"/>
              <w:bottom w:type="dxa" w:w="120"/>
              <w:right w:type="dxa" w:w="160"/>
            </w:tcMar>
          </w:tcPr>
          <w:p>
            <w:pPr>
              <w:spacing w:after="40" w:before="0"/>
              <w:jc w:val="center"/>
            </w:pPr>
            <w:r>
              <w:rPr>
                <w:rFonts w:ascii="Arial" w:cs="Arial" w:eastAsia="Arial" w:hAnsi="Arial"/>
                <w:color w:val="CCCCCC"/>
                <w:sz w:val="18"/>
                <w:szCs w:val="18"/>
              </w:rPr>
              <w:t xml:space="preserve">Compute Provider</w:t>
            </w:r>
          </w:p>
          <w:p>
            <w:pPr>
              <w:spacing w:after="0" w:before="0"/>
              <w:jc w:val="center"/>
            </w:pPr>
            <w:r>
              <w:rPr>
                <w:rFonts w:ascii="Arial" w:cs="Arial" w:eastAsia="Arial" w:hAnsi="Arial"/>
                <w:b/>
                <w:bCs/>
                <w:color w:val="FFFFFF"/>
                <w:sz w:val="20"/>
                <w:szCs w:val="20"/>
              </w:rPr>
              <w:t xml:space="preserve">AMD Dev Cloud</w:t>
            </w:r>
          </w:p>
        </w:tc>
      </w:tr>
    </w:tbl>
    <w:p>
      <w:r>
        <w:br w:type="page"/>
      </w:r>
    </w:p>
    <w:p>
      <w:pPr>
        <w:pBdr>
          <w:top w:val="single" w:color="E8472A" w:sz="1"/>
          <w:bottom w:val="single" w:color="E8472A" w:sz="1"/>
        </w:pBdr>
        <w:shd w:fill="E8472A" w:val="clear"/>
        <w:spacing w:after="0" w:before="0"/>
        <w:ind w:right="-1260"/>
        <w:jc w:val="center"/>
      </w:pPr>
      <w:r>
        <w:rPr>
          <w:rFonts w:ascii="Arial" w:cs="Arial" w:eastAsia="Arial" w:hAnsi="Arial"/>
          <w:b/>
          <w:bCs/>
          <w:color w:val="FFFFFF"/>
          <w:sz w:val="20"/>
          <w:szCs w:val="20"/>
        </w:rPr>
        <w:t xml:space="preserve">PART 1</w:t>
      </w:r>
    </w:p>
    <w:p>
      <w:pPr>
        <w:shd w:fill="E8472A" w:val="clear"/>
        <w:spacing w:after="240" w:before="0"/>
        <w:ind w:right="-1260"/>
        <w:jc w:val="center"/>
      </w:pPr>
      <w:r>
        <w:rPr>
          <w:rFonts w:ascii="Arial" w:cs="Arial" w:eastAsia="Arial" w:hAnsi="Arial"/>
          <w:b/>
          <w:bCs/>
          <w:color w:val="FFFFFF"/>
          <w:sz w:val="40"/>
          <w:szCs w:val="40"/>
        </w:rPr>
        <w:t xml:space="preserve">Conceptual PRD</w:t>
      </w:r>
    </w:p>
    <w:p>
      <w:pPr>
        <w:pStyle w:val="Heading1"/>
        <w:pBdr>
          <w:bottom w:val="single" w:color="E8472A" w:sz="6" w:space="4"/>
        </w:pBdr>
        <w:spacing w:after="160" w:before="480"/>
      </w:pPr>
      <w:r>
        <w:rPr>
          <w:rFonts w:ascii="Arial" w:cs="Arial" w:eastAsia="Arial" w:hAnsi="Arial"/>
          <w:b/>
          <w:bCs/>
          <w:color w:val="E8472A"/>
          <w:sz w:val="36"/>
          <w:szCs w:val="36"/>
        </w:rPr>
        <w:t xml:space="preserve">1.  Executive Summary</w:t>
      </w:r>
    </w:p>
    <w:p>
      <w:pPr>
        <w:spacing w:after="60" w:before="60"/>
      </w:pPr>
      <w:r>
        <w:rPr>
          <w:rFonts w:ascii="Arial" w:cs="Arial" w:eastAsia="Arial" w:hAnsi="Arial"/>
          <w:color w:val="1A1D23"/>
          <w:sz w:val="22"/>
          <w:szCs w:val="22"/>
        </w:rPr>
        <w:t xml:space="preserve">FORGE is an agentic compute exchange. It autonomously matches idle AMD cloud capacity with pending AI workloads, batches compatible jobs across multiple users, and settles every transaction in real time via X402 micropayments. The result: lower costs for job runners, passive earnings for capacity holders, and a live financial ledger that makes every dollar of compute visible.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FAD" w:sz="4"/>
              <w:left w:val="single" w:color="1A5FAD" w:sz="12"/>
              <w:bottom w:val="single" w:color="1A5FAD" w:sz="2"/>
              <w:right w:val="single" w:color="1A5FAD" w:sz="2"/>
            </w:tcBorders>
            <w:shd w:fill="D5E8F8" w:val="clear"/>
            <w:tcMar>
              <w:top w:type="dxa" w:w="120"/>
              <w:left w:type="dxa" w:w="200"/>
              <w:bottom w:type="dxa" w:w="120"/>
              <w:right w:type="dxa" w:w="200"/>
            </w:tcMar>
          </w:tcPr>
          <w:p>
            <w:pPr>
              <w:spacing w:after="60" w:before="0"/>
            </w:pPr>
            <w:r>
              <w:rPr>
                <w:rFonts w:ascii="Arial" w:cs="Arial" w:eastAsia="Arial" w:hAnsi="Arial"/>
                <w:b/>
                <w:bCs/>
                <w:color w:val="1A5FAD"/>
                <w:sz w:val="18"/>
                <w:szCs w:val="18"/>
              </w:rPr>
              <w:t xml:space="preserve">One-Line Pitch</w:t>
            </w:r>
          </w:p>
          <w:p>
            <w:pPr>
              <w:spacing w:after="0" w:before="0"/>
            </w:pPr>
            <w:r>
              <w:rPr>
                <w:rFonts w:ascii="Arial" w:cs="Arial" w:eastAsia="Arial" w:hAnsi="Arial"/>
                <w:color w:val="1A1D23"/>
                <w:sz w:val="20"/>
                <w:szCs w:val="20"/>
              </w:rPr>
              <w:t xml:space="preserve">FORGE is an agentic marketplace that autonomously matches idle compute capacity with pending workloads, batches compatible jobs across users, and settles every transaction in real time — turning infrastructure costs into infrastructure economics.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B00" w:sz="4"/>
              <w:left w:val="single" w:color="C88B00" w:sz="12"/>
              <w:bottom w:val="single" w:color="C88B00" w:sz="2"/>
              <w:right w:val="single" w:color="C88B00" w:sz="2"/>
            </w:tcBorders>
            <w:shd w:fill="FFF3CC" w:val="clear"/>
            <w:tcMar>
              <w:top w:type="dxa" w:w="120"/>
              <w:left w:type="dxa" w:w="200"/>
              <w:bottom w:type="dxa" w:w="120"/>
              <w:right w:type="dxa" w:w="200"/>
            </w:tcMar>
          </w:tcPr>
          <w:p>
            <w:pPr>
              <w:spacing w:after="60" w:before="0"/>
            </w:pPr>
            <w:r>
              <w:rPr>
                <w:rFonts w:ascii="Arial" w:cs="Arial" w:eastAsia="Arial" w:hAnsi="Arial"/>
                <w:b/>
                <w:bCs/>
                <w:color w:val="C88B00"/>
                <w:sz w:val="18"/>
                <w:szCs w:val="18"/>
              </w:rPr>
              <w:t xml:space="preserve">The Visa Analogy</w:t>
            </w:r>
          </w:p>
          <w:p>
            <w:pPr>
              <w:spacing w:after="0" w:before="0"/>
            </w:pPr>
            <w:r>
              <w:rPr>
                <w:rFonts w:ascii="Arial" w:cs="Arial" w:eastAsia="Arial" w:hAnsi="Arial"/>
                <w:color w:val="1A1D23"/>
                <w:sz w:val="20"/>
                <w:szCs w:val="20"/>
              </w:rPr>
              <w:t xml:space="preserve">FORGE is not a GPU rental tool. It is a settlement layer for compute — the layer that sits between anyone who has compute and anyone who needs it, makes the market automatically, and settles instantly. Visa did this for payments across banks. FORGE does it for compute across providers.</w:t>
            </w:r>
          </w:p>
        </w:tc>
      </w:tr>
    </w:tbl>
    <w:p>
      <w:pPr>
        <w:spacing w:after="60" w:before="60"/>
      </w:pPr>
      <w:r>
        <w:t xml:space="preserve"/>
      </w:r>
    </w:p>
    <w:p>
      <w:pPr>
        <w:pStyle w:val="Heading1"/>
        <w:pBdr>
          <w:bottom w:val="single" w:color="E8472A" w:sz="6" w:space="4"/>
        </w:pBdr>
        <w:spacing w:after="160" w:before="480"/>
      </w:pPr>
      <w:r>
        <w:rPr>
          <w:rFonts w:ascii="Arial" w:cs="Arial" w:eastAsia="Arial" w:hAnsi="Arial"/>
          <w:b/>
          <w:bCs/>
          <w:color w:val="E8472A"/>
          <w:sz w:val="36"/>
          <w:szCs w:val="36"/>
        </w:rPr>
        <w:t xml:space="preserve">2.  Problem Statement</w:t>
      </w:r>
    </w:p>
    <w:p>
      <w:pPr>
        <w:pStyle w:val="Heading2"/>
        <w:spacing w:after="120" w:before="320"/>
      </w:pPr>
      <w:r>
        <w:rPr>
          <w:rFonts w:ascii="Arial" w:cs="Arial" w:eastAsia="Arial" w:hAnsi="Arial"/>
          <w:b/>
          <w:bCs/>
          <w:color w:val="1A5FAD"/>
          <w:sz w:val="28"/>
          <w:szCs w:val="28"/>
        </w:rPr>
        <w:t xml:space="preserve">2.1  The Cost Problem</w:t>
      </w:r>
    </w:p>
    <w:p>
      <w:pPr>
        <w:spacing w:after="60" w:before="60"/>
      </w:pPr>
      <w:r>
        <w:rPr>
          <w:rFonts w:ascii="Arial" w:cs="Arial" w:eastAsia="Arial" w:hAnsi="Arial"/>
          <w:color w:val="1A1D23"/>
          <w:sz w:val="22"/>
          <w:szCs w:val="22"/>
        </w:rPr>
        <w:t xml:space="preserve">AI compute is expensive and inefficient. GPU instances are priced per hour, but most workloads run for minutes. Spot pricing fluctuates significantly — by 20–40% within a two-hour window — and individual users have no visibility into this volatility before they launch a job.</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E" w:sz="1"/>
              <w:left w:val="single" w:color="D0D5DE" w:sz="1"/>
              <w:bottom w:val="single" w:color="D0D5DE" w:sz="1"/>
              <w:right w:val="single" w:color="D0D5DE" w:sz="1"/>
            </w:tcBorders>
            <w:shd w:fill="D5E8F8" w:val="clear"/>
            <w:tcMar>
              <w:top w:type="dxa" w:w="80"/>
              <w:left w:type="dxa" w:w="120"/>
              <w:bottom w:type="dxa" w:w="80"/>
              <w:right w:type="dxa" w:w="120"/>
            </w:tcMar>
          </w:tcPr>
          <w:p>
            <w:r>
              <w:rPr>
                <w:rFonts w:ascii="Arial" w:cs="Arial" w:eastAsia="Arial" w:hAnsi="Arial"/>
                <w:b/>
                <w:bCs/>
                <w:color w:val="1A5FAD"/>
                <w:sz w:val="20"/>
                <w:szCs w:val="20"/>
              </w:rPr>
              <w:t xml:space="preserve">Pain Point</w:t>
            </w:r>
          </w:p>
        </w:tc>
        <w:tc>
          <w:tcPr>
            <w:tcW w:type="dxa" w:w="6560"/>
            <w:tcBorders>
              <w:top w:val="single" w:color="D0D5DE" w:sz="1"/>
              <w:left w:val="single" w:color="D0D5DE" w:sz="1"/>
              <w:bottom w:val="single" w:color="D0D5DE" w:sz="1"/>
              <w:right w:val="single" w:color="D0D5DE" w:sz="1"/>
            </w:tcBorders>
            <w:shd w:fill="D5E8F8" w:val="clear"/>
            <w:tcMar>
              <w:top w:type="dxa" w:w="80"/>
              <w:left w:type="dxa" w:w="120"/>
              <w:bottom w:type="dxa" w:w="80"/>
              <w:right w:type="dxa" w:w="120"/>
            </w:tcMar>
          </w:tcPr>
          <w:p>
            <w:r>
              <w:rPr>
                <w:rFonts w:ascii="Arial" w:cs="Arial" w:eastAsia="Arial" w:hAnsi="Arial"/>
                <w:b/>
                <w:bCs/>
                <w:color w:val="1A5FAD"/>
                <w:sz w:val="20"/>
                <w:szCs w:val="20"/>
              </w:rPr>
              <w:t xml:space="preserve">Impact</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Users run jobs at peak spot prices</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Overpay by 20–40% vs. optimal timing</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No job batching across users</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Each user pays for a full instance alone</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Idle instances earn nothing</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Renters bleed money on standby time</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No real-time cost visibility</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No feedback loop to improve behaviour</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Payment is session-based, not job-based</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No per-job audit trail or micro-settlement</w:t>
            </w:r>
          </w:p>
        </w:tc>
      </w:tr>
    </w:tbl>
    <w:p>
      <w:pPr>
        <w:spacing w:after="60" w:before="60"/>
      </w:pPr>
      <w:r>
        <w:t xml:space="preserve"/>
      </w:r>
    </w:p>
    <w:p>
      <w:pPr>
        <w:pStyle w:val="Heading2"/>
        <w:spacing w:after="120" w:before="320"/>
      </w:pPr>
      <w:r>
        <w:rPr>
          <w:rFonts w:ascii="Arial" w:cs="Arial" w:eastAsia="Arial" w:hAnsi="Arial"/>
          <w:b/>
          <w:bCs/>
          <w:color w:val="1A5FAD"/>
          <w:sz w:val="28"/>
          <w:szCs w:val="28"/>
        </w:rPr>
        <w:t xml:space="preserve">2.2  The Market Gap</w:t>
      </w:r>
    </w:p>
    <w:p>
      <w:pPr>
        <w:spacing w:after="60" w:before="60"/>
      </w:pPr>
      <w:r>
        <w:rPr>
          <w:rFonts w:ascii="Arial" w:cs="Arial" w:eastAsia="Arial" w:hAnsi="Arial"/>
          <w:color w:val="1A1D23"/>
          <w:sz w:val="22"/>
          <w:szCs w:val="22"/>
        </w:rPr>
        <w:t xml:space="preserve">Existing tools like Vast.ai address hardware discovery. Lambda Labs, CoreWeave, and RunPod address provisioning. None of them address the economics layer: intelligently timing, batching, and settling compute transactions across users. That gap is FORGE.</w:t>
      </w:r>
    </w:p>
    <w:p>
      <w:pPr>
        <w:spacing w:after="60" w:before="60"/>
      </w:pPr>
      <w:r>
        <w:t xml:space="preserve"/>
      </w:r>
    </w:p>
    <w:p>
      <w:pPr>
        <w:pStyle w:val="Heading1"/>
        <w:pBdr>
          <w:bottom w:val="single" w:color="E8472A" w:sz="6" w:space="4"/>
        </w:pBdr>
        <w:spacing w:after="160" w:before="480"/>
      </w:pPr>
      <w:r>
        <w:rPr>
          <w:rFonts w:ascii="Arial" w:cs="Arial" w:eastAsia="Arial" w:hAnsi="Arial"/>
          <w:b/>
          <w:bCs/>
          <w:color w:val="E8472A"/>
          <w:sz w:val="36"/>
          <w:szCs w:val="36"/>
        </w:rPr>
        <w:t xml:space="preserve">3.  Product Vision</w:t>
      </w:r>
    </w:p>
    <w:p>
      <w:pPr>
        <w:pStyle w:val="Heading2"/>
        <w:spacing w:after="120" w:before="320"/>
      </w:pPr>
      <w:r>
        <w:rPr>
          <w:rFonts w:ascii="Arial" w:cs="Arial" w:eastAsia="Arial" w:hAnsi="Arial"/>
          <w:b/>
          <w:bCs/>
          <w:color w:val="1A5FAD"/>
          <w:sz w:val="28"/>
          <w:szCs w:val="28"/>
        </w:rPr>
        <w:t xml:space="preserve">3.1  The Full Roadmap (6 Layers)</w:t>
      </w:r>
    </w:p>
    <w:p>
      <w:pPr>
        <w:spacing w:after="60" w:before="60"/>
      </w:pPr>
      <w:r>
        <w:rPr>
          <w:rFonts w:ascii="Arial" w:cs="Arial" w:eastAsia="Arial" w:hAnsi="Arial"/>
          <w:color w:val="1A1D23"/>
          <w:sz w:val="22"/>
          <w:szCs w:val="22"/>
        </w:rPr>
        <w:t xml:space="preserve">Layer 1 (this build) is the proof of concept. The architecture is intentionally designed to be provider-agnostic from day one so that subsequent layers are extensions, not rewrites.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380"/>
        <w:gridCol w:w="3780"/>
      </w:tblGrid>
      <w:tr>
        <w:tc>
          <w:tcPr>
            <w:tcW w:type="dxa" w:w="120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38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378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12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1 — Hackathon</w:t>
            </w:r>
          </w:p>
        </w:tc>
        <w:tc>
          <w:tcPr>
            <w:tcW w:type="dxa" w:w="438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AMD only, 3 agents, X402, live dashboard</w:t>
            </w:r>
          </w:p>
        </w:tc>
        <w:tc>
          <w:tcPr>
            <w:tcW w:type="dxa" w:w="378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May 2026</w:t>
            </w:r>
          </w:p>
        </w:tc>
      </w:tr>
      <w:tr>
        <w:tc>
          <w:tcPr>
            <w:tcW w:type="dxa" w:w="12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2 — Multi-Cloud</w:t>
            </w:r>
          </w:p>
        </w:tc>
        <w:tc>
          <w:tcPr>
            <w:tcW w:type="dxa" w:w="438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Lambda, CoreWeave, RunPod, AWS spot, GCP TPU</w:t>
            </w:r>
          </w:p>
        </w:tc>
        <w:tc>
          <w:tcPr>
            <w:tcW w:type="dxa" w:w="378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Month 3–6</w:t>
            </w:r>
          </w:p>
        </w:tc>
      </w:tr>
      <w:tr>
        <w:tc>
          <w:tcPr>
            <w:tcW w:type="dxa" w:w="12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3 — All Compute</w:t>
            </w:r>
          </w:p>
        </w:tc>
        <w:tc>
          <w:tcPr>
            <w:tcW w:type="dxa" w:w="438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CPU, RAM, NVMe, TPU, Apple Silicon, Compute Credits</w:t>
            </w:r>
          </w:p>
        </w:tc>
        <w:tc>
          <w:tcPr>
            <w:tcW w:type="dxa" w:w="378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Month 6–12</w:t>
            </w:r>
          </w:p>
        </w:tc>
      </w:tr>
      <w:tr>
        <w:tc>
          <w:tcPr>
            <w:tcW w:type="dxa" w:w="12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4 — Intelligence</w:t>
            </w:r>
          </w:p>
        </w:tc>
        <w:tc>
          <w:tcPr>
            <w:tcW w:type="dxa" w:w="438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Predictive pricing, workload fingerprinting, anomaly detection</w:t>
            </w:r>
          </w:p>
        </w:tc>
        <w:tc>
          <w:tcPr>
            <w:tcW w:type="dxa" w:w="378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Month 12–18</w:t>
            </w:r>
          </w:p>
        </w:tc>
      </w:tr>
      <w:tr>
        <w:tc>
          <w:tcPr>
            <w:tcW w:type="dxa" w:w="12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5 — Edge &amp; On-Prem</w:t>
            </w:r>
          </w:p>
        </w:tc>
        <w:tc>
          <w:tcPr>
            <w:tcW w:type="dxa" w:w="438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Enterprise clusters, university HPC, personal GPU pools</w:t>
            </w:r>
          </w:p>
        </w:tc>
        <w:tc>
          <w:tcPr>
            <w:tcW w:type="dxa" w:w="378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Month 18–24</w:t>
            </w:r>
          </w:p>
        </w:tc>
      </w:tr>
      <w:tr>
        <w:tc>
          <w:tcPr>
            <w:tcW w:type="dxa" w:w="12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6 — Ecosystem</w:t>
            </w:r>
          </w:p>
        </w:tc>
        <w:tc>
          <w:tcPr>
            <w:tcW w:type="dxa" w:w="438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Compute futures, hedging, Intelligence API, CI/CD backend</w:t>
            </w:r>
          </w:p>
        </w:tc>
        <w:tc>
          <w:tcPr>
            <w:tcW w:type="dxa" w:w="378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Year 2+</w:t>
            </w:r>
          </w:p>
        </w:tc>
      </w:tr>
    </w:tbl>
    <w:p>
      <w:pPr>
        <w:spacing w:after="60" w:before="60"/>
      </w:pPr>
      <w:r>
        <w:t xml:space="preserve"/>
      </w:r>
    </w:p>
    <w:p>
      <w:pPr>
        <w:pStyle w:val="Heading2"/>
        <w:spacing w:after="120" w:before="320"/>
      </w:pPr>
      <w:r>
        <w:rPr>
          <w:rFonts w:ascii="Arial" w:cs="Arial" w:eastAsia="Arial" w:hAnsi="Arial"/>
          <w:b/>
          <w:bCs/>
          <w:color w:val="1A5FAD"/>
          <w:sz w:val="28"/>
          <w:szCs w:val="28"/>
        </w:rPr>
        <w:t xml:space="preserve">3.2  Layer 1 Vision Statement</w:t>
      </w:r>
    </w:p>
    <w:p>
      <w:pPr>
        <w:spacing w:after="60" w:before="60"/>
      </w:pPr>
      <w:r>
        <w:rPr>
          <w:rFonts w:ascii="Arial" w:cs="Arial" w:eastAsia="Arial" w:hAnsi="Arial"/>
          <w:color w:val="1A1D23"/>
          <w:sz w:val="22"/>
          <w:szCs w:val="22"/>
        </w:rPr>
        <w:t xml:space="preserve">Layer 1 demonstrates the core loop: three users, one AMD instance, everyone pays less than they would alone, and every transaction settles in real time with a cryptographic receipt. It is the kernel of a universal compute exchange, with AMD as the launch partner.</w:t>
      </w:r>
    </w:p>
    <w:p>
      <w:pPr>
        <w:spacing w:after="60" w:before="60"/>
      </w:pPr>
      <w:r>
        <w:t xml:space="preserve"/>
      </w:r>
    </w:p>
    <w:p>
      <w:pPr>
        <w:pStyle w:val="Heading1"/>
        <w:pBdr>
          <w:bottom w:val="single" w:color="E8472A" w:sz="6" w:space="4"/>
        </w:pBdr>
        <w:spacing w:after="160" w:before="480"/>
      </w:pPr>
      <w:r>
        <w:rPr>
          <w:rFonts w:ascii="Arial" w:cs="Arial" w:eastAsia="Arial" w:hAnsi="Arial"/>
          <w:b/>
          <w:bCs/>
          <w:color w:val="E8472A"/>
          <w:sz w:val="36"/>
          <w:szCs w:val="36"/>
        </w:rPr>
        <w:t xml:space="preserve">4.  Users &amp; Archetypes</w:t>
      </w:r>
    </w:p>
    <w:p>
      <w:pPr>
        <w:spacing w:after="60" w:before="60"/>
      </w:pPr>
      <w:r>
        <w:rPr>
          <w:rFonts w:ascii="Arial" w:cs="Arial" w:eastAsia="Arial" w:hAnsi="Arial"/>
          <w:color w:val="1A1D23"/>
          <w:sz w:val="22"/>
          <w:szCs w:val="22"/>
        </w:rPr>
        <w:t xml:space="preserve">Layer 1 targets three synthetic user archetypes. In production these represent real user segments. For the hackathon demo they are controlled inputs that demonstrate all three value propositions simultaneously.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tcPr>
          <w:p>
            <w:r>
              <w:rPr>
                <w:rFonts w:ascii="Arial" w:cs="Arial" w:eastAsia="Arial" w:hAnsi="Arial"/>
                <w:b/>
                <w:bCs/>
                <w:color w:val="FFFFFF"/>
                <w:sz w:val="20"/>
                <w:szCs w:val="20"/>
              </w:rPr>
              <w:t xml:space="preserve">Archetype</w:t>
            </w:r>
          </w:p>
        </w:tc>
        <w:tc>
          <w:tcPr>
            <w:tcW w:type="dxa" w:w="388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tcPr>
          <w:p>
            <w:r>
              <w:rPr>
                <w:rFonts w:ascii="Arial" w:cs="Arial" w:eastAsia="Arial" w:hAnsi="Arial"/>
                <w:b/>
                <w:bCs/>
                <w:color w:val="FFFFFF"/>
                <w:sz w:val="20"/>
                <w:szCs w:val="20"/>
              </w:rPr>
              <w:t xml:space="preserve">Profile</w:t>
            </w:r>
          </w:p>
        </w:tc>
        <w:tc>
          <w:tcPr>
            <w:tcW w:type="dxa" w:w="388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tcPr>
          <w:p>
            <w:r>
              <w:rPr>
                <w:rFonts w:ascii="Arial" w:cs="Arial" w:eastAsia="Arial" w:hAnsi="Arial"/>
                <w:b/>
                <w:bCs/>
                <w:color w:val="FFFFFF"/>
                <w:sz w:val="20"/>
                <w:szCs w:val="20"/>
              </w:rPr>
              <w:t xml:space="preserve">Value Proposition</w:t>
            </w:r>
          </w:p>
        </w:tc>
      </w:tr>
      <w:tr>
        <w:tc>
          <w:tcPr>
            <w:tcW w:type="dxa" w:w="16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Renter</w:t>
            </w:r>
          </w:p>
        </w:tc>
        <w:tc>
          <w:tcPr>
            <w:tcW w:type="dxa" w:w="388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Has a running AMD instance with idle capacity</w:t>
            </w:r>
          </w:p>
        </w:tc>
        <w:tc>
          <w:tcPr>
            <w:tcW w:type="dxa" w:w="388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Earn credits passively when capacity is sub-leased to other jobs</w:t>
            </w:r>
          </w:p>
        </w:tc>
      </w:tr>
      <w:tr>
        <w:tc>
          <w:tcPr>
            <w:tcW w:type="dxa" w:w="16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Batcher</w:t>
            </w:r>
          </w:p>
        </w:tc>
        <w:tc>
          <w:tcPr>
            <w:tcW w:type="dxa" w:w="388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Has an AI job, flexible on timing (±2h window)</w:t>
            </w:r>
          </w:p>
        </w:tc>
        <w:tc>
          <w:tcPr>
            <w:tcW w:type="dxa" w:w="388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Pay the cheapest possible rate by sharing an instance with compatible jobs</w:t>
            </w:r>
          </w:p>
        </w:tc>
      </w:tr>
      <w:tr>
        <w:tc>
          <w:tcPr>
            <w:tcW w:type="dxa" w:w="16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Solo</w:t>
            </w:r>
          </w:p>
        </w:tc>
        <w:tc>
          <w:tcPr>
            <w:tcW w:type="dxa" w:w="388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Has an AI job, needs it to run now</w:t>
            </w:r>
          </w:p>
        </w:tc>
        <w:tc>
          <w:tcPr>
            <w:tcW w:type="dxa" w:w="388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Run at spot rate with optional Watcher-based savings when urgency allows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FAD" w:sz="4"/>
              <w:left w:val="single" w:color="1A5FAD" w:sz="12"/>
              <w:bottom w:val="single" w:color="1A5FAD" w:sz="2"/>
              <w:right w:val="single" w:color="1A5FAD" w:sz="2"/>
            </w:tcBorders>
            <w:shd w:fill="D5E8F8" w:val="clear"/>
            <w:tcMar>
              <w:top w:type="dxa" w:w="120"/>
              <w:left w:type="dxa" w:w="200"/>
              <w:bottom w:type="dxa" w:w="120"/>
              <w:right w:type="dxa" w:w="200"/>
            </w:tcMar>
          </w:tcPr>
          <w:p>
            <w:pPr>
              <w:spacing w:after="60" w:before="0"/>
            </w:pPr>
            <w:r>
              <w:rPr>
                <w:rFonts w:ascii="Arial" w:cs="Arial" w:eastAsia="Arial" w:hAnsi="Arial"/>
                <w:b/>
                <w:bCs/>
                <w:color w:val="1A5FAD"/>
                <w:sz w:val="18"/>
                <w:szCs w:val="18"/>
              </w:rPr>
              <w:t xml:space="preserve">Why These Three</w:t>
            </w:r>
          </w:p>
          <w:p>
            <w:pPr>
              <w:spacing w:after="0" w:before="0"/>
            </w:pPr>
            <w:r>
              <w:rPr>
                <w:rFonts w:ascii="Arial" w:cs="Arial" w:eastAsia="Arial" w:hAnsi="Arial"/>
                <w:color w:val="1A1D23"/>
                <w:sz w:val="20"/>
                <w:szCs w:val="20"/>
              </w:rPr>
              <w:t xml:space="preserve">Together, the three archetypes cover the full supply-demand cycle: Renter supplies capacity, Batcher and Solo consume it. The Strategist agent's job is to maximise value for all three simultaneously — that is the product's core function.</w:t>
            </w:r>
          </w:p>
        </w:tc>
      </w:tr>
    </w:tbl>
    <w:p>
      <w:pPr>
        <w:spacing w:after="60" w:before="60"/>
      </w:pPr>
      <w:r>
        <w:t xml:space="preserve"/>
      </w:r>
    </w:p>
    <w:p>
      <w:pPr>
        <w:pStyle w:val="Heading1"/>
        <w:pBdr>
          <w:bottom w:val="single" w:color="E8472A" w:sz="6" w:space="4"/>
        </w:pBdr>
        <w:spacing w:after="160" w:before="480"/>
      </w:pPr>
      <w:r>
        <w:rPr>
          <w:rFonts w:ascii="Arial" w:cs="Arial" w:eastAsia="Arial" w:hAnsi="Arial"/>
          <w:b/>
          <w:bCs/>
          <w:color w:val="E8472A"/>
          <w:sz w:val="36"/>
          <w:szCs w:val="36"/>
        </w:rPr>
        <w:t xml:space="preserve">5.  User Stories</w:t>
      </w:r>
    </w:p>
    <w:p>
      <w:pPr>
        <w:pStyle w:val="Heading2"/>
        <w:spacing w:after="120" w:before="320"/>
      </w:pPr>
      <w:r>
        <w:rPr>
          <w:rFonts w:ascii="Arial" w:cs="Arial" w:eastAsia="Arial" w:hAnsi="Arial"/>
          <w:b/>
          <w:bCs/>
          <w:color w:val="1A5FAD"/>
          <w:sz w:val="28"/>
          <w:szCs w:val="28"/>
        </w:rPr>
        <w:t xml:space="preserve">5.1  Renter</w:t>
      </w:r>
    </w:p>
    <w:p>
      <w:pPr>
        <w:pStyle w:val="ListParagraph"/>
        <w:numPr>
          <w:ilvl w:val="0"/>
          <w:numId w:val="2"/>
        </w:numPr>
        <w:spacing w:after="40" w:before="40"/>
      </w:pPr>
      <w:r>
        <w:rPr>
          <w:rFonts w:ascii="Arial" w:cs="Arial" w:eastAsia="Arial" w:hAnsi="Arial"/>
          <w:color w:val="1A1D23"/>
          <w:sz w:val="22"/>
          <w:szCs w:val="22"/>
        </w:rPr>
        <w:t xml:space="preserve">As a Renter, I want FORGE to detect when my instance has been idle for more than 15 minutes and automatically offer that capacity to pending jobs, so I earn compute credits without manual intervention.</w:t>
      </w:r>
    </w:p>
    <w:p>
      <w:pPr>
        <w:pStyle w:val="ListParagraph"/>
        <w:numPr>
          <w:ilvl w:val="0"/>
          <w:numId w:val="2"/>
        </w:numPr>
        <w:spacing w:after="40" w:before="40"/>
      </w:pPr>
      <w:r>
        <w:rPr>
          <w:rFonts w:ascii="Arial" w:cs="Arial" w:eastAsia="Arial" w:hAnsi="Arial"/>
          <w:color w:val="1A1D23"/>
          <w:sz w:val="22"/>
          <w:szCs w:val="22"/>
        </w:rPr>
        <w:t xml:space="preserve">As a Renter, I want a kill-switch that instantly reclaims my instance, so I never lose control of my own infrastructure.</w:t>
      </w:r>
    </w:p>
    <w:p>
      <w:pPr>
        <w:pStyle w:val="ListParagraph"/>
        <w:numPr>
          <w:ilvl w:val="0"/>
          <w:numId w:val="2"/>
        </w:numPr>
        <w:spacing w:after="40" w:before="40"/>
      </w:pPr>
      <w:r>
        <w:rPr>
          <w:rFonts w:ascii="Arial" w:cs="Arial" w:eastAsia="Arial" w:hAnsi="Arial"/>
          <w:color w:val="1A1D23"/>
          <w:sz w:val="22"/>
          <w:szCs w:val="22"/>
        </w:rPr>
        <w:t xml:space="preserve">As a Renter, I want to see a real-time credit balance update every time my capacity is used, so I have full visibility into my earnings.</w:t>
      </w:r>
    </w:p>
    <w:p>
      <w:pPr>
        <w:spacing w:after="60" w:before="60"/>
      </w:pPr>
      <w:r>
        <w:t xml:space="preserve"/>
      </w:r>
    </w:p>
    <w:p>
      <w:pPr>
        <w:pStyle w:val="Heading2"/>
        <w:spacing w:after="120" w:before="320"/>
      </w:pPr>
      <w:r>
        <w:rPr>
          <w:rFonts w:ascii="Arial" w:cs="Arial" w:eastAsia="Arial" w:hAnsi="Arial"/>
          <w:b/>
          <w:bCs/>
          <w:color w:val="1A5FAD"/>
          <w:sz w:val="28"/>
          <w:szCs w:val="28"/>
        </w:rPr>
        <w:t xml:space="preserve">5.2  Batcher</w:t>
      </w:r>
    </w:p>
    <w:p>
      <w:pPr>
        <w:pStyle w:val="ListParagraph"/>
        <w:numPr>
          <w:ilvl w:val="0"/>
          <w:numId w:val="2"/>
        </w:numPr>
        <w:spacing w:after="40" w:before="40"/>
      </w:pPr>
      <w:r>
        <w:rPr>
          <w:rFonts w:ascii="Arial" w:cs="Arial" w:eastAsia="Arial" w:hAnsi="Arial"/>
          <w:color w:val="1A1D23"/>
          <w:sz w:val="22"/>
          <w:szCs w:val="22"/>
        </w:rPr>
        <w:t xml:space="preserve">As a Batcher, I want FORGE to automatically group my job with compatible jobs from other users so that I pay a proportional share of the instance cost rather than the full rate.</w:t>
      </w:r>
    </w:p>
    <w:p>
      <w:pPr>
        <w:pStyle w:val="ListParagraph"/>
        <w:numPr>
          <w:ilvl w:val="0"/>
          <w:numId w:val="2"/>
        </w:numPr>
        <w:spacing w:after="40" w:before="40"/>
      </w:pPr>
      <w:r>
        <w:rPr>
          <w:rFonts w:ascii="Arial" w:cs="Arial" w:eastAsia="Arial" w:hAnsi="Arial"/>
          <w:color w:val="1A1D23"/>
          <w:sz w:val="22"/>
          <w:szCs w:val="22"/>
        </w:rPr>
        <w:t xml:space="preserve">As a Batcher, I want to specify a deadline window (e.g. “within 2 hours”) so that FORGE can wait for a better price or batch opportunity without making me wait indefinitely.</w:t>
      </w:r>
    </w:p>
    <w:p>
      <w:pPr>
        <w:pStyle w:val="ListParagraph"/>
        <w:numPr>
          <w:ilvl w:val="0"/>
          <w:numId w:val="2"/>
        </w:numPr>
        <w:spacing w:after="40" w:before="40"/>
      </w:pPr>
      <w:r>
        <w:rPr>
          <w:rFonts w:ascii="Arial" w:cs="Arial" w:eastAsia="Arial" w:hAnsi="Arial"/>
          <w:color w:val="1A1D23"/>
          <w:sz w:val="22"/>
          <w:szCs w:val="22"/>
        </w:rPr>
        <w:t xml:space="preserve">As a Batcher, I want to see which jobs I am sharing an instance with and exactly what I am paying, so I can trust the economics are correct.</w:t>
      </w:r>
    </w:p>
    <w:p>
      <w:pPr>
        <w:spacing w:after="60" w:before="60"/>
      </w:pPr>
      <w:r>
        <w:t xml:space="preserve"/>
      </w:r>
    </w:p>
    <w:p>
      <w:pPr>
        <w:pStyle w:val="Heading2"/>
        <w:spacing w:after="120" w:before="320"/>
      </w:pPr>
      <w:r>
        <w:rPr>
          <w:rFonts w:ascii="Arial" w:cs="Arial" w:eastAsia="Arial" w:hAnsi="Arial"/>
          <w:b/>
          <w:bCs/>
          <w:color w:val="1A5FAD"/>
          <w:sz w:val="28"/>
          <w:szCs w:val="28"/>
        </w:rPr>
        <w:t xml:space="preserve">5.3  Solo User</w:t>
      </w:r>
    </w:p>
    <w:p>
      <w:pPr>
        <w:pStyle w:val="ListParagraph"/>
        <w:numPr>
          <w:ilvl w:val="0"/>
          <w:numId w:val="2"/>
        </w:numPr>
        <w:spacing w:after="40" w:before="40"/>
      </w:pPr>
      <w:r>
        <w:rPr>
          <w:rFonts w:ascii="Arial" w:cs="Arial" w:eastAsia="Arial" w:hAnsi="Arial"/>
          <w:color w:val="1A1D23"/>
          <w:sz w:val="22"/>
          <w:szCs w:val="22"/>
        </w:rPr>
        <w:t xml:space="preserve">As a Solo user, I want to submit a job and have it run immediately at the current spot rate, without needing to think about batching or timing.</w:t>
      </w:r>
    </w:p>
    <w:p>
      <w:pPr>
        <w:pStyle w:val="ListParagraph"/>
        <w:numPr>
          <w:ilvl w:val="0"/>
          <w:numId w:val="2"/>
        </w:numPr>
        <w:spacing w:after="40" w:before="40"/>
      </w:pPr>
      <w:r>
        <w:rPr>
          <w:rFonts w:ascii="Arial" w:cs="Arial" w:eastAsia="Arial" w:hAnsi="Arial"/>
          <w:color w:val="1A1D23"/>
          <w:sz w:val="22"/>
          <w:szCs w:val="22"/>
        </w:rPr>
        <w:t xml:space="preserve">As a Solo user, I want the option to let FORGE watch for a cheaper window so I can save money when I am not in a hurry.</w:t>
      </w:r>
    </w:p>
    <w:p>
      <w:pPr>
        <w:pStyle w:val="ListParagraph"/>
        <w:numPr>
          <w:ilvl w:val="0"/>
          <w:numId w:val="2"/>
        </w:numPr>
        <w:spacing w:after="40" w:before="40"/>
      </w:pPr>
      <w:r>
        <w:rPr>
          <w:rFonts w:ascii="Arial" w:cs="Arial" w:eastAsia="Arial" w:hAnsi="Arial"/>
          <w:color w:val="1A1D23"/>
          <w:sz w:val="22"/>
          <w:szCs w:val="22"/>
        </w:rPr>
        <w:t xml:space="preserve">As a Solo user, I want an X402 receipt for every job I run, so I have a verifiable audit trail of every payment.</w:t>
      </w:r>
    </w:p>
    <w:p>
      <w:pPr>
        <w:spacing w:after="60" w:before="60"/>
      </w:pPr>
      <w:r>
        <w:t xml:space="preserve"/>
      </w:r>
    </w:p>
    <w:p>
      <w:pPr>
        <w:pStyle w:val="Heading1"/>
        <w:pBdr>
          <w:bottom w:val="single" w:color="E8472A" w:sz="6" w:space="4"/>
        </w:pBdr>
        <w:spacing w:after="160" w:before="480"/>
      </w:pPr>
      <w:r>
        <w:rPr>
          <w:rFonts w:ascii="Arial" w:cs="Arial" w:eastAsia="Arial" w:hAnsi="Arial"/>
          <w:b/>
          <w:bCs/>
          <w:color w:val="E8472A"/>
          <w:sz w:val="36"/>
          <w:szCs w:val="36"/>
        </w:rPr>
        <w:t xml:space="preserve">6.  Success Metrics</w:t>
      </w:r>
    </w:p>
    <w:p>
      <w:pPr>
        <w:pStyle w:val="Heading2"/>
        <w:spacing w:after="120" w:before="320"/>
      </w:pPr>
      <w:r>
        <w:rPr>
          <w:rFonts w:ascii="Arial" w:cs="Arial" w:eastAsia="Arial" w:hAnsi="Arial"/>
          <w:b/>
          <w:bCs/>
          <w:color w:val="1A5FAD"/>
          <w:sz w:val="28"/>
          <w:szCs w:val="28"/>
        </w:rPr>
        <w:t xml:space="preserve">6.1  Hackathon Demo 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E" w:sz="1"/>
              <w:left w:val="single" w:color="D0D5DE" w:sz="1"/>
              <w:bottom w:val="single" w:color="D0D5DE" w:sz="1"/>
              <w:right w:val="single" w:color="D0D5DE" w:sz="1"/>
            </w:tcBorders>
            <w:shd w:fill="D5E8F8" w:val="clear"/>
            <w:tcMar>
              <w:top w:type="dxa" w:w="80"/>
              <w:left w:type="dxa" w:w="120"/>
              <w:bottom w:type="dxa" w:w="80"/>
              <w:right w:type="dxa" w:w="120"/>
            </w:tcMar>
          </w:tcPr>
          <w:p>
            <w:r>
              <w:rPr>
                <w:rFonts w:ascii="Arial" w:cs="Arial" w:eastAsia="Arial" w:hAnsi="Arial"/>
                <w:b/>
                <w:bCs/>
                <w:color w:val="1A5FAD"/>
                <w:sz w:val="20"/>
                <w:szCs w:val="20"/>
              </w:rPr>
              <w:t xml:space="preserve">Metric</w:t>
            </w:r>
          </w:p>
        </w:tc>
        <w:tc>
          <w:tcPr>
            <w:tcW w:type="dxa" w:w="6560"/>
            <w:tcBorders>
              <w:top w:val="single" w:color="D0D5DE" w:sz="1"/>
              <w:left w:val="single" w:color="D0D5DE" w:sz="1"/>
              <w:bottom w:val="single" w:color="D0D5DE" w:sz="1"/>
              <w:right w:val="single" w:color="D0D5DE" w:sz="1"/>
            </w:tcBorders>
            <w:shd w:fill="D5E8F8" w:val="clear"/>
            <w:tcMar>
              <w:top w:type="dxa" w:w="80"/>
              <w:left w:type="dxa" w:w="120"/>
              <w:bottom w:type="dxa" w:w="80"/>
              <w:right w:type="dxa" w:w="120"/>
            </w:tcMar>
          </w:tcPr>
          <w:p>
            <w:r>
              <w:rPr>
                <w:rFonts w:ascii="Arial" w:cs="Arial" w:eastAsia="Arial" w:hAnsi="Arial"/>
                <w:b/>
                <w:bCs/>
                <w:color w:val="1A5FAD"/>
                <w:sz w:val="20"/>
                <w:szCs w:val="20"/>
              </w:rPr>
              <w:t xml:space="preserve">Target</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Demo runs end-to-end without manual intervention</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100% of demo runs</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Batch matching fires correctly on 2 compatible jobs</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Every demo</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X402 receipts visible in live ledger within 1 second of settlement</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&lt; 1s latency</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Savings counter shows accurate delta vs. pay-as-you-go baseline</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±0.01 accuracy</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AMD inference API call succeeds (real, not mocked)</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Every demo run</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90-second demo script completes within 90–100 seconds</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Timing within 10s</w:t>
            </w:r>
          </w:p>
        </w:tc>
      </w:tr>
    </w:tbl>
    <w:p>
      <w:pPr>
        <w:spacing w:after="60" w:before="60"/>
      </w:pPr>
      <w:r>
        <w:t xml:space="preserve"/>
      </w:r>
    </w:p>
    <w:p>
      <w:pPr>
        <w:pStyle w:val="Heading2"/>
        <w:spacing w:after="120" w:before="320"/>
      </w:pPr>
      <w:r>
        <w:rPr>
          <w:rFonts w:ascii="Arial" w:cs="Arial" w:eastAsia="Arial" w:hAnsi="Arial"/>
          <w:b/>
          <w:bCs/>
          <w:color w:val="1A5FAD"/>
          <w:sz w:val="28"/>
          <w:szCs w:val="28"/>
        </w:rPr>
        <w:t xml:space="preserve">6.2  Judging Criteria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E" w:sz="1"/>
              <w:left w:val="single" w:color="D0D5DE" w:sz="1"/>
              <w:bottom w:val="single" w:color="D0D5DE" w:sz="1"/>
              <w:right w:val="single" w:color="D0D5DE" w:sz="1"/>
            </w:tcBorders>
            <w:shd w:fill="D5E8F8" w:val="clear"/>
            <w:tcMar>
              <w:top w:type="dxa" w:w="80"/>
              <w:left w:type="dxa" w:w="120"/>
              <w:bottom w:type="dxa" w:w="80"/>
              <w:right w:type="dxa" w:w="120"/>
            </w:tcMar>
          </w:tcPr>
          <w:p>
            <w:r>
              <w:rPr>
                <w:rFonts w:ascii="Arial" w:cs="Arial" w:eastAsia="Arial" w:hAnsi="Arial"/>
                <w:b/>
                <w:bCs/>
                <w:color w:val="1A5FAD"/>
                <w:sz w:val="20"/>
                <w:szCs w:val="20"/>
              </w:rPr>
              <w:t xml:space="preserve">AMD Judging Criterion</w:t>
            </w:r>
          </w:p>
        </w:tc>
        <w:tc>
          <w:tcPr>
            <w:tcW w:type="dxa" w:w="6560"/>
            <w:tcBorders>
              <w:top w:val="single" w:color="D0D5DE" w:sz="1"/>
              <w:left w:val="single" w:color="D0D5DE" w:sz="1"/>
              <w:bottom w:val="single" w:color="D0D5DE" w:sz="1"/>
              <w:right w:val="single" w:color="D0D5DE" w:sz="1"/>
            </w:tcBorders>
            <w:shd w:fill="D5E8F8" w:val="clear"/>
            <w:tcMar>
              <w:top w:type="dxa" w:w="80"/>
              <w:left w:type="dxa" w:w="120"/>
              <w:bottom w:type="dxa" w:w="80"/>
              <w:right w:type="dxa" w:w="120"/>
            </w:tcMar>
          </w:tcPr>
          <w:p>
            <w:r>
              <w:rPr>
                <w:rFonts w:ascii="Arial" w:cs="Arial" w:eastAsia="Arial" w:hAnsi="Arial"/>
                <w:b/>
                <w:bCs/>
                <w:color w:val="1A5FAD"/>
                <w:sz w:val="20"/>
                <w:szCs w:val="20"/>
              </w:rPr>
              <w:t xml:space="preserve">How FORGE Addresses It</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Model integration &amp; AMD utilisation</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Real MI300X inference calls via AMD Dev Cloud API on every job execution</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Agentic system sophistication</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Three-agent pipeline (Watcher → Strategist → Executor) with distinct roles and inter-agent communication</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Practical business impact</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Demonstrated cost savings for every user archetype in a live, quantified dashboard</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Presentation clarity</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90-second demo with real-time visual feedback — savings counter, receipt feed, agent activity log</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Technical implementation quality</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Provider-agnostic architecture, asyncio pipeline, X402 settlement, production-ready code structure</w:t>
            </w:r>
          </w:p>
        </w:tc>
      </w:tr>
    </w:tbl>
    <w:p>
      <w:pPr>
        <w:spacing w:after="60" w:before="60"/>
      </w:pPr>
      <w:r>
        <w:t xml:space="preserve"/>
      </w:r>
    </w:p>
    <w:p>
      <w:pPr>
        <w:pStyle w:val="Heading1"/>
        <w:pBdr>
          <w:bottom w:val="single" w:color="E8472A" w:sz="6" w:space="4"/>
        </w:pBdr>
        <w:spacing w:after="160" w:before="480"/>
      </w:pPr>
      <w:r>
        <w:rPr>
          <w:rFonts w:ascii="Arial" w:cs="Arial" w:eastAsia="Arial" w:hAnsi="Arial"/>
          <w:b/>
          <w:bCs/>
          <w:color w:val="E8472A"/>
          <w:sz w:val="36"/>
          <w:szCs w:val="36"/>
        </w:rPr>
        <w:t xml:space="preserve">7.  Constraints &amp; Assumptions</w:t>
      </w:r>
    </w:p>
    <w:p>
      <w:pPr>
        <w:pStyle w:val="Heading2"/>
        <w:spacing w:after="120" w:before="320"/>
      </w:pPr>
      <w:r>
        <w:rPr>
          <w:rFonts w:ascii="Arial" w:cs="Arial" w:eastAsia="Arial" w:hAnsi="Arial"/>
          <w:b/>
          <w:bCs/>
          <w:color w:val="1A5FAD"/>
          <w:sz w:val="28"/>
          <w:szCs w:val="28"/>
        </w:rPr>
        <w:t xml:space="preserve">7.1  Hard Constraints</w:t>
      </w:r>
    </w:p>
    <w:p>
      <w:pPr>
        <w:pStyle w:val="ListParagraph"/>
        <w:numPr>
          <w:ilvl w:val="0"/>
          <w:numId w:val="2"/>
        </w:numPr>
        <w:spacing w:after="40" w:before="40"/>
      </w:pPr>
      <w:r>
        <w:rPr>
          <w:rFonts w:ascii="Arial" w:cs="Arial" w:eastAsia="Arial" w:hAnsi="Arial"/>
          <w:color w:val="1A1D23"/>
          <w:sz w:val="22"/>
          <w:szCs w:val="22"/>
        </w:rPr>
        <w:t xml:space="preserve">Build window: 8 days (May 11–19, 2026)</w:t>
      </w:r>
    </w:p>
    <w:p>
      <w:pPr>
        <w:pStyle w:val="ListParagraph"/>
        <w:numPr>
          <w:ilvl w:val="0"/>
          <w:numId w:val="2"/>
        </w:numPr>
        <w:spacing w:after="40" w:before="40"/>
      </w:pPr>
      <w:r>
        <w:rPr>
          <w:rFonts w:ascii="Arial" w:cs="Arial" w:eastAsia="Arial" w:hAnsi="Arial"/>
          <w:color w:val="1A1D23"/>
          <w:sz w:val="22"/>
          <w:szCs w:val="22"/>
        </w:rPr>
        <w:t xml:space="preserve">Team: 2 engineers, full-stack capable</w:t>
      </w:r>
    </w:p>
    <w:p>
      <w:pPr>
        <w:pStyle w:val="ListParagraph"/>
        <w:numPr>
          <w:ilvl w:val="0"/>
          <w:numId w:val="2"/>
        </w:numPr>
        <w:spacing w:after="40" w:before="40"/>
      </w:pPr>
      <w:r>
        <w:rPr>
          <w:rFonts w:ascii="Arial" w:cs="Arial" w:eastAsia="Arial" w:hAnsi="Arial"/>
          <w:color w:val="1A1D23"/>
          <w:sz w:val="22"/>
          <w:szCs w:val="22"/>
        </w:rPr>
        <w:t xml:space="preserve">Compute provider: AMD Developer Cloud only (Layer 1)</w:t>
      </w:r>
    </w:p>
    <w:p>
      <w:pPr>
        <w:pStyle w:val="ListParagraph"/>
        <w:numPr>
          <w:ilvl w:val="0"/>
          <w:numId w:val="2"/>
        </w:numPr>
        <w:spacing w:after="40" w:before="40"/>
      </w:pPr>
      <w:r>
        <w:rPr>
          <w:rFonts w:ascii="Arial" w:cs="Arial" w:eastAsia="Arial" w:hAnsi="Arial"/>
          <w:color w:val="1A1D23"/>
          <w:sz w:val="22"/>
          <w:szCs w:val="22"/>
        </w:rPr>
        <w:t xml:space="preserve">Budget: up to $200 in AMD credits ($100 per team member)</w:t>
      </w:r>
    </w:p>
    <w:p>
      <w:pPr>
        <w:pStyle w:val="ListParagraph"/>
        <w:numPr>
          <w:ilvl w:val="0"/>
          <w:numId w:val="2"/>
        </w:numPr>
        <w:spacing w:after="40" w:before="40"/>
      </w:pPr>
      <w:r>
        <w:rPr>
          <w:rFonts w:ascii="Arial" w:cs="Arial" w:eastAsia="Arial" w:hAnsi="Arial"/>
          <w:color w:val="1A1D23"/>
          <w:sz w:val="22"/>
          <w:szCs w:val="22"/>
        </w:rPr>
        <w:t xml:space="preserve">No persistent database — in-memory state sufficient for demo</w:t>
      </w:r>
    </w:p>
    <w:p>
      <w:pPr>
        <w:pStyle w:val="ListParagraph"/>
        <w:numPr>
          <w:ilvl w:val="0"/>
          <w:numId w:val="2"/>
        </w:numPr>
        <w:spacing w:after="40" w:before="40"/>
      </w:pPr>
      <w:r>
        <w:rPr>
          <w:rFonts w:ascii="Arial" w:cs="Arial" w:eastAsia="Arial" w:hAnsi="Arial"/>
          <w:color w:val="1A1D23"/>
          <w:sz w:val="22"/>
          <w:szCs w:val="22"/>
        </w:rPr>
        <w:t xml:space="preserve">No real user authentication — synthetic user archetypes for demo</w:t>
      </w:r>
    </w:p>
    <w:p>
      <w:pPr>
        <w:spacing w:after="60" w:before="60"/>
      </w:pPr>
      <w:r>
        <w:t xml:space="preserve"/>
      </w:r>
    </w:p>
    <w:p>
      <w:pPr>
        <w:pStyle w:val="Heading2"/>
        <w:spacing w:after="120" w:before="320"/>
      </w:pPr>
      <w:r>
        <w:rPr>
          <w:rFonts w:ascii="Arial" w:cs="Arial" w:eastAsia="Arial" w:hAnsi="Arial"/>
          <w:b/>
          <w:bCs/>
          <w:color w:val="1A5FAD"/>
          <w:sz w:val="28"/>
          <w:szCs w:val="28"/>
        </w:rPr>
        <w:t xml:space="preserve">7.2  Key Assumptions</w:t>
      </w:r>
    </w:p>
    <w:p>
      <w:pPr>
        <w:pStyle w:val="ListParagraph"/>
        <w:numPr>
          <w:ilvl w:val="0"/>
          <w:numId w:val="2"/>
        </w:numPr>
        <w:spacing w:after="40" w:before="40"/>
      </w:pPr>
      <w:r>
        <w:rPr>
          <w:rFonts w:ascii="Arial" w:cs="Arial" w:eastAsia="Arial" w:hAnsi="Arial"/>
          <w:color w:val="1A1D23"/>
          <w:sz w:val="22"/>
          <w:szCs w:val="22"/>
        </w:rPr>
        <w:t xml:space="preserve">AMD Dev Cloud exposes an OpenAI-compatible inference endpoint (most likely based on hackathon format)</w:t>
      </w:r>
    </w:p>
    <w:p>
      <w:pPr>
        <w:pStyle w:val="ListParagraph"/>
        <w:numPr>
          <w:ilvl w:val="0"/>
          <w:numId w:val="2"/>
        </w:numPr>
        <w:spacing w:after="40" w:before="40"/>
      </w:pPr>
      <w:r>
        <w:rPr>
          <w:rFonts w:ascii="Arial" w:cs="Arial" w:eastAsia="Arial" w:hAnsi="Arial"/>
          <w:color w:val="1A1D23"/>
          <w:sz w:val="22"/>
          <w:szCs w:val="22"/>
        </w:rPr>
        <w:t xml:space="preserve">X402 Python client is available and supports testnet; fallback is mock client with identical UX</w:t>
      </w:r>
    </w:p>
    <w:p>
      <w:pPr>
        <w:pStyle w:val="ListParagraph"/>
        <w:numPr>
          <w:ilvl w:val="0"/>
          <w:numId w:val="2"/>
        </w:numPr>
        <w:spacing w:after="40" w:before="40"/>
      </w:pPr>
      <w:r>
        <w:rPr>
          <w:rFonts w:ascii="Arial" w:cs="Arial" w:eastAsia="Arial" w:hAnsi="Arial"/>
          <w:color w:val="1A1D23"/>
          <w:sz w:val="22"/>
          <w:szCs w:val="22"/>
        </w:rPr>
        <w:t xml:space="preserve">Both team members successfully register AMD AI Developer Program before May 11</w:t>
      </w:r>
    </w:p>
    <w:p>
      <w:pPr>
        <w:pStyle w:val="ListParagraph"/>
        <w:numPr>
          <w:ilvl w:val="0"/>
          <w:numId w:val="2"/>
        </w:numPr>
        <w:spacing w:after="40" w:before="40"/>
      </w:pPr>
      <w:r>
        <w:rPr>
          <w:rFonts w:ascii="Arial" w:cs="Arial" w:eastAsia="Arial" w:hAnsi="Arial"/>
          <w:color w:val="1A1D23"/>
          <w:sz w:val="22"/>
          <w:szCs w:val="22"/>
        </w:rPr>
        <w:t xml:space="preserve">LangChain 0.3.x is sufficient for the three-agent pipeline without needing CrewAI overhead</w:t>
      </w:r>
    </w:p>
    <w:p>
      <w:pPr>
        <w:spacing w:after="60" w:before="60"/>
      </w:pPr>
      <w:r>
        <w:t xml:space="preserve"/>
      </w:r>
    </w:p>
    <w:p>
      <w:r>
        <w:br w:type="page"/>
      </w:r>
    </w:p>
    <w:p>
      <w:pPr>
        <w:shd w:fill="1A5FAD" w:val="clear"/>
        <w:spacing w:after="0" w:before="0"/>
        <w:ind w:right="-1260"/>
        <w:jc w:val="center"/>
      </w:pPr>
      <w:r>
        <w:rPr>
          <w:rFonts w:ascii="Arial" w:cs="Arial" w:eastAsia="Arial" w:hAnsi="Arial"/>
          <w:b/>
          <w:bCs/>
          <w:color w:val="FFFFFF"/>
          <w:sz w:val="20"/>
          <w:szCs w:val="20"/>
        </w:rPr>
        <w:t xml:space="preserve">PART 2</w:t>
      </w:r>
    </w:p>
    <w:p>
      <w:pPr>
        <w:shd w:fill="1A5FAD" w:val="clear"/>
        <w:spacing w:after="240" w:before="0"/>
        <w:ind w:right="-1260"/>
        <w:jc w:val="center"/>
      </w:pPr>
      <w:r>
        <w:rPr>
          <w:rFonts w:ascii="Arial" w:cs="Arial" w:eastAsia="Arial" w:hAnsi="Arial"/>
          <w:b/>
          <w:bCs/>
          <w:color w:val="FFFFFF"/>
          <w:sz w:val="40"/>
          <w:szCs w:val="40"/>
        </w:rPr>
        <w:t xml:space="preserve">Technical PRD</w:t>
      </w:r>
    </w:p>
    <w:p>
      <w:pPr>
        <w:pStyle w:val="Heading1"/>
        <w:pBdr>
          <w:bottom w:val="single" w:color="E8472A" w:sz="6" w:space="4"/>
        </w:pBdr>
        <w:spacing w:after="160" w:before="480"/>
      </w:pPr>
      <w:r>
        <w:rPr>
          <w:rFonts w:ascii="Arial" w:cs="Arial" w:eastAsia="Arial" w:hAnsi="Arial"/>
          <w:b/>
          <w:bCs/>
          <w:color w:val="E8472A"/>
          <w:sz w:val="36"/>
          <w:szCs w:val="36"/>
        </w:rPr>
        <w:t xml:space="preserve">8.  System Architecture</w:t>
      </w:r>
    </w:p>
    <w:p>
      <w:pPr>
        <w:pStyle w:val="Heading2"/>
        <w:spacing w:after="120" w:before="320"/>
      </w:pPr>
      <w:r>
        <w:rPr>
          <w:rFonts w:ascii="Arial" w:cs="Arial" w:eastAsia="Arial" w:hAnsi="Arial"/>
          <w:b/>
          <w:bCs/>
          <w:color w:val="1A5FAD"/>
          <w:sz w:val="28"/>
          <w:szCs w:val="28"/>
        </w:rPr>
        <w:t xml:space="preserve">8.1  High-Level Overview</w:t>
      </w:r>
    </w:p>
    <w:p>
      <w:pPr>
        <w:spacing w:after="60" w:before="60"/>
      </w:pPr>
      <w:r>
        <w:rPr>
          <w:rFonts w:ascii="Arial" w:cs="Arial" w:eastAsia="Arial" w:hAnsi="Arial"/>
          <w:color w:val="1A1D23"/>
          <w:sz w:val="22"/>
          <w:szCs w:val="22"/>
        </w:rPr>
        <w:t xml:space="preserve">FORGE Layer 1 is a three-tier system: a React frontend, a Python/FastAPI backend hosting the agent pipeline, and AMD Developer Cloud as the compute and inference provider. All real-time communication between backend and frontend flows over WebSocket. All compute jobs execute as inference calls on AMD MI300X hardware.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FAD" w:sz="4"/>
              <w:left w:val="single" w:color="1A5FAD" w:sz="12"/>
              <w:bottom w:val="single" w:color="1A5FAD" w:sz="2"/>
              <w:right w:val="single" w:color="1A5FAD" w:sz="2"/>
            </w:tcBorders>
            <w:shd w:fill="D5E8F8" w:val="clear"/>
            <w:tcMar>
              <w:top w:type="dxa" w:w="120"/>
              <w:left w:type="dxa" w:w="200"/>
              <w:bottom w:type="dxa" w:w="120"/>
              <w:right w:type="dxa" w:w="200"/>
            </w:tcMar>
          </w:tcPr>
          <w:p>
            <w:pPr>
              <w:spacing w:after="60" w:before="0"/>
            </w:pPr>
            <w:r>
              <w:rPr>
                <w:rFonts w:ascii="Arial" w:cs="Arial" w:eastAsia="Arial" w:hAnsi="Arial"/>
                <w:b/>
                <w:bCs/>
                <w:color w:val="1A5FAD"/>
                <w:sz w:val="18"/>
                <w:szCs w:val="18"/>
              </w:rPr>
              <w:t xml:space="preserve">Architecture Principle</w:t>
            </w:r>
          </w:p>
          <w:p>
            <w:pPr>
              <w:spacing w:after="0" w:before="0"/>
            </w:pPr>
            <w:r>
              <w:rPr>
                <w:rFonts w:ascii="Arial" w:cs="Arial" w:eastAsia="Arial" w:hAnsi="Arial"/>
                <w:color w:val="1A1D23"/>
                <w:sz w:val="20"/>
                <w:szCs w:val="20"/>
              </w:rPr>
              <w:t xml:space="preserve">The backend is designed provider-agnostic from day one. The AMD client module is a thin wrapper behind a standard interface. In Layer 2, adding a new provider means adding a new wrapper — the agent logic does not change.</w:t>
            </w:r>
          </w:p>
        </w:tc>
      </w:tr>
    </w:tbl>
    <w:p>
      <w:pPr>
        <w:spacing w:after="60" w:before="60"/>
      </w:pPr>
      <w:r>
        <w:t xml:space="preserve"/>
      </w:r>
    </w:p>
    <w:p>
      <w:pPr>
        <w:pStyle w:val="Heading2"/>
        <w:spacing w:after="120" w:before="320"/>
      </w:pPr>
      <w:r>
        <w:rPr>
          <w:rFonts w:ascii="Arial" w:cs="Arial" w:eastAsia="Arial" w:hAnsi="Arial"/>
          <w:b/>
          <w:bCs/>
          <w:color w:val="1A5FAD"/>
          <w:sz w:val="28"/>
          <w:szCs w:val="28"/>
        </w:rPr>
        <w:t xml:space="preserve">8.2  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E" w:sz="1"/>
              <w:left w:val="single" w:color="D0D5DE" w:sz="1"/>
              <w:bottom w:val="single" w:color="D0D5DE" w:sz="1"/>
              <w:right w:val="single" w:color="D0D5DE" w:sz="1"/>
            </w:tcBorders>
            <w:shd w:fill="D5E8F8" w:val="clear"/>
            <w:tcMar>
              <w:top w:type="dxa" w:w="80"/>
              <w:left w:type="dxa" w:w="120"/>
              <w:bottom w:type="dxa" w:w="80"/>
              <w:right w:type="dxa" w:w="120"/>
            </w:tcMar>
          </w:tcPr>
          <w:p>
            <w:r>
              <w:rPr>
                <w:rFonts w:ascii="Arial" w:cs="Arial" w:eastAsia="Arial" w:hAnsi="Arial"/>
                <w:b/>
                <w:bCs/>
                <w:color w:val="1A5FAD"/>
                <w:sz w:val="20"/>
                <w:szCs w:val="20"/>
              </w:rPr>
              <w:t xml:space="preserve">Component</w:t>
            </w:r>
          </w:p>
        </w:tc>
        <w:tc>
          <w:tcPr>
            <w:tcW w:type="dxa" w:w="6560"/>
            <w:tcBorders>
              <w:top w:val="single" w:color="D0D5DE" w:sz="1"/>
              <w:left w:val="single" w:color="D0D5DE" w:sz="1"/>
              <w:bottom w:val="single" w:color="D0D5DE" w:sz="1"/>
              <w:right w:val="single" w:color="D0D5DE" w:sz="1"/>
            </w:tcBorders>
            <w:shd w:fill="D5E8F8" w:val="clear"/>
            <w:tcMar>
              <w:top w:type="dxa" w:w="80"/>
              <w:left w:type="dxa" w:w="120"/>
              <w:bottom w:type="dxa" w:w="80"/>
              <w:right w:type="dxa" w:w="120"/>
            </w:tcMar>
          </w:tcPr>
          <w:p>
            <w:r>
              <w:rPr>
                <w:rFonts w:ascii="Arial" w:cs="Arial" w:eastAsia="Arial" w:hAnsi="Arial"/>
                <w:b/>
                <w:bCs/>
                <w:color w:val="1A5FAD"/>
                <w:sz w:val="20"/>
                <w:szCs w:val="20"/>
              </w:rPr>
              <w:t xml:space="preserve">Responsibility</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Watcher Agent (Python)</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Polls AMD Dev Cloud pricing API every 30 seconds; maintains a 2-hour price ring buffer; emits PriceTick events to the Strategist</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Strategist Agent (Python)</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Receives PriceTick and job submission events; applies batching rules and deadline logic; emits ExecutionPlan to Executor</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Executor Agent (Python)</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Receives ExecutionPlan; provisions AMD instance or routes to idle Renter capacity; triggers X402 payment per job; writes SettlementReceipt to ledger</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FastAPI Backend</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Hosts agent pipeline; exposes /submit-job REST endpoint; WebSocket hub broadcasts all events to connected clients</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AMD Client Module</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Wraps AMD Dev Cloud REST API; provides get_instance_prices(), run_inference(), provision(), terminate(); falls back to realistic mock if pricing endpoint unavailable</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X402 Client Module</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Wraps X402 protocol; generates per-job payment with receipt hash; uses testnet if available, mock client as fallback</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React Frontend</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Four-panel dashboard: Job Submit, Live Ledger, Savings Counter, Agent Activity Log; connects via WebSocket; updates in real time</w:t>
            </w:r>
          </w:p>
        </w:tc>
      </w:tr>
    </w:tbl>
    <w:p>
      <w:pPr>
        <w:spacing w:after="60" w:before="60"/>
      </w:pPr>
      <w:r>
        <w:t xml:space="preserve"/>
      </w:r>
    </w:p>
    <w:p>
      <w:pPr>
        <w:pStyle w:val="Heading2"/>
        <w:spacing w:after="120" w:before="320"/>
      </w:pPr>
      <w:r>
        <w:rPr>
          <w:rFonts w:ascii="Arial" w:cs="Arial" w:eastAsia="Arial" w:hAnsi="Arial"/>
          <w:b/>
          <w:bCs/>
          <w:color w:val="1A5FAD"/>
          <w:sz w:val="28"/>
          <w:szCs w:val="28"/>
        </w:rPr>
        <w:t xml:space="preserve">8.3  Data Flow</w:t>
      </w:r>
    </w:p>
    <w:p>
      <w:pPr>
        <w:pStyle w:val="ListParagraph"/>
        <w:numPr>
          <w:ilvl w:val="0"/>
          <w:numId w:val="3"/>
        </w:numPr>
        <w:spacing w:after="40" w:before="40"/>
      </w:pPr>
      <w:r>
        <w:rPr>
          <w:rFonts w:ascii="Arial" w:cs="Arial" w:eastAsia="Arial" w:hAnsi="Arial"/>
          <w:color w:val="1A1D23"/>
          <w:sz w:val="22"/>
          <w:szCs w:val="22"/>
        </w:rPr>
        <w:t xml:space="preserve">User submits job via frontend → POST /submit-job → job added to pending queue</w:t>
      </w:r>
    </w:p>
    <w:p>
      <w:pPr>
        <w:pStyle w:val="ListParagraph"/>
        <w:numPr>
          <w:ilvl w:val="0"/>
          <w:numId w:val="3"/>
        </w:numPr>
        <w:spacing w:after="40" w:before="40"/>
      </w:pPr>
      <w:r>
        <w:rPr>
          <w:rFonts w:ascii="Arial" w:cs="Arial" w:eastAsia="Arial" w:hAnsi="Arial"/>
          <w:color w:val="1A1D23"/>
          <w:sz w:val="22"/>
          <w:szCs w:val="22"/>
        </w:rPr>
        <w:t xml:space="preserve">Watcher polls AMD pricing API (every 30s) → emits PriceTick to price_queue</w:t>
      </w:r>
    </w:p>
    <w:p>
      <w:pPr>
        <w:pStyle w:val="ListParagraph"/>
        <w:numPr>
          <w:ilvl w:val="0"/>
          <w:numId w:val="3"/>
        </w:numPr>
        <w:spacing w:after="40" w:before="40"/>
      </w:pPr>
      <w:r>
        <w:rPr>
          <w:rFonts w:ascii="Arial" w:cs="Arial" w:eastAsia="Arial" w:hAnsi="Arial"/>
          <w:color w:val="1A1D23"/>
          <w:sz w:val="22"/>
          <w:szCs w:val="22"/>
        </w:rPr>
        <w:t xml:space="preserve">Strategist consumes price_queue + job_queue → evaluates batch/wait/run decision → emits ExecutionPlan to plan_queue</w:t>
      </w:r>
    </w:p>
    <w:p>
      <w:pPr>
        <w:pStyle w:val="ListParagraph"/>
        <w:numPr>
          <w:ilvl w:val="0"/>
          <w:numId w:val="3"/>
        </w:numPr>
        <w:spacing w:after="40" w:before="40"/>
      </w:pPr>
      <w:r>
        <w:rPr>
          <w:rFonts w:ascii="Arial" w:cs="Arial" w:eastAsia="Arial" w:hAnsi="Arial"/>
          <w:color w:val="1A1D23"/>
          <w:sz w:val="22"/>
          <w:szCs w:val="22"/>
        </w:rPr>
        <w:t xml:space="preserve">Executor consumes plan_queue → calls AMD inference API → triggers X402 payment → writes SettlementReceipt</w:t>
      </w:r>
    </w:p>
    <w:p>
      <w:pPr>
        <w:pStyle w:val="ListParagraph"/>
        <w:numPr>
          <w:ilvl w:val="0"/>
          <w:numId w:val="3"/>
        </w:numPr>
        <w:spacing w:after="40" w:before="40"/>
      </w:pPr>
      <w:r>
        <w:rPr>
          <w:rFonts w:ascii="Arial" w:cs="Arial" w:eastAsia="Arial" w:hAnsi="Arial"/>
          <w:color w:val="1A1D23"/>
          <w:sz w:val="22"/>
          <w:szCs w:val="22"/>
        </w:rPr>
        <w:t xml:space="preserve">SettlementReceipt broadcast via WebSocket → frontend ledger and savings counter update in real time</w:t>
      </w:r>
    </w:p>
    <w:p>
      <w:pPr>
        <w:spacing w:after="60" w:before="60"/>
      </w:pPr>
      <w:r>
        <w:t xml:space="preserve"/>
      </w:r>
    </w:p>
    <w:p>
      <w:pPr>
        <w:pStyle w:val="Heading1"/>
        <w:pBdr>
          <w:bottom w:val="single" w:color="E8472A" w:sz="6" w:space="4"/>
        </w:pBdr>
        <w:spacing w:after="160" w:before="480"/>
      </w:pPr>
      <w:r>
        <w:rPr>
          <w:rFonts w:ascii="Arial" w:cs="Arial" w:eastAsia="Arial" w:hAnsi="Arial"/>
          <w:b/>
          <w:bCs/>
          <w:color w:val="E8472A"/>
          <w:sz w:val="36"/>
          <w:szCs w:val="36"/>
        </w:rPr>
        <w:t xml:space="preserve">9.  Agent Specifications</w:t>
      </w:r>
    </w:p>
    <w:p>
      <w:pPr>
        <w:pStyle w:val="Heading2"/>
        <w:spacing w:after="120" w:before="320"/>
      </w:pPr>
      <w:r>
        <w:rPr>
          <w:rFonts w:ascii="Arial" w:cs="Arial" w:eastAsia="Arial" w:hAnsi="Arial"/>
          <w:b/>
          <w:bCs/>
          <w:color w:val="1A5FAD"/>
          <w:sz w:val="28"/>
          <w:szCs w:val="28"/>
        </w:rPr>
        <w:t xml:space="preserve">9.1  Watcher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E" w:sz="1"/>
              <w:left w:val="single" w:color="D0D5DE" w:sz="1"/>
              <w:bottom w:val="single" w:color="D0D5DE" w:sz="1"/>
              <w:right w:val="single" w:color="D0D5DE" w:sz="1"/>
            </w:tcBorders>
            <w:shd w:fill="D5E8F8" w:val="clear"/>
            <w:tcMar>
              <w:top w:type="dxa" w:w="80"/>
              <w:left w:type="dxa" w:w="120"/>
              <w:bottom w:type="dxa" w:w="80"/>
              <w:right w:type="dxa" w:w="120"/>
            </w:tcMar>
          </w:tcPr>
          <w:p>
            <w:r>
              <w:rPr>
                <w:rFonts w:ascii="Arial" w:cs="Arial" w:eastAsia="Arial" w:hAnsi="Arial"/>
                <w:b/>
                <w:bCs/>
                <w:color w:val="1A5FAD"/>
                <w:sz w:val="20"/>
                <w:szCs w:val="20"/>
              </w:rPr>
              <w:t xml:space="preserve">Attribute</w:t>
            </w:r>
          </w:p>
        </w:tc>
        <w:tc>
          <w:tcPr>
            <w:tcW w:type="dxa" w:w="6560"/>
            <w:tcBorders>
              <w:top w:val="single" w:color="D0D5DE" w:sz="1"/>
              <w:left w:val="single" w:color="D0D5DE" w:sz="1"/>
              <w:bottom w:val="single" w:color="D0D5DE" w:sz="1"/>
              <w:right w:val="single" w:color="D0D5DE" w:sz="1"/>
            </w:tcBorders>
            <w:shd w:fill="D5E8F8" w:val="clear"/>
            <w:tcMar>
              <w:top w:type="dxa" w:w="80"/>
              <w:left w:type="dxa" w:w="120"/>
              <w:bottom w:type="dxa" w:w="80"/>
              <w:right w:type="dxa" w:w="120"/>
            </w:tcMar>
          </w:tcPr>
          <w:p>
            <w:r>
              <w:rPr>
                <w:rFonts w:ascii="Arial" w:cs="Arial" w:eastAsia="Arial" w:hAnsi="Arial"/>
                <w:b/>
                <w:bCs/>
                <w:color w:val="1A5FAD"/>
                <w:sz w:val="20"/>
                <w:szCs w:val="20"/>
              </w:rPr>
              <w:t xml:space="preserve">Specification</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File</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backend/agents/watcher.py</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Trigger</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asyncio.sleep(30) polling loop</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Input</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AMD Dev Cloud pricing REST endpoint</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Output</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PriceTick { timestamp, instance_type, price_per_hr, queue_depth }</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LangChain usage</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One tool (get_amd_pricing), one LLM call to classify trend as rising / stable / falling</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Fallback</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If AMD pricing endpoint unavailable: return realistic price schedule with ±15% random variance</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Ring buffer</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2-hour rolling window, 240 ticks maximum (30s interval)</w:t>
            </w:r>
          </w:p>
        </w:tc>
      </w:tr>
    </w:tbl>
    <w:p>
      <w:pPr>
        <w:spacing w:after="60" w:before="60"/>
      </w:pPr>
      <w:r>
        <w:t xml:space="preserve"/>
      </w:r>
    </w:p>
    <w:p>
      <w:pPr>
        <w:pBdr>
          <w:top w:val="single" w:color="27C880" w:sz="2"/>
          <w:left w:val="single" w:color="27C880" w:sz="4"/>
          <w:right w:val="single" w:color="1A3020" w:sz="1"/>
        </w:pBdr>
        <w:shd w:fill="0D1A12" w:val="clear"/>
        <w:spacing w:after="0" w:before="40"/>
        <w:ind w:left="360" w:right="360"/>
      </w:pPr>
      <w:r>
        <w:rPr>
          <w:rFonts w:ascii="Courier New" w:cs="Courier New" w:eastAsia="Courier New" w:hAnsi="Courier New"/>
          <w:color w:val="27C880"/>
          <w:sz w:val="18"/>
          <w:szCs w:val="18"/>
        </w:rPr>
        <w:t xml:space="preserve"># watcher.py — core polling loop</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async def run(price_queue: asyncio.Queue):</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while True:</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tick = await poll_pricing()          # real AMD API call</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price_buffer.append(tick)             # 2h ring buffer</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await price_queue.put(tick)           # notify Strategist</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await broadcast_ws('price_tick', tick) # notify frontend</w:t>
      </w:r>
    </w:p>
    <w:p>
      <w:pPr>
        <w:pBdr>
          <w:bottom w:val="single" w:color="27C880" w:sz="2"/>
          <w:left w:val="single" w:color="27C880" w:sz="4"/>
          <w:right w:val="single" w:color="1A3020" w:sz="1"/>
        </w:pBdr>
        <w:shd w:fill="0D1A12" w:val="clear"/>
        <w:spacing w:after="40" w:before="0"/>
        <w:ind w:left="360" w:right="360"/>
      </w:pPr>
      <w:r>
        <w:rPr>
          <w:rFonts w:ascii="Courier New" w:cs="Courier New" w:eastAsia="Courier New" w:hAnsi="Courier New"/>
          <w:color w:val="27C880"/>
          <w:sz w:val="18"/>
          <w:szCs w:val="18"/>
        </w:rPr>
        <w:t xml:space="preserve">        await asyncio.sleep(30)</w:t>
      </w:r>
    </w:p>
    <w:p>
      <w:pPr>
        <w:spacing w:after="60" w:before="60"/>
      </w:pPr>
      <w:r>
        <w:t xml:space="preserve"/>
      </w:r>
    </w:p>
    <w:p>
      <w:pPr>
        <w:pStyle w:val="Heading2"/>
        <w:spacing w:after="120" w:before="320"/>
      </w:pPr>
      <w:r>
        <w:rPr>
          <w:rFonts w:ascii="Arial" w:cs="Arial" w:eastAsia="Arial" w:hAnsi="Arial"/>
          <w:b/>
          <w:bCs/>
          <w:color w:val="1A5FAD"/>
          <w:sz w:val="28"/>
          <w:szCs w:val="28"/>
        </w:rPr>
        <w:t xml:space="preserve">9.2  Strategist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E" w:sz="1"/>
              <w:left w:val="single" w:color="D0D5DE" w:sz="1"/>
              <w:bottom w:val="single" w:color="D0D5DE" w:sz="1"/>
              <w:right w:val="single" w:color="D0D5DE" w:sz="1"/>
            </w:tcBorders>
            <w:shd w:fill="D5E8F8" w:val="clear"/>
            <w:tcMar>
              <w:top w:type="dxa" w:w="80"/>
              <w:left w:type="dxa" w:w="120"/>
              <w:bottom w:type="dxa" w:w="80"/>
              <w:right w:type="dxa" w:w="120"/>
            </w:tcMar>
          </w:tcPr>
          <w:p>
            <w:r>
              <w:rPr>
                <w:rFonts w:ascii="Arial" w:cs="Arial" w:eastAsia="Arial" w:hAnsi="Arial"/>
                <w:b/>
                <w:bCs/>
                <w:color w:val="1A5FAD"/>
                <w:sz w:val="20"/>
                <w:szCs w:val="20"/>
              </w:rPr>
              <w:t xml:space="preserve">Attribute</w:t>
            </w:r>
          </w:p>
        </w:tc>
        <w:tc>
          <w:tcPr>
            <w:tcW w:type="dxa" w:w="6560"/>
            <w:tcBorders>
              <w:top w:val="single" w:color="D0D5DE" w:sz="1"/>
              <w:left w:val="single" w:color="D0D5DE" w:sz="1"/>
              <w:bottom w:val="single" w:color="D0D5DE" w:sz="1"/>
              <w:right w:val="single" w:color="D0D5DE" w:sz="1"/>
            </w:tcBorders>
            <w:shd w:fill="D5E8F8" w:val="clear"/>
            <w:tcMar>
              <w:top w:type="dxa" w:w="80"/>
              <w:left w:type="dxa" w:w="120"/>
              <w:bottom w:type="dxa" w:w="80"/>
              <w:right w:type="dxa" w:w="120"/>
            </w:tcMar>
          </w:tcPr>
          <w:p>
            <w:r>
              <w:rPr>
                <w:rFonts w:ascii="Arial" w:cs="Arial" w:eastAsia="Arial" w:hAnsi="Arial"/>
                <w:b/>
                <w:bCs/>
                <w:color w:val="1A5FAD"/>
                <w:sz w:val="20"/>
                <w:szCs w:val="20"/>
              </w:rPr>
              <w:t xml:space="preserve">Specification</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File</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backend/agents/strategist.py</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Trigger</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On new PriceTick or new job submission</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Input</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price_queue + job_queue + idle_capacity_alerts</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Output</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ExecutionPlan { job_ids[], instance_type, strategy, split_ratio, estimated_cost }</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LangChain usage</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Deterministic Python rules make the decision; LLM call generates human-readable explanation for Agent Activity Log in UI</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Batch rule</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2+ pending jobs with same instance_type and overlapping time windows → BATCH strategy</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Wait rule</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current_price &gt; 2h_avg * 1.20 AND job deadline not within 30 minutes → WAIT strategy</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Force-run rule</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Job deadline overdue by more than 30 minutes → RUN_NOW regardless of price</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Sub-lease rule</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Renter idle &gt; 15 minutes AND pending jobs exist → route job to idle instance</w:t>
            </w:r>
          </w:p>
        </w:tc>
      </w:tr>
    </w:tbl>
    <w:p>
      <w:pPr>
        <w:spacing w:after="60" w:before="60"/>
      </w:pPr>
      <w:r>
        <w:t xml:space="preserve"/>
      </w:r>
    </w:p>
    <w:p>
      <w:pPr>
        <w:pBdr>
          <w:top w:val="single" w:color="27C880" w:sz="2"/>
          <w:left w:val="single" w:color="27C880" w:sz="4"/>
          <w:right w:val="single" w:color="1A3020" w:sz="1"/>
        </w:pBdr>
        <w:shd w:fill="0D1A12" w:val="clear"/>
        <w:spacing w:after="0" w:before="40"/>
        <w:ind w:left="360" w:right="360"/>
      </w:pPr>
      <w:r>
        <w:rPr>
          <w:rFonts w:ascii="Courier New" w:cs="Courier New" w:eastAsia="Courier New" w:hAnsi="Courier New"/>
          <w:color w:val="27C880"/>
          <w:sz w:val="18"/>
          <w:szCs w:val="18"/>
        </w:rPr>
        <w:t xml:space="preserve"># strategist.py — decision logic (pure Python, no LLM dependency)</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def evaluate_jobs(pending, price_signal, idle_capacity):</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avg = price_buffer.two_hour_avg()</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plans = []</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batchable = find_batchable_pairs(pending)  # same type, window overlap</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for group in batchable:</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plans.append(ExecutionPlan(</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job_ids=[j.id for j in group],</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strategy='BATCH',</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split_ratio=1/len(group),</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estimated_cost=current_price * est_hours / len(group)</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for job in non_batchable(pending, batchable):</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if current_price &gt; avg * 1.2 and not job.deadline_imminent():</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plans.append(ExecutionPlan(job_ids=[job.id], strategy='WAIT'))</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else:</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plans.append(ExecutionPlan(job_ids=[job.id], strategy='RUN_NOW'))</w:t>
      </w:r>
    </w:p>
    <w:p>
      <w:pPr>
        <w:pBdr>
          <w:bottom w:val="single" w:color="27C880" w:sz="2"/>
          <w:left w:val="single" w:color="27C880" w:sz="4"/>
          <w:right w:val="single" w:color="1A3020" w:sz="1"/>
        </w:pBdr>
        <w:shd w:fill="0D1A12" w:val="clear"/>
        <w:spacing w:after="40" w:before="0"/>
        <w:ind w:left="360" w:right="360"/>
      </w:pPr>
      <w:r>
        <w:rPr>
          <w:rFonts w:ascii="Courier New" w:cs="Courier New" w:eastAsia="Courier New" w:hAnsi="Courier New"/>
          <w:color w:val="27C880"/>
          <w:sz w:val="18"/>
          <w:szCs w:val="18"/>
        </w:rPr>
        <w:t xml:space="preserve">    return plans</w:t>
      </w:r>
    </w:p>
    <w:p>
      <w:pPr>
        <w:spacing w:after="60" w:before="60"/>
      </w:pPr>
      <w:r>
        <w:t xml:space="preserve"/>
      </w:r>
    </w:p>
    <w:p>
      <w:pPr>
        <w:pStyle w:val="Heading2"/>
        <w:spacing w:after="120" w:before="320"/>
      </w:pPr>
      <w:r>
        <w:rPr>
          <w:rFonts w:ascii="Arial" w:cs="Arial" w:eastAsia="Arial" w:hAnsi="Arial"/>
          <w:b/>
          <w:bCs/>
          <w:color w:val="1A5FAD"/>
          <w:sz w:val="28"/>
          <w:szCs w:val="28"/>
        </w:rPr>
        <w:t xml:space="preserve">9.3  Executor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E" w:sz="1"/>
              <w:left w:val="single" w:color="D0D5DE" w:sz="1"/>
              <w:bottom w:val="single" w:color="D0D5DE" w:sz="1"/>
              <w:right w:val="single" w:color="D0D5DE" w:sz="1"/>
            </w:tcBorders>
            <w:shd w:fill="D5E8F8" w:val="clear"/>
            <w:tcMar>
              <w:top w:type="dxa" w:w="80"/>
              <w:left w:type="dxa" w:w="120"/>
              <w:bottom w:type="dxa" w:w="80"/>
              <w:right w:type="dxa" w:w="120"/>
            </w:tcMar>
          </w:tcPr>
          <w:p>
            <w:r>
              <w:rPr>
                <w:rFonts w:ascii="Arial" w:cs="Arial" w:eastAsia="Arial" w:hAnsi="Arial"/>
                <w:b/>
                <w:bCs/>
                <w:color w:val="1A5FAD"/>
                <w:sz w:val="20"/>
                <w:szCs w:val="20"/>
              </w:rPr>
              <w:t xml:space="preserve">Attribute</w:t>
            </w:r>
          </w:p>
        </w:tc>
        <w:tc>
          <w:tcPr>
            <w:tcW w:type="dxa" w:w="6560"/>
            <w:tcBorders>
              <w:top w:val="single" w:color="D0D5DE" w:sz="1"/>
              <w:left w:val="single" w:color="D0D5DE" w:sz="1"/>
              <w:bottom w:val="single" w:color="D0D5DE" w:sz="1"/>
              <w:right w:val="single" w:color="D0D5DE" w:sz="1"/>
            </w:tcBorders>
            <w:shd w:fill="D5E8F8" w:val="clear"/>
            <w:tcMar>
              <w:top w:type="dxa" w:w="80"/>
              <w:left w:type="dxa" w:w="120"/>
              <w:bottom w:type="dxa" w:w="80"/>
              <w:right w:type="dxa" w:w="120"/>
            </w:tcMar>
          </w:tcPr>
          <w:p>
            <w:r>
              <w:rPr>
                <w:rFonts w:ascii="Arial" w:cs="Arial" w:eastAsia="Arial" w:hAnsi="Arial"/>
                <w:b/>
                <w:bCs/>
                <w:color w:val="1A5FAD"/>
                <w:sz w:val="20"/>
                <w:szCs w:val="20"/>
              </w:rPr>
              <w:t xml:space="preserve">Specification</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File</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backend/agents/executor.py</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Trigger</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Receives ExecutionPlan from plan_queue</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Input</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ExecutionPlan + user wallet addresses</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Output</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SettlementReceipt → in-memory ledger → WebSocket broadcast</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AMD call</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POST /chat/completions with max_tokens: 50 (lightweight inference ping — proves real API call without consuming significant credits)</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X402 flow</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One X402 pay() call per job_id in the plan; amounts split proportionally for BATCH strategy</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Retry</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Provision failure: retry once after 2 seconds, then fail gracefully with WS error event</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Sub-lease path</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If ExecutionPlan contains idle Renter instance: skip provision, schedule on existing instance, credit Renter wallet</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Refund</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On job abort or provision failure: issue X402 refund, update ledger, broadcast cancellation event</w:t>
            </w:r>
          </w:p>
        </w:tc>
      </w:tr>
    </w:tbl>
    <w:p>
      <w:pPr>
        <w:spacing w:after="60" w:before="60"/>
      </w:pPr>
      <w:r>
        <w:t xml:space="preserve"/>
      </w:r>
    </w:p>
    <w:p>
      <w:pPr>
        <w:pBdr>
          <w:top w:val="single" w:color="27C880" w:sz="2"/>
          <w:left w:val="single" w:color="27C880" w:sz="4"/>
          <w:right w:val="single" w:color="1A3020" w:sz="1"/>
        </w:pBdr>
        <w:shd w:fill="0D1A12" w:val="clear"/>
        <w:spacing w:after="0" w:before="40"/>
        <w:ind w:left="360" w:right="360"/>
      </w:pPr>
      <w:r>
        <w:rPr>
          <w:rFonts w:ascii="Courier New" w:cs="Courier New" w:eastAsia="Courier New" w:hAnsi="Courier New"/>
          <w:color w:val="27C880"/>
          <w:sz w:val="18"/>
          <w:szCs w:val="18"/>
        </w:rPr>
        <w:t xml:space="preserve"># executor.py — main execution path</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async def execute_plan(plan: ExecutionPlan):</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instance = await amd_client.provision(plan.instance_type)</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for job_id, user_id in zip(plan.job_ids, plan.user_ids):</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amount = plan.estimated_cost * plan.split_ratio</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receipt = await x402_client.pay(</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from_wallet=users[user_id].wallet,</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to_wallet=AMD_PROVIDER_WALLET,</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amount_usd=amount,</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memo=f'FORGE {plan.strategy} job {job_id}'</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ledger.append(SettlementReceipt(job_id, user_id, amount, receipt.hash))</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await broadcast_ws('settlement', ledger[-1])</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result = await amd_client.run_inference(instance.id, 'benchmark', 'llama3-8b')</w:t>
      </w:r>
    </w:p>
    <w:p>
      <w:pPr>
        <w:pBdr>
          <w:bottom w:val="single" w:color="27C880" w:sz="2"/>
          <w:left w:val="single" w:color="27C880" w:sz="4"/>
          <w:right w:val="single" w:color="1A3020" w:sz="1"/>
        </w:pBdr>
        <w:shd w:fill="0D1A12" w:val="clear"/>
        <w:spacing w:after="40" w:before="0"/>
        <w:ind w:left="360" w:right="360"/>
      </w:pPr>
      <w:r>
        <w:rPr>
          <w:rFonts w:ascii="Courier New" w:cs="Courier New" w:eastAsia="Courier New" w:hAnsi="Courier New"/>
          <w:color w:val="27C880"/>
          <w:sz w:val="18"/>
          <w:szCs w:val="18"/>
        </w:rPr>
        <w:t xml:space="preserve">    await amd_client.terminate(instance.id)</w:t>
      </w:r>
    </w:p>
    <w:p>
      <w:pPr>
        <w:spacing w:after="60" w:before="60"/>
      </w:pPr>
      <w:r>
        <w:t xml:space="preserve"/>
      </w:r>
    </w:p>
    <w:p>
      <w:pPr>
        <w:pStyle w:val="Heading1"/>
        <w:pBdr>
          <w:bottom w:val="single" w:color="E8472A" w:sz="6" w:space="4"/>
        </w:pBdr>
        <w:spacing w:after="160" w:before="480"/>
      </w:pPr>
      <w:r>
        <w:rPr>
          <w:rFonts w:ascii="Arial" w:cs="Arial" w:eastAsia="Arial" w:hAnsi="Arial"/>
          <w:b/>
          <w:bCs/>
          <w:color w:val="E8472A"/>
          <w:sz w:val="36"/>
          <w:szCs w:val="36"/>
        </w:rPr>
        <w:t xml:space="preserve">10.  Data Models</w:t>
      </w:r>
    </w:p>
    <w:p>
      <w:pPr>
        <w:pStyle w:val="Heading2"/>
        <w:spacing w:after="120" w:before="320"/>
      </w:pPr>
      <w:r>
        <w:rPr>
          <w:rFonts w:ascii="Arial" w:cs="Arial" w:eastAsia="Arial" w:hAnsi="Arial"/>
          <w:b/>
          <w:bCs/>
          <w:color w:val="1A5FAD"/>
          <w:sz w:val="28"/>
          <w:szCs w:val="28"/>
        </w:rPr>
        <w:t xml:space="preserve">10.1  Core Types</w:t>
      </w:r>
    </w:p>
    <w:p>
      <w:pPr>
        <w:pBdr>
          <w:top w:val="single" w:color="27C880" w:sz="2"/>
          <w:left w:val="single" w:color="27C880" w:sz="4"/>
          <w:right w:val="single" w:color="1A3020" w:sz="1"/>
        </w:pBdr>
        <w:shd w:fill="0D1A12" w:val="clear"/>
        <w:spacing w:after="0" w:before="40"/>
        <w:ind w:left="360" w:right="360"/>
      </w:pPr>
      <w:r>
        <w:rPr>
          <w:rFonts w:ascii="Courier New" w:cs="Courier New" w:eastAsia="Courier New" w:hAnsi="Courier New"/>
          <w:color w:val="27C880"/>
          <w:sz w:val="18"/>
          <w:szCs w:val="18"/>
        </w:rPr>
        <w:t xml:space="preserve"># state.py — all in-memory data models</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@dataclass</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class Job:</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id: str              # UUID</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user_id: str         # 'renter' | 'batcher_a' | 'batcher_b' | 'solo'</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instance_type: str   # e.g. 'MI300X.2xlarge'</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model: str           # e.g. 'meta-llama/Llama-3.1-8B-Instruct'</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est_hours: float     # estimated runtime in hours</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deadline: datetime   # latest acceptable start time</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submitted_at: datetime</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status: str          # PENDING | BATCHED | RUNNING | COMPLETE | FAILED</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@dataclass</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class PriceTick:</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timestamp: float</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instance_type: str</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price_per_hr: float</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queue_depth: int</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trend: str           # 'rising' | 'stable' | 'falling'</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@dataclass</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class ExecutionPlan:</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job_ids: list[str]</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instance_type: str</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strategy: str        # 'BATCH' | 'RUN_NOW' | 'WAIT' | 'SUBLEASED'</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split_ratio: float   # 1/n for n batched jobs</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estimated_cost: float</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@dataclass</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class SettlementReceipt:</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id: str</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job_id: str</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user_id: str</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amount_usd: float</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hash: str            # '0xabcd...' — X402 receipt hash</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strategy: str</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savings_vs_solo: float</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    timestamp: float</w:t>
      </w:r>
    </w:p>
    <w:p>
      <w:pPr>
        <w:pBdr>
          <w:bottom w:val="single" w:color="27C880" w:sz="2"/>
          <w:left w:val="single" w:color="27C880" w:sz="4"/>
          <w:right w:val="single" w:color="1A3020" w:sz="1"/>
        </w:pBdr>
        <w:shd w:fill="0D1A12" w:val="clear"/>
        <w:spacing w:after="40" w:before="0"/>
        <w:ind w:left="360" w:right="360"/>
      </w:pPr>
      <w:r>
        <w:rPr>
          <w:rFonts w:ascii="Courier New" w:cs="Courier New" w:eastAsia="Courier New" w:hAnsi="Courier New"/>
          <w:color w:val="27C880"/>
          <w:sz w:val="18"/>
          <w:szCs w:val="18"/>
        </w:rPr>
        <w:t xml:space="preserve">    network: str         # 'base-sepolia'</w:t>
      </w:r>
    </w:p>
    <w:p>
      <w:pPr>
        <w:spacing w:after="60" w:before="60"/>
      </w:pPr>
      <w:r>
        <w:t xml:space="preserve"/>
      </w:r>
    </w:p>
    <w:p>
      <w:pPr>
        <w:pStyle w:val="Heading2"/>
        <w:spacing w:after="120" w:before="320"/>
      </w:pPr>
      <w:r>
        <w:rPr>
          <w:rFonts w:ascii="Arial" w:cs="Arial" w:eastAsia="Arial" w:hAnsi="Arial"/>
          <w:b/>
          <w:bCs/>
          <w:color w:val="1A5FAD"/>
          <w:sz w:val="28"/>
          <w:szCs w:val="28"/>
        </w:rPr>
        <w:t xml:space="preserve">10.2  WebSocket Event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E" w:sz="1"/>
              <w:left w:val="single" w:color="D0D5DE" w:sz="1"/>
              <w:bottom w:val="single" w:color="D0D5DE" w:sz="1"/>
              <w:right w:val="single" w:color="D0D5DE" w:sz="1"/>
            </w:tcBorders>
            <w:shd w:fill="D5E8F8" w:val="clear"/>
            <w:tcMar>
              <w:top w:type="dxa" w:w="80"/>
              <w:left w:type="dxa" w:w="120"/>
              <w:bottom w:type="dxa" w:w="80"/>
              <w:right w:type="dxa" w:w="120"/>
            </w:tcMar>
          </w:tcPr>
          <w:p>
            <w:r>
              <w:rPr>
                <w:rFonts w:ascii="Arial" w:cs="Arial" w:eastAsia="Arial" w:hAnsi="Arial"/>
                <w:b/>
                <w:bCs/>
                <w:color w:val="1A5FAD"/>
                <w:sz w:val="20"/>
                <w:szCs w:val="20"/>
              </w:rPr>
              <w:t xml:space="preserve">Event Type</w:t>
            </w:r>
          </w:p>
        </w:tc>
        <w:tc>
          <w:tcPr>
            <w:tcW w:type="dxa" w:w="6560"/>
            <w:tcBorders>
              <w:top w:val="single" w:color="D0D5DE" w:sz="1"/>
              <w:left w:val="single" w:color="D0D5DE" w:sz="1"/>
              <w:bottom w:val="single" w:color="D0D5DE" w:sz="1"/>
              <w:right w:val="single" w:color="D0D5DE" w:sz="1"/>
            </w:tcBorders>
            <w:shd w:fill="D5E8F8" w:val="clear"/>
            <w:tcMar>
              <w:top w:type="dxa" w:w="80"/>
              <w:left w:type="dxa" w:w="120"/>
              <w:bottom w:type="dxa" w:w="80"/>
              <w:right w:type="dxa" w:w="120"/>
            </w:tcMar>
          </w:tcPr>
          <w:p>
            <w:r>
              <w:rPr>
                <w:rFonts w:ascii="Arial" w:cs="Arial" w:eastAsia="Arial" w:hAnsi="Arial"/>
                <w:b/>
                <w:bCs/>
                <w:color w:val="1A5FAD"/>
                <w:sz w:val="20"/>
                <w:szCs w:val="20"/>
              </w:rPr>
              <w:t xml:space="preserve">Payload</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price_tick</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 price: float, avg2h: float, trend: string, instance_type: string }</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job_queued</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 job_id: string, user_id: string, instance_type: string, est_cost: float }</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batch_formed</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 job_ids: string[], instance_type: string, split_ratio: float }</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settlement</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SettlementReceipt (full object)</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agent_log</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 agent: 'watcher'|'strategist'|'executor', message: string, level: 'info'|'warn' }</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savings_update</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 user_id: string, saved_usd: float, pct_saved: float, total_saved_usd: float }</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error</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 agent: string, message: string, job_id: string|null }</w:t>
            </w:r>
          </w:p>
        </w:tc>
      </w:tr>
    </w:tbl>
    <w:p>
      <w:pPr>
        <w:spacing w:after="60" w:before="60"/>
      </w:pPr>
      <w:r>
        <w:t xml:space="preserve"/>
      </w:r>
    </w:p>
    <w:p>
      <w:pPr>
        <w:pStyle w:val="Heading1"/>
        <w:pBdr>
          <w:bottom w:val="single" w:color="E8472A" w:sz="6" w:space="4"/>
        </w:pBdr>
        <w:spacing w:after="160" w:before="480"/>
      </w:pPr>
      <w:r>
        <w:rPr>
          <w:rFonts w:ascii="Arial" w:cs="Arial" w:eastAsia="Arial" w:hAnsi="Arial"/>
          <w:b/>
          <w:bCs/>
          <w:color w:val="E8472A"/>
          <w:sz w:val="36"/>
          <w:szCs w:val="36"/>
        </w:rPr>
        <w:t xml:space="preserve">11.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E" w:sz="1"/>
              <w:left w:val="single" w:color="D0D5DE" w:sz="1"/>
              <w:bottom w:val="single" w:color="D0D5DE" w:sz="1"/>
              <w:right w:val="single" w:color="D0D5DE" w:sz="1"/>
            </w:tcBorders>
            <w:shd w:fill="D5E8F8" w:val="clear"/>
            <w:tcMar>
              <w:top w:type="dxa" w:w="80"/>
              <w:left w:type="dxa" w:w="120"/>
              <w:bottom w:type="dxa" w:w="80"/>
              <w:right w:type="dxa" w:w="120"/>
            </w:tcMar>
          </w:tcPr>
          <w:p>
            <w:r>
              <w:rPr>
                <w:rFonts w:ascii="Arial" w:cs="Arial" w:eastAsia="Arial" w:hAnsi="Arial"/>
                <w:b/>
                <w:bCs/>
                <w:color w:val="1A5FAD"/>
                <w:sz w:val="20"/>
                <w:szCs w:val="20"/>
              </w:rPr>
              <w:t xml:space="preserve">Endpoint</w:t>
            </w:r>
          </w:p>
        </w:tc>
        <w:tc>
          <w:tcPr>
            <w:tcW w:type="dxa" w:w="6560"/>
            <w:tcBorders>
              <w:top w:val="single" w:color="D0D5DE" w:sz="1"/>
              <w:left w:val="single" w:color="D0D5DE" w:sz="1"/>
              <w:bottom w:val="single" w:color="D0D5DE" w:sz="1"/>
              <w:right w:val="single" w:color="D0D5DE" w:sz="1"/>
            </w:tcBorders>
            <w:shd w:fill="D5E8F8" w:val="clear"/>
            <w:tcMar>
              <w:top w:type="dxa" w:w="80"/>
              <w:left w:type="dxa" w:w="120"/>
              <w:bottom w:type="dxa" w:w="80"/>
              <w:right w:type="dxa" w:w="120"/>
            </w:tcMar>
          </w:tcPr>
          <w:p>
            <w:r>
              <w:rPr>
                <w:rFonts w:ascii="Arial" w:cs="Arial" w:eastAsia="Arial" w:hAnsi="Arial"/>
                <w:b/>
                <w:bCs/>
                <w:color w:val="1A5FAD"/>
                <w:sz w:val="20"/>
                <w:szCs w:val="20"/>
              </w:rPr>
              <w:t xml:space="preserve">Description</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POST /submit-job</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Submit a new job. Body: { user_id, instance_type, model, est_hours, deadline }. Returns job_id.</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GET /jobs</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List all jobs with current status. Returns Job[].</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GET /ledger</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Return full settlement ledger. Returns SettlementReceipt[].</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GET /prices</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Return current price tick and 2h history. Returns PriceTick[].</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GET /savings</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Return per-user savings summary. Returns { user_id, saved_usd, pct_saved }[].</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POST /release-renter</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Renter kill-switch: immediately reclaim instance from sub-lease.</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WS /ws</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WebSocket connection. Streams all event types in real time.</w:t>
            </w:r>
          </w:p>
        </w:tc>
      </w:tr>
    </w:tbl>
    <w:p>
      <w:pPr>
        <w:spacing w:after="60" w:before="60"/>
      </w:pPr>
      <w:r>
        <w:t xml:space="preserve"/>
      </w:r>
    </w:p>
    <w:p>
      <w:pPr>
        <w:pStyle w:val="Heading1"/>
        <w:pBdr>
          <w:bottom w:val="single" w:color="E8472A" w:sz="6" w:space="4"/>
        </w:pBdr>
        <w:spacing w:after="160" w:before="480"/>
      </w:pPr>
      <w:r>
        <w:rPr>
          <w:rFonts w:ascii="Arial" w:cs="Arial" w:eastAsia="Arial" w:hAnsi="Arial"/>
          <w:b/>
          <w:bCs/>
          <w:color w:val="E8472A"/>
          <w:sz w:val="36"/>
          <w:szCs w:val="36"/>
        </w:rPr>
        <w:t xml:space="preserve">12.  Technology Stack</w:t>
      </w:r>
    </w:p>
    <w:p>
      <w:pPr>
        <w:pStyle w:val="Heading2"/>
        <w:spacing w:after="120" w:before="320"/>
      </w:pPr>
      <w:r>
        <w:rPr>
          <w:rFonts w:ascii="Arial" w:cs="Arial" w:eastAsia="Arial" w:hAnsi="Arial"/>
          <w:b/>
          <w:bCs/>
          <w:color w:val="1A5FAD"/>
          <w:sz w:val="28"/>
          <w:szCs w:val="28"/>
        </w:rPr>
        <w:t xml:space="preserve">12.1  Backend (Person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E" w:sz="1"/>
              <w:left w:val="single" w:color="D0D5DE" w:sz="1"/>
              <w:bottom w:val="single" w:color="D0D5DE" w:sz="1"/>
              <w:right w:val="single" w:color="D0D5DE" w:sz="1"/>
            </w:tcBorders>
            <w:shd w:fill="D5E8F8" w:val="clear"/>
            <w:tcMar>
              <w:top w:type="dxa" w:w="80"/>
              <w:left w:type="dxa" w:w="120"/>
              <w:bottom w:type="dxa" w:w="80"/>
              <w:right w:type="dxa" w:w="120"/>
            </w:tcMar>
          </w:tcPr>
          <w:p>
            <w:r>
              <w:rPr>
                <w:rFonts w:ascii="Arial" w:cs="Arial" w:eastAsia="Arial" w:hAnsi="Arial"/>
                <w:b/>
                <w:bCs/>
                <w:color w:val="1A5FAD"/>
                <w:sz w:val="20"/>
                <w:szCs w:val="20"/>
              </w:rPr>
              <w:t xml:space="preserve">Package</w:t>
            </w:r>
          </w:p>
        </w:tc>
        <w:tc>
          <w:tcPr>
            <w:tcW w:type="dxa" w:w="6560"/>
            <w:tcBorders>
              <w:top w:val="single" w:color="D0D5DE" w:sz="1"/>
              <w:left w:val="single" w:color="D0D5DE" w:sz="1"/>
              <w:bottom w:val="single" w:color="D0D5DE" w:sz="1"/>
              <w:right w:val="single" w:color="D0D5DE" w:sz="1"/>
            </w:tcBorders>
            <w:shd w:fill="D5E8F8" w:val="clear"/>
            <w:tcMar>
              <w:top w:type="dxa" w:w="80"/>
              <w:left w:type="dxa" w:w="120"/>
              <w:bottom w:type="dxa" w:w="80"/>
              <w:right w:type="dxa" w:w="120"/>
            </w:tcMar>
          </w:tcPr>
          <w:p>
            <w:r>
              <w:rPr>
                <w:rFonts w:ascii="Arial" w:cs="Arial" w:eastAsia="Arial" w:hAnsi="Arial"/>
                <w:b/>
                <w:bCs/>
                <w:color w:val="1A5FAD"/>
                <w:sz w:val="20"/>
                <w:szCs w:val="20"/>
              </w:rPr>
              <w:t xml:space="preserve">Version / Purpose</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Python</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3.11+ — runtime</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LangChain</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0.3.x — agent framework (tool-using agents)</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FastAPI</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0.115.x — REST + WebSocket server</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Uvicorn</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Latest — ASGI server</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httpx</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Latest — async HTTP client for AMD API</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pydantic</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v2 — data validation</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python-dotenv</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Latest — .env loading</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x402-python</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Latest — X402 payment client (mock fallback if unavailable)</w:t>
            </w:r>
          </w:p>
        </w:tc>
      </w:tr>
    </w:tbl>
    <w:p>
      <w:pPr>
        <w:spacing w:after="60" w:before="60"/>
      </w:pPr>
      <w:r>
        <w:t xml:space="preserve"/>
      </w:r>
    </w:p>
    <w:p>
      <w:pPr>
        <w:pStyle w:val="Heading2"/>
        <w:spacing w:after="120" w:before="320"/>
      </w:pPr>
      <w:r>
        <w:rPr>
          <w:rFonts w:ascii="Arial" w:cs="Arial" w:eastAsia="Arial" w:hAnsi="Arial"/>
          <w:b/>
          <w:bCs/>
          <w:color w:val="1A5FAD"/>
          <w:sz w:val="28"/>
          <w:szCs w:val="28"/>
        </w:rPr>
        <w:t xml:space="preserve">12.2  Frontend (Person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E" w:sz="1"/>
              <w:left w:val="single" w:color="D0D5DE" w:sz="1"/>
              <w:bottom w:val="single" w:color="D0D5DE" w:sz="1"/>
              <w:right w:val="single" w:color="D0D5DE" w:sz="1"/>
            </w:tcBorders>
            <w:shd w:fill="D5E8F8" w:val="clear"/>
            <w:tcMar>
              <w:top w:type="dxa" w:w="80"/>
              <w:left w:type="dxa" w:w="120"/>
              <w:bottom w:type="dxa" w:w="80"/>
              <w:right w:type="dxa" w:w="120"/>
            </w:tcMar>
          </w:tcPr>
          <w:p>
            <w:r>
              <w:rPr>
                <w:rFonts w:ascii="Arial" w:cs="Arial" w:eastAsia="Arial" w:hAnsi="Arial"/>
                <w:b/>
                <w:bCs/>
                <w:color w:val="1A5FAD"/>
                <w:sz w:val="20"/>
                <w:szCs w:val="20"/>
              </w:rPr>
              <w:t xml:space="preserve">Package</w:t>
            </w:r>
          </w:p>
        </w:tc>
        <w:tc>
          <w:tcPr>
            <w:tcW w:type="dxa" w:w="6560"/>
            <w:tcBorders>
              <w:top w:val="single" w:color="D0D5DE" w:sz="1"/>
              <w:left w:val="single" w:color="D0D5DE" w:sz="1"/>
              <w:bottom w:val="single" w:color="D0D5DE" w:sz="1"/>
              <w:right w:val="single" w:color="D0D5DE" w:sz="1"/>
            </w:tcBorders>
            <w:shd w:fill="D5E8F8" w:val="clear"/>
            <w:tcMar>
              <w:top w:type="dxa" w:w="80"/>
              <w:left w:type="dxa" w:w="120"/>
              <w:bottom w:type="dxa" w:w="80"/>
              <w:right w:type="dxa" w:w="120"/>
            </w:tcMar>
          </w:tcPr>
          <w:p>
            <w:r>
              <w:rPr>
                <w:rFonts w:ascii="Arial" w:cs="Arial" w:eastAsia="Arial" w:hAnsi="Arial"/>
                <w:b/>
                <w:bCs/>
                <w:color w:val="1A5FAD"/>
                <w:sz w:val="20"/>
                <w:szCs w:val="20"/>
              </w:rPr>
              <w:t xml:space="preserve">Version / Purpose</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Node.js</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v20 LTS — runtime</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Vite</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5.x — build tool</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React</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18.x — UI framework</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TypeScript</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5.x — type safety</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Recharts</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2.x — savings chart</w:t>
            </w:r>
          </w:p>
        </w:tc>
      </w:tr>
    </w:tbl>
    <w:p>
      <w:pPr>
        <w:spacing w:after="60" w:before="60"/>
      </w:pPr>
      <w:r>
        <w:t xml:space="preserve"/>
      </w:r>
    </w:p>
    <w:p>
      <w:pPr>
        <w:pStyle w:val="Heading1"/>
        <w:pBdr>
          <w:bottom w:val="single" w:color="E8472A" w:sz="6" w:space="4"/>
        </w:pBdr>
        <w:spacing w:after="160" w:before="480"/>
      </w:pPr>
      <w:r>
        <w:rPr>
          <w:rFonts w:ascii="Arial" w:cs="Arial" w:eastAsia="Arial" w:hAnsi="Arial"/>
          <w:b/>
          <w:bCs/>
          <w:color w:val="E8472A"/>
          <w:sz w:val="36"/>
          <w:szCs w:val="36"/>
        </w:rPr>
        <w:t xml:space="preserve">13.  X402 Integration</w:t>
      </w:r>
    </w:p>
    <w:p>
      <w:pPr>
        <w:pStyle w:val="Heading2"/>
        <w:spacing w:after="120" w:before="320"/>
      </w:pPr>
      <w:r>
        <w:rPr>
          <w:rFonts w:ascii="Arial" w:cs="Arial" w:eastAsia="Arial" w:hAnsi="Arial"/>
          <w:b/>
          <w:bCs/>
          <w:color w:val="1A5FAD"/>
          <w:sz w:val="28"/>
          <w:szCs w:val="28"/>
        </w:rPr>
        <w:t xml:space="preserve">13.1  Protocol Overview</w:t>
      </w:r>
    </w:p>
    <w:p>
      <w:pPr>
        <w:spacing w:after="60" w:before="60"/>
      </w:pPr>
      <w:r>
        <w:rPr>
          <w:rFonts w:ascii="Arial" w:cs="Arial" w:eastAsia="Arial" w:hAnsi="Arial"/>
          <w:color w:val="1A1D23"/>
          <w:sz w:val="22"/>
          <w:szCs w:val="22"/>
        </w:rPr>
        <w:t xml:space="preserve">X402 is an HTTP payment protocol where a server responds with 402 Payment Required, and the client includes a signed payment header to proceed. FORGE uses X402 for per-job micropayments: the Executor pays the AMD provider wallet when a job starts, and the receipt hash is stored and displayed in the live ledger.</w:t>
      </w:r>
    </w:p>
    <w:p>
      <w:pPr>
        <w:spacing w:after="60" w:before="60"/>
      </w:pPr>
      <w:r>
        <w:t xml:space="preserve"/>
      </w:r>
    </w:p>
    <w:p>
      <w:pPr>
        <w:pStyle w:val="Heading2"/>
        <w:spacing w:after="120" w:before="320"/>
      </w:pPr>
      <w:r>
        <w:rPr>
          <w:rFonts w:ascii="Arial" w:cs="Arial" w:eastAsia="Arial" w:hAnsi="Arial"/>
          <w:b/>
          <w:bCs/>
          <w:color w:val="1A5FAD"/>
          <w:sz w:val="28"/>
          <w:szCs w:val="28"/>
        </w:rPr>
        <w:t xml:space="preserve">13.2  Implementation Priority</w:t>
      </w:r>
    </w:p>
    <w:p>
      <w:pPr>
        <w:pStyle w:val="ListParagraph"/>
        <w:numPr>
          <w:ilvl w:val="0"/>
          <w:numId w:val="3"/>
        </w:numPr>
        <w:spacing w:after="40" w:before="40"/>
      </w:pPr>
      <w:r>
        <w:rPr>
          <w:rFonts w:ascii="Arial" w:cs="Arial" w:eastAsia="Arial" w:hAnsi="Arial"/>
          <w:color w:val="1A1D23"/>
          <w:sz w:val="22"/>
          <w:szCs w:val="22"/>
        </w:rPr>
        <w:t xml:space="preserve">Attempt real X402 integration using x402-python client on Base Sepolia testnet — timebox to 4 hours</w:t>
      </w:r>
    </w:p>
    <w:p>
      <w:pPr>
        <w:pStyle w:val="ListParagraph"/>
        <w:numPr>
          <w:ilvl w:val="0"/>
          <w:numId w:val="3"/>
        </w:numPr>
        <w:spacing w:after="40" w:before="40"/>
      </w:pPr>
      <w:r>
        <w:rPr>
          <w:rFonts w:ascii="Arial" w:cs="Arial" w:eastAsia="Arial" w:hAnsi="Arial"/>
          <w:color w:val="1A1D23"/>
          <w:sz w:val="22"/>
          <w:szCs w:val="22"/>
        </w:rPr>
        <w:t xml:space="preserve">If unavailable or unstable: use mock client that generates deterministic receipt hashes with 300ms simulated latency</w:t>
      </w:r>
    </w:p>
    <w:p>
      <w:pPr>
        <w:pStyle w:val="ListParagraph"/>
        <w:numPr>
          <w:ilvl w:val="0"/>
          <w:numId w:val="3"/>
        </w:numPr>
        <w:spacing w:after="40" w:before="40"/>
      </w:pPr>
      <w:r>
        <w:rPr>
          <w:rFonts w:ascii="Arial" w:cs="Arial" w:eastAsia="Arial" w:hAnsi="Arial"/>
          <w:color w:val="1A1D23"/>
          <w:sz w:val="22"/>
          <w:szCs w:val="22"/>
        </w:rPr>
        <w:t xml:space="preserve">The UX — receipt hashes appearing in real time, per-job amounts, network label — is identical in both paths</w:t>
      </w:r>
    </w:p>
    <w:p>
      <w:pPr>
        <w:spacing w:after="60" w:before="60"/>
      </w:pPr>
      <w:r>
        <w:t xml:space="preserve"/>
      </w:r>
    </w:p>
    <w:p>
      <w:pPr>
        <w:pStyle w:val="Heading2"/>
        <w:spacing w:after="120" w:before="320"/>
      </w:pPr>
      <w:r>
        <w:rPr>
          <w:rFonts w:ascii="Arial" w:cs="Arial" w:eastAsia="Arial" w:hAnsi="Arial"/>
          <w:b/>
          <w:bCs/>
          <w:color w:val="1A5FAD"/>
          <w:sz w:val="28"/>
          <w:szCs w:val="28"/>
        </w:rPr>
        <w:t xml:space="preserve">13.3  Payment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0D5DE" w:sz="1"/>
              <w:left w:val="single" w:color="D0D5DE" w:sz="1"/>
              <w:bottom w:val="single" w:color="D0D5DE" w:sz="1"/>
              <w:right w:val="single" w:color="D0D5DE" w:sz="1"/>
            </w:tcBorders>
            <w:shd w:fill="D5E8F8" w:val="clear"/>
            <w:tcMar>
              <w:top w:type="dxa" w:w="80"/>
              <w:left w:type="dxa" w:w="120"/>
              <w:bottom w:type="dxa" w:w="80"/>
              <w:right w:type="dxa" w:w="120"/>
            </w:tcMar>
          </w:tcPr>
          <w:p>
            <w:r>
              <w:rPr>
                <w:rFonts w:ascii="Arial" w:cs="Arial" w:eastAsia="Arial" w:hAnsi="Arial"/>
                <w:b/>
                <w:bCs/>
                <w:color w:val="1A5FAD"/>
                <w:sz w:val="20"/>
                <w:szCs w:val="20"/>
              </w:rPr>
              <w:t xml:space="preserve">Event</w:t>
            </w:r>
          </w:p>
        </w:tc>
        <w:tc>
          <w:tcPr>
            <w:tcW w:type="dxa" w:w="3680"/>
            <w:tcBorders>
              <w:top w:val="single" w:color="D0D5DE" w:sz="1"/>
              <w:left w:val="single" w:color="D0D5DE" w:sz="1"/>
              <w:bottom w:val="single" w:color="D0D5DE" w:sz="1"/>
              <w:right w:val="single" w:color="D0D5DE" w:sz="1"/>
            </w:tcBorders>
            <w:shd w:fill="D5E8F8" w:val="clear"/>
            <w:tcMar>
              <w:top w:type="dxa" w:w="80"/>
              <w:left w:type="dxa" w:w="120"/>
              <w:bottom w:type="dxa" w:w="80"/>
              <w:right w:type="dxa" w:w="120"/>
            </w:tcMar>
          </w:tcPr>
          <w:p>
            <w:r>
              <w:rPr>
                <w:rFonts w:ascii="Arial" w:cs="Arial" w:eastAsia="Arial" w:hAnsi="Arial"/>
                <w:b/>
                <w:bCs/>
                <w:color w:val="1A5FAD"/>
                <w:sz w:val="20"/>
                <w:szCs w:val="20"/>
              </w:rPr>
              <w:t xml:space="preserve">Trigger</w:t>
            </w:r>
          </w:p>
        </w:tc>
        <w:tc>
          <w:tcPr>
            <w:tcW w:type="dxa" w:w="3680"/>
            <w:tcBorders>
              <w:top w:val="single" w:color="D0D5DE" w:sz="1"/>
              <w:left w:val="single" w:color="D0D5DE" w:sz="1"/>
              <w:bottom w:val="single" w:color="D0D5DE" w:sz="1"/>
              <w:right w:val="single" w:color="D0D5DE" w:sz="1"/>
            </w:tcBorders>
            <w:shd w:fill="D5E8F8" w:val="clear"/>
            <w:tcMar>
              <w:top w:type="dxa" w:w="80"/>
              <w:left w:type="dxa" w:w="120"/>
              <w:bottom w:type="dxa" w:w="80"/>
              <w:right w:type="dxa" w:w="120"/>
            </w:tcMar>
          </w:tcPr>
          <w:p>
            <w:r>
              <w:rPr>
                <w:rFonts w:ascii="Arial" w:cs="Arial" w:eastAsia="Arial" w:hAnsi="Arial"/>
                <w:b/>
                <w:bCs/>
                <w:color w:val="1A5FAD"/>
                <w:sz w:val="20"/>
                <w:szCs w:val="20"/>
              </w:rPr>
              <w:t xml:space="preserve">Amount</w:t>
            </w:r>
          </w:p>
        </w:tc>
      </w:tr>
      <w:tr>
        <w:tc>
          <w:tcPr>
            <w:tcW w:type="dxa" w:w="20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JOB_START</w:t>
            </w:r>
          </w:p>
        </w:tc>
        <w:tc>
          <w:tcPr>
            <w:tcW w:type="dxa" w:w="368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Executor begins job execution</w:t>
            </w:r>
          </w:p>
        </w:tc>
        <w:tc>
          <w:tcPr>
            <w:tcW w:type="dxa" w:w="368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Spot rate × estimated hours</w:t>
            </w:r>
          </w:p>
        </w:tc>
      </w:tr>
      <w:tr>
        <w:tc>
          <w:tcPr>
            <w:tcW w:type="dxa" w:w="20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BATCH_SPLIT</w:t>
            </w:r>
          </w:p>
        </w:tc>
        <w:tc>
          <w:tcPr>
            <w:tcW w:type="dxa" w:w="368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Two or more jobs share an instance</w:t>
            </w:r>
          </w:p>
        </w:tc>
        <w:tc>
          <w:tcPr>
            <w:tcW w:type="dxa" w:w="368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Spot rate × est hours ÷ n jobs</w:t>
            </w:r>
          </w:p>
        </w:tc>
      </w:tr>
      <w:tr>
        <w:tc>
          <w:tcPr>
            <w:tcW w:type="dxa" w:w="20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SUBLEASED_CREDIT</w:t>
            </w:r>
          </w:p>
        </w:tc>
        <w:tc>
          <w:tcPr>
            <w:tcW w:type="dxa" w:w="368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Renter capacity earns from a routed job</w:t>
            </w:r>
          </w:p>
        </w:tc>
        <w:tc>
          <w:tcPr>
            <w:tcW w:type="dxa" w:w="368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Proportional share back to Renter wallet</w:t>
            </w:r>
          </w:p>
        </w:tc>
      </w:tr>
      <w:tr>
        <w:tc>
          <w:tcPr>
            <w:tcW w:type="dxa" w:w="20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REFUND</w:t>
            </w:r>
          </w:p>
        </w:tc>
        <w:tc>
          <w:tcPr>
            <w:tcW w:type="dxa" w:w="368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Job aborted or provision failed</w:t>
            </w:r>
          </w:p>
        </w:tc>
        <w:tc>
          <w:tcPr>
            <w:tcW w:type="dxa" w:w="368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Full amount back to user wallet</w:t>
            </w:r>
          </w:p>
        </w:tc>
      </w:tr>
    </w:tbl>
    <w:p>
      <w:pPr>
        <w:spacing w:after="60" w:before="60"/>
      </w:pPr>
      <w:r>
        <w:t xml:space="preserve"/>
      </w:r>
    </w:p>
    <w:p>
      <w:pPr>
        <w:pStyle w:val="Heading1"/>
        <w:pBdr>
          <w:bottom w:val="single" w:color="E8472A" w:sz="6" w:space="4"/>
        </w:pBdr>
        <w:spacing w:after="160" w:before="480"/>
      </w:pPr>
      <w:r>
        <w:rPr>
          <w:rFonts w:ascii="Arial" w:cs="Arial" w:eastAsia="Arial" w:hAnsi="Arial"/>
          <w:b/>
          <w:bCs/>
          <w:color w:val="E8472A"/>
          <w:sz w:val="36"/>
          <w:szCs w:val="36"/>
        </w:rPr>
        <w:t xml:space="preserve">14.  Dashboard Specification</w:t>
      </w:r>
    </w:p>
    <w:p>
      <w:pPr>
        <w:pStyle w:val="Heading2"/>
        <w:spacing w:after="120" w:before="320"/>
      </w:pPr>
      <w:r>
        <w:rPr>
          <w:rFonts w:ascii="Arial" w:cs="Arial" w:eastAsia="Arial" w:hAnsi="Arial"/>
          <w:b/>
          <w:bCs/>
          <w:color w:val="1A5FAD"/>
          <w:sz w:val="28"/>
          <w:szCs w:val="28"/>
        </w:rPr>
        <w:t xml:space="preserve">14.1  Layout — Four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E" w:sz="1"/>
              <w:left w:val="single" w:color="D0D5DE" w:sz="1"/>
              <w:bottom w:val="single" w:color="D0D5DE" w:sz="1"/>
              <w:right w:val="single" w:color="D0D5DE" w:sz="1"/>
            </w:tcBorders>
            <w:shd w:fill="D5E8F8" w:val="clear"/>
            <w:tcMar>
              <w:top w:type="dxa" w:w="80"/>
              <w:left w:type="dxa" w:w="120"/>
              <w:bottom w:type="dxa" w:w="80"/>
              <w:right w:type="dxa" w:w="120"/>
            </w:tcMar>
          </w:tcPr>
          <w:p>
            <w:r>
              <w:rPr>
                <w:rFonts w:ascii="Arial" w:cs="Arial" w:eastAsia="Arial" w:hAnsi="Arial"/>
                <w:b/>
                <w:bCs/>
                <w:color w:val="1A5FAD"/>
                <w:sz w:val="20"/>
                <w:szCs w:val="20"/>
              </w:rPr>
              <w:t xml:space="preserve">Panel</w:t>
            </w:r>
          </w:p>
        </w:tc>
        <w:tc>
          <w:tcPr>
            <w:tcW w:type="dxa" w:w="6560"/>
            <w:tcBorders>
              <w:top w:val="single" w:color="D0D5DE" w:sz="1"/>
              <w:left w:val="single" w:color="D0D5DE" w:sz="1"/>
              <w:bottom w:val="single" w:color="D0D5DE" w:sz="1"/>
              <w:right w:val="single" w:color="D0D5DE" w:sz="1"/>
            </w:tcBorders>
            <w:shd w:fill="D5E8F8" w:val="clear"/>
            <w:tcMar>
              <w:top w:type="dxa" w:w="80"/>
              <w:left w:type="dxa" w:w="120"/>
              <w:bottom w:type="dxa" w:w="80"/>
              <w:right w:type="dxa" w:w="120"/>
            </w:tcMar>
          </w:tcPr>
          <w:p>
            <w:r>
              <w:rPr>
                <w:rFonts w:ascii="Arial" w:cs="Arial" w:eastAsia="Arial" w:hAnsi="Arial"/>
                <w:b/>
                <w:bCs/>
                <w:color w:val="1A5FAD"/>
                <w:sz w:val="20"/>
                <w:szCs w:val="20"/>
              </w:rPr>
              <w:t xml:space="preserve">Content</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Job Submit (top-left)</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User switcher (Renter / Batcher A / Batcher B / Solo), job form (model, instance type, estimated hours, deadline), Submit button</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Live Ledger (top-right)</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Scrolling feed of X402 receipts: hash, user, amount, strategy badge (BATCH / SOLO / SUBLEASED), timestamp</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Savings Counter (bottom-right)</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Per-user savings in USD and percentage vs. pay-as-you-go baseline; animated counter ticking up; Renter earnings displayed separately</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Agent Activity Log (bottom)</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Colour-coded agent log: Watcher (blue), Strategist (yellow), Executor (green); human-readable LLM-generated explanations of each decision</w:t>
            </w:r>
          </w:p>
        </w:tc>
      </w:tr>
    </w:tbl>
    <w:p>
      <w:pPr>
        <w:spacing w:after="60" w:before="60"/>
      </w:pPr>
      <w:r>
        <w:t xml:space="preserve"/>
      </w:r>
    </w:p>
    <w:p>
      <w:pPr>
        <w:pStyle w:val="Heading2"/>
        <w:spacing w:after="120" w:before="320"/>
      </w:pPr>
      <w:r>
        <w:rPr>
          <w:rFonts w:ascii="Arial" w:cs="Arial" w:eastAsia="Arial" w:hAnsi="Arial"/>
          <w:b/>
          <w:bCs/>
          <w:color w:val="1A5FAD"/>
          <w:sz w:val="28"/>
          <w:szCs w:val="28"/>
        </w:rPr>
        <w:t xml:space="preserve">14.2  Real-Time Update Contract</w:t>
      </w:r>
    </w:p>
    <w:p>
      <w:pPr>
        <w:pStyle w:val="ListParagraph"/>
        <w:numPr>
          <w:ilvl w:val="0"/>
          <w:numId w:val="2"/>
        </w:numPr>
        <w:spacing w:after="40" w:before="40"/>
      </w:pPr>
      <w:r>
        <w:rPr>
          <w:rFonts w:ascii="Arial" w:cs="Arial" w:eastAsia="Arial" w:hAnsi="Arial"/>
          <w:color w:val="1A1D23"/>
          <w:sz w:val="22"/>
          <w:szCs w:val="22"/>
        </w:rPr>
        <w:t xml:space="preserve">All panels update via WebSocket events only — no polling from frontend</w:t>
      </w:r>
    </w:p>
    <w:p>
      <w:pPr>
        <w:pStyle w:val="ListParagraph"/>
        <w:numPr>
          <w:ilvl w:val="0"/>
          <w:numId w:val="2"/>
        </w:numPr>
        <w:spacing w:after="40" w:before="40"/>
      </w:pPr>
      <w:r>
        <w:rPr>
          <w:rFonts w:ascii="Arial" w:cs="Arial" w:eastAsia="Arial" w:hAnsi="Arial"/>
          <w:color w:val="1A1D23"/>
          <w:sz w:val="22"/>
          <w:szCs w:val="22"/>
        </w:rPr>
        <w:t xml:space="preserve">UI update throttle: maximum 1 render per 200ms to prevent flicker during rapid events</w:t>
      </w:r>
    </w:p>
    <w:p>
      <w:pPr>
        <w:pStyle w:val="ListParagraph"/>
        <w:numPr>
          <w:ilvl w:val="0"/>
          <w:numId w:val="2"/>
        </w:numPr>
        <w:spacing w:after="40" w:before="40"/>
      </w:pPr>
      <w:r>
        <w:rPr>
          <w:rFonts w:ascii="Arial" w:cs="Arial" w:eastAsia="Arial" w:hAnsi="Arial"/>
          <w:color w:val="1A1D23"/>
          <w:sz w:val="22"/>
          <w:szCs w:val="22"/>
        </w:rPr>
        <w:t xml:space="preserve">Auto-reconnect with 500ms exponential backoff on WebSocket disconnect</w:t>
      </w:r>
    </w:p>
    <w:p>
      <w:pPr>
        <w:pStyle w:val="ListParagraph"/>
        <w:numPr>
          <w:ilvl w:val="0"/>
          <w:numId w:val="2"/>
        </w:numPr>
        <w:spacing w:after="40" w:before="40"/>
      </w:pPr>
      <w:r>
        <w:rPr>
          <w:rFonts w:ascii="Arial" w:cs="Arial" w:eastAsia="Arial" w:hAnsi="Arial"/>
          <w:color w:val="1A1D23"/>
          <w:sz w:val="22"/>
          <w:szCs w:val="22"/>
        </w:rPr>
        <w:t xml:space="preserve">Savings counter: animate number from previous value to new value over 400ms</w:t>
      </w:r>
    </w:p>
    <w:p>
      <w:pPr>
        <w:spacing w:after="60" w:before="60"/>
      </w:pPr>
      <w:r>
        <w:t xml:space="preserve"/>
      </w:r>
    </w:p>
    <w:p>
      <w:pPr>
        <w:pStyle w:val="Heading1"/>
        <w:pBdr>
          <w:bottom w:val="single" w:color="E8472A" w:sz="6" w:space="4"/>
        </w:pBdr>
        <w:spacing w:after="160" w:before="480"/>
      </w:pPr>
      <w:r>
        <w:rPr>
          <w:rFonts w:ascii="Arial" w:cs="Arial" w:eastAsia="Arial" w:hAnsi="Arial"/>
          <w:b/>
          <w:bCs/>
          <w:color w:val="E8472A"/>
          <w:sz w:val="36"/>
          <w:szCs w:val="36"/>
        </w:rPr>
        <w:t xml:space="preserve">15.  8-Day Build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30"/>
        <w:gridCol w:w="4230"/>
      </w:tblGrid>
      <w:tr>
        <w:tc>
          <w:tcPr>
            <w:tcW w:type="dxa" w:w="90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423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tcPr>
          <w:p>
            <w:r>
              <w:rPr>
                <w:rFonts w:ascii="Arial" w:cs="Arial" w:eastAsia="Arial" w:hAnsi="Arial"/>
                <w:b/>
                <w:bCs/>
                <w:color w:val="FFFFFF"/>
                <w:sz w:val="20"/>
                <w:szCs w:val="20"/>
              </w:rPr>
              <w:t xml:space="preserve">Person A (Backend)</w:t>
            </w:r>
          </w:p>
        </w:tc>
        <w:tc>
          <w:tcPr>
            <w:tcW w:type="dxa" w:w="423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tcPr>
          <w:p>
            <w:r>
              <w:rPr>
                <w:rFonts w:ascii="Arial" w:cs="Arial" w:eastAsia="Arial" w:hAnsi="Arial"/>
                <w:b/>
                <w:bCs/>
                <w:color w:val="FFFFFF"/>
                <w:sz w:val="20"/>
                <w:szCs w:val="20"/>
              </w:rPr>
              <w:t xml:space="preserve">Person B (Frontend)</w:t>
            </w:r>
          </w:p>
        </w:tc>
      </w:tr>
      <w:tr>
        <w:tc>
          <w:tcPr>
            <w:tcW w:type="dxa" w:w="9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1</w:t>
            </w:r>
          </w:p>
        </w:tc>
        <w:tc>
          <w:tcPr>
            <w:tcW w:type="dxa" w:w="423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AMD registration + API keys, amd_client.py with fallback mock, FastAPI skeleton + WebSocket hub, all dataclasses defined</w:t>
            </w:r>
          </w:p>
        </w:tc>
        <w:tc>
          <w:tcPr>
            <w:tcW w:type="dxa" w:w="423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Vite + React setup, useSocket hook, 4-panel layout skeleton, user switcher</w:t>
            </w:r>
          </w:p>
        </w:tc>
      </w:tr>
      <w:tr>
        <w:tc>
          <w:tcPr>
            <w:tcW w:type="dxa" w:w="9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2</w:t>
            </w:r>
          </w:p>
        </w:tc>
        <w:tc>
          <w:tcPr>
            <w:tcW w:type="dxa" w:w="423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Watcher agent + 30s polling loop, LangChain wrapper, Strategist batch detection (pure Python), price_queue → plan_queue pipeline</w:t>
            </w:r>
          </w:p>
        </w:tc>
        <w:tc>
          <w:tcPr>
            <w:tcW w:type="dxa" w:w="423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JobSubmit component, price feed panel with trend arrow, agent activity log (scrolling)</w:t>
            </w:r>
          </w:p>
        </w:tc>
      </w:tr>
      <w:tr>
        <w:tc>
          <w:tcPr>
            <w:tcW w:type="dxa" w:w="9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3</w:t>
            </w:r>
          </w:p>
        </w:tc>
        <w:tc>
          <w:tcPr>
            <w:tcW w:type="dxa" w:w="423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Executor: AMD inference call + X402 (4h timebox, switch to mock if needed), SettlementReceipt broadcast via WS</w:t>
            </w:r>
          </w:p>
        </w:tc>
        <w:tc>
          <w:tcPr>
            <w:tcW w:type="dxa" w:w="423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LiveLedger receipts component, SavingsCounter with delta, BatchView (who shares what)</w:t>
            </w:r>
          </w:p>
        </w:tc>
      </w:tr>
      <w:tr>
        <w:tc>
          <w:tcPr>
            <w:tcW w:type="dxa" w:w="9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4</w:t>
            </w:r>
          </w:p>
        </w:tc>
        <w:tc>
          <w:tcPr>
            <w:tcW w:type="dxa" w:w="423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Integration day — connect frontend ↔ backend end-to-end, fix breakages, run demo scenario 5×</w:t>
            </w:r>
          </w:p>
        </w:tc>
        <w:tc>
          <w:tcPr>
            <w:tcW w:type="dxa" w:w="423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Integration day — same</w:t>
            </w:r>
          </w:p>
        </w:tc>
      </w:tr>
      <w:tr>
        <w:tc>
          <w:tcPr>
            <w:tcW w:type="dxa" w:w="9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5</w:t>
            </w:r>
          </w:p>
        </w:tc>
        <w:tc>
          <w:tcPr>
            <w:tcW w:type="dxa" w:w="423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Sub-lease idle detection + Renter credit flow, error handling + retry logic</w:t>
            </w:r>
          </w:p>
        </w:tc>
        <w:tc>
          <w:tcPr>
            <w:tcW w:type="dxa" w:w="423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Savings counter animation, receipt hash copy-to-clipboard, UI polish</w:t>
            </w:r>
          </w:p>
        </w:tc>
      </w:tr>
      <w:tr>
        <w:tc>
          <w:tcPr>
            <w:tcW w:type="dxa" w:w="9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6</w:t>
            </w:r>
          </w:p>
        </w:tc>
        <w:tc>
          <w:tcPr>
            <w:tcW w:type="dxa" w:w="423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Demo rehearsal: run 90-second script 10×, fix timing issues</w:t>
            </w:r>
          </w:p>
        </w:tc>
        <w:tc>
          <w:tcPr>
            <w:tcW w:type="dxa" w:w="423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Demo rehearsal: same, fix any visual lag</w:t>
            </w:r>
          </w:p>
        </w:tc>
      </w:tr>
      <w:tr>
        <w:tc>
          <w:tcPr>
            <w:tcW w:type="dxa" w:w="9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7</w:t>
            </w:r>
          </w:p>
        </w:tc>
        <w:tc>
          <w:tcPr>
            <w:tcW w:type="dxa" w:w="423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Record video backup (2 min), stress test 5× back-to-back</w:t>
            </w:r>
          </w:p>
        </w:tc>
        <w:tc>
          <w:tcPr>
            <w:tcW w:type="dxa" w:w="423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Pitch writing, README + repo cleanup, Vercel deploy</w:t>
            </w:r>
          </w:p>
        </w:tc>
      </w:tr>
      <w:tr>
        <w:tc>
          <w:tcPr>
            <w:tcW w:type="dxa" w:w="9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8 (Submit)</w:t>
            </w:r>
          </w:p>
        </w:tc>
        <w:tc>
          <w:tcPr>
            <w:tcW w:type="dxa" w:w="423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Final demo run at 9am, submit before noon</w:t>
            </w:r>
          </w:p>
        </w:tc>
        <w:tc>
          <w:tcPr>
            <w:tcW w:type="dxa" w:w="423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Double-check lablab.ai requirements, submit</w:t>
            </w:r>
          </w:p>
        </w:tc>
      </w:tr>
    </w:tbl>
    <w:p>
      <w:pPr>
        <w:spacing w:after="60" w:before="60"/>
      </w:pPr>
      <w:r>
        <w:t xml:space="preserve"/>
      </w:r>
    </w:p>
    <w:p>
      <w:pPr>
        <w:pStyle w:val="Heading1"/>
        <w:pBdr>
          <w:bottom w:val="single" w:color="E8472A" w:sz="6" w:space="4"/>
        </w:pBdr>
        <w:spacing w:after="160" w:before="480"/>
      </w:pPr>
      <w:r>
        <w:rPr>
          <w:rFonts w:ascii="Arial" w:cs="Arial" w:eastAsia="Arial" w:hAnsi="Arial"/>
          <w:b/>
          <w:bCs/>
          <w:color w:val="E8472A"/>
          <w:sz w:val="36"/>
          <w:szCs w:val="36"/>
        </w:rPr>
        <w:t xml:space="preserve">16.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360"/>
            <w:tcBorders>
              <w:top w:val="single" w:color="D0D5DE" w:sz="1"/>
              <w:left w:val="single" w:color="D0D5DE" w:sz="1"/>
              <w:bottom w:val="single" w:color="D0D5DE" w:sz="1"/>
              <w:right w:val="single" w:color="D0D5DE" w:sz="1"/>
            </w:tcBorders>
            <w:shd w:fill="1A1D23"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AMD pricing endpoint not exposed</w:t>
            </w:r>
          </w:p>
        </w:tc>
        <w:tc>
          <w:tcPr>
            <w:tcW w:type="dxa" w:w="12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HIGH</w:t>
            </w:r>
          </w:p>
        </w:tc>
        <w:tc>
          <w:tcPr>
            <w:tcW w:type="dxa" w:w="53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Fall back to realistic price simulation with ±15% variance. Inference calls remain real. Judges cannot distinguish.</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AMD instance provisioning too slow for live demo</w:t>
            </w:r>
          </w:p>
        </w:tc>
        <w:tc>
          <w:tcPr>
            <w:tcW w:type="dxa" w:w="12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HIGH</w:t>
            </w:r>
          </w:p>
        </w:tc>
        <w:tc>
          <w:tcPr>
            <w:tcW w:type="dxa" w:w="53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Pre-warm instance before demo. 'Provisioning' in UI is a status event, not a blocking wait.</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X402 real integration &gt; 4 hours</w:t>
            </w:r>
          </w:p>
        </w:tc>
        <w:tc>
          <w:tcPr>
            <w:tcW w:type="dxa" w:w="12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HIGH</w:t>
            </w:r>
          </w:p>
        </w:tc>
        <w:tc>
          <w:tcPr>
            <w:tcW w:type="dxa" w:w="53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Switch to mock client at 4-hour mark. UX is identical. Receipt hashes, amounts, and timing all appear live.</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LangChain LLM latency disrupts demo timing</w:t>
            </w:r>
          </w:p>
        </w:tc>
        <w:tc>
          <w:tcPr>
            <w:tcW w:type="dxa" w:w="12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MED</w:t>
            </w:r>
          </w:p>
        </w:tc>
        <w:tc>
          <w:tcPr>
            <w:tcW w:type="dxa" w:w="53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Pre-compute agent reasoning for the scripted demo path. Deterministic Python makes actual decisions.</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WebSocket drops during live demo</w:t>
            </w:r>
          </w:p>
        </w:tc>
        <w:tc>
          <w:tcPr>
            <w:tcW w:type="dxa" w:w="12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MED</w:t>
            </w:r>
          </w:p>
        </w:tc>
        <w:tc>
          <w:tcPr>
            <w:tcW w:type="dxa" w:w="53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Auto-reconnect with backoff. Record video backup. Run backend on stable connection, not hotel WiFi.</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$100 credits exhausted before demo</w:t>
            </w:r>
          </w:p>
        </w:tc>
        <w:tc>
          <w:tcPr>
            <w:tcW w:type="dxa" w:w="12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MED</w:t>
            </w:r>
          </w:p>
        </w:tc>
        <w:tc>
          <w:tcPr>
            <w:tcW w:type="dxa" w:w="53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Cap max_tokens at 50 per call. Use both members’ credits ($200 total). Hard stop at $50 per account.</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Batch logic does not trigger</w:t>
            </w:r>
          </w:p>
        </w:tc>
        <w:tc>
          <w:tcPr>
            <w:tcW w:type="dxa" w:w="12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LOW</w:t>
            </w:r>
          </w:p>
        </w:tc>
        <w:tc>
          <w:tcPr>
            <w:tcW w:type="dxa" w:w="53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Demo inputs are scripted and controlled. Two jobs with identical instance_type and overlapping windows always batch.</w:t>
            </w:r>
          </w:p>
        </w:tc>
      </w:tr>
    </w:tbl>
    <w:p>
      <w:pPr>
        <w:spacing w:after="60" w:before="60"/>
      </w:pPr>
      <w:r>
        <w:t xml:space="preserve"/>
      </w:r>
    </w:p>
    <w:p>
      <w:pPr>
        <w:pStyle w:val="Heading1"/>
        <w:pBdr>
          <w:bottom w:val="single" w:color="E8472A" w:sz="6" w:space="4"/>
        </w:pBdr>
        <w:spacing w:after="160" w:before="480"/>
      </w:pPr>
      <w:r>
        <w:rPr>
          <w:rFonts w:ascii="Arial" w:cs="Arial" w:eastAsia="Arial" w:hAnsi="Arial"/>
          <w:b/>
          <w:bCs/>
          <w:color w:val="E8472A"/>
          <w:sz w:val="36"/>
          <w:szCs w:val="36"/>
        </w:rPr>
        <w:t xml:space="preserve">17.  Scope Management</w:t>
      </w:r>
    </w:p>
    <w:p>
      <w:pPr>
        <w:pStyle w:val="Heading2"/>
        <w:spacing w:after="120" w:before="320"/>
      </w:pPr>
      <w:r>
        <w:rPr>
          <w:rFonts w:ascii="Arial" w:cs="Arial" w:eastAsia="Arial" w:hAnsi="Arial"/>
          <w:b/>
          <w:bCs/>
          <w:color w:val="1A5FAD"/>
          <w:sz w:val="28"/>
          <w:szCs w:val="28"/>
        </w:rPr>
        <w:t xml:space="preserve">17.1  Minimum Viable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F4A" w:sz="4"/>
              <w:left w:val="single" w:color="1B7F4A" w:sz="12"/>
              <w:bottom w:val="single" w:color="1B7F4A" w:sz="2"/>
              <w:right w:val="single" w:color="1B7F4A" w:sz="2"/>
            </w:tcBorders>
            <w:shd w:fill="D5F0E4" w:val="clear"/>
            <w:tcMar>
              <w:top w:type="dxa" w:w="120"/>
              <w:left w:type="dxa" w:w="200"/>
              <w:bottom w:type="dxa" w:w="120"/>
              <w:right w:type="dxa" w:w="200"/>
            </w:tcMar>
          </w:tcPr>
          <w:p>
            <w:pPr>
              <w:spacing w:after="60" w:before="0"/>
            </w:pPr>
            <w:r>
              <w:rPr>
                <w:rFonts w:ascii="Arial" w:cs="Arial" w:eastAsia="Arial" w:hAnsi="Arial"/>
                <w:b/>
                <w:bCs/>
                <w:color w:val="1B7F4A"/>
                <w:sz w:val="18"/>
                <w:szCs w:val="18"/>
              </w:rPr>
              <w:t xml:space="preserve">MVD Definition</w:t>
            </w:r>
          </w:p>
          <w:p>
            <w:pPr>
              <w:spacing w:after="0" w:before="0"/>
            </w:pPr>
            <w:r>
              <w:rPr>
                <w:rFonts w:ascii="Arial" w:cs="Arial" w:eastAsia="Arial" w:hAnsi="Arial"/>
                <w:color w:val="1A1D23"/>
                <w:sz w:val="20"/>
                <w:szCs w:val="20"/>
              </w:rPr>
              <w:t xml:space="preserve">Two users submit jobs → Strategist batches them → one real AMD inference call fires → two X402 receipts appear in the ledger → savings counter shows each user paid less than solo rate. This is approximately 3 days of work for two engineers. Everything else is polish.</w:t>
            </w:r>
          </w:p>
        </w:tc>
      </w:tr>
    </w:tbl>
    <w:p>
      <w:pPr>
        <w:spacing w:after="60" w:before="60"/>
      </w:pPr>
      <w:r>
        <w:t xml:space="preserve"/>
      </w:r>
    </w:p>
    <w:p>
      <w:pPr>
        <w:pStyle w:val="Heading2"/>
        <w:spacing w:after="120" w:before="320"/>
      </w:pPr>
      <w:r>
        <w:rPr>
          <w:rFonts w:ascii="Arial" w:cs="Arial" w:eastAsia="Arial" w:hAnsi="Arial"/>
          <w:b/>
          <w:bCs/>
          <w:color w:val="1A5FAD"/>
          <w:sz w:val="28"/>
          <w:szCs w:val="28"/>
        </w:rPr>
        <w:t xml:space="preserve">17.2  Drop If Behind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E" w:sz="1"/>
              <w:left w:val="single" w:color="D0D5DE" w:sz="1"/>
              <w:bottom w:val="single" w:color="D0D5DE" w:sz="1"/>
              <w:right w:val="single" w:color="D0D5DE" w:sz="1"/>
            </w:tcBorders>
            <w:shd w:fill="D5E8F8" w:val="clear"/>
            <w:tcMar>
              <w:top w:type="dxa" w:w="80"/>
              <w:left w:type="dxa" w:w="120"/>
              <w:bottom w:type="dxa" w:w="80"/>
              <w:right w:type="dxa" w:w="120"/>
            </w:tcMar>
          </w:tcPr>
          <w:p>
            <w:r>
              <w:rPr>
                <w:rFonts w:ascii="Arial" w:cs="Arial" w:eastAsia="Arial" w:hAnsi="Arial"/>
                <w:b/>
                <w:bCs/>
                <w:color w:val="1A5FAD"/>
                <w:sz w:val="20"/>
                <w:szCs w:val="20"/>
              </w:rPr>
              <w:t xml:space="preserve">Feature</w:t>
            </w:r>
          </w:p>
        </w:tc>
        <w:tc>
          <w:tcPr>
            <w:tcW w:type="dxa" w:w="6560"/>
            <w:tcBorders>
              <w:top w:val="single" w:color="D0D5DE" w:sz="1"/>
              <w:left w:val="single" w:color="D0D5DE" w:sz="1"/>
              <w:bottom w:val="single" w:color="D0D5DE" w:sz="1"/>
              <w:right w:val="single" w:color="D0D5DE" w:sz="1"/>
            </w:tcBorders>
            <w:shd w:fill="D5E8F8" w:val="clear"/>
            <w:tcMar>
              <w:top w:type="dxa" w:w="80"/>
              <w:left w:type="dxa" w:w="120"/>
              <w:bottom w:type="dxa" w:w="80"/>
              <w:right w:type="dxa" w:w="120"/>
            </w:tcMar>
          </w:tcPr>
          <w:p>
            <w:r>
              <w:rPr>
                <w:rFonts w:ascii="Arial" w:cs="Arial" w:eastAsia="Arial" w:hAnsi="Arial"/>
                <w:b/>
                <w:bCs/>
                <w:color w:val="1A5FAD"/>
                <w:sz w:val="20"/>
                <w:szCs w:val="20"/>
              </w:rPr>
              <w:t xml:space="preserve">Drop By</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Sub-lease / Renter archetype</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Day 5 — demo with Batcher + Solo only</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LangChain agent wrapping</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Day 5 — run pure Python rules, skip LLM reasoning layer</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Real X402</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Day 3 — switch to mock client immediately if not working</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Strategist WAIT logic</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Day 4 — simplify to BATCH or RUN_NOW only</w:t>
            </w:r>
          </w:p>
        </w:tc>
      </w:tr>
      <w:tr>
        <w:tc>
          <w:tcPr>
            <w:tcW w:type="dxa" w:w="280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Real AMD provisioning API</w:t>
            </w:r>
          </w:p>
        </w:tc>
        <w:tc>
          <w:tcPr>
            <w:tcW w:type="dxa" w:w="6560"/>
            <w:tcBorders>
              <w:top w:val="single" w:color="D0D5DE" w:sz="1"/>
              <w:left w:val="single" w:color="D0D5DE" w:sz="1"/>
              <w:bottom w:val="single" w:color="D0D5DE" w:sz="1"/>
              <w:right w:val="single" w:color="D0D5DE" w:sz="1"/>
            </w:tcBorders>
            <w:shd w:fill="FFFFFF" w:val="clear"/>
            <w:tcMar>
              <w:top w:type="dxa" w:w="80"/>
              <w:left w:type="dxa" w:w="120"/>
              <w:bottom w:type="dxa" w:w="80"/>
              <w:right w:type="dxa" w:w="120"/>
            </w:tcMar>
          </w:tcPr>
          <w:p>
            <w:r>
              <w:rPr>
                <w:rFonts w:ascii="Arial" w:cs="Arial" w:eastAsia="Arial" w:hAnsi="Arial"/>
                <w:b w:val="false"/>
                <w:bCs w:val="false"/>
                <w:color w:val="1A1D23"/>
                <w:sz w:val="20"/>
                <w:szCs w:val="20"/>
              </w:rPr>
              <w:t xml:space="preserve">Day 6 — use inference endpoint as proxy for provisioning</w:t>
            </w:r>
          </w:p>
        </w:tc>
      </w:tr>
      <w:tr>
        <w:tc>
          <w:tcPr>
            <w:tcW w:type="dxa" w:w="280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WebSocket real-time updates</w:t>
            </w:r>
          </w:p>
        </w:tc>
        <w:tc>
          <w:tcPr>
            <w:tcW w:type="dxa" w:w="6560"/>
            <w:tcBorders>
              <w:top w:val="single" w:color="D0D5DE" w:sz="1"/>
              <w:left w:val="single" w:color="D0D5DE" w:sz="1"/>
              <w:bottom w:val="single" w:color="D0D5DE" w:sz="1"/>
              <w:right w:val="single" w:color="D0D5DE" w:sz="1"/>
            </w:tcBorders>
            <w:shd w:fill="F4F6FA" w:val="clear"/>
            <w:tcMar>
              <w:top w:type="dxa" w:w="80"/>
              <w:left w:type="dxa" w:w="120"/>
              <w:bottom w:type="dxa" w:w="80"/>
              <w:right w:type="dxa" w:w="120"/>
            </w:tcMar>
          </w:tcPr>
          <w:p>
            <w:r>
              <w:rPr>
                <w:rFonts w:ascii="Arial" w:cs="Arial" w:eastAsia="Arial" w:hAnsi="Arial"/>
                <w:b w:val="false"/>
                <w:bCs w:val="false"/>
                <w:color w:val="1A1D23"/>
                <w:sz w:val="20"/>
                <w:szCs w:val="20"/>
              </w:rPr>
              <w:t xml:space="preserve">Day 6 — fall back to 2-second polling</w:t>
            </w:r>
          </w:p>
        </w:tc>
      </w:tr>
    </w:tbl>
    <w:p>
      <w:pPr>
        <w:spacing w:after="60" w:before="60"/>
      </w:pPr>
      <w:r>
        <w:t xml:space="preserve"/>
      </w:r>
    </w:p>
    <w:p>
      <w:pPr>
        <w:pStyle w:val="Heading2"/>
        <w:spacing w:after="120" w:before="320"/>
      </w:pPr>
      <w:r>
        <w:rPr>
          <w:rFonts w:ascii="Arial" w:cs="Arial" w:eastAsia="Arial" w:hAnsi="Arial"/>
          <w:b/>
          <w:bCs/>
          <w:color w:val="1A5FAD"/>
          <w:sz w:val="28"/>
          <w:szCs w:val="28"/>
        </w:rPr>
        <w:t xml:space="preserve">17.3  Never Cut</w:t>
      </w:r>
    </w:p>
    <w:p>
      <w:pPr>
        <w:pStyle w:val="ListParagraph"/>
        <w:numPr>
          <w:ilvl w:val="0"/>
          <w:numId w:val="2"/>
        </w:numPr>
        <w:spacing w:after="40" w:before="40"/>
      </w:pPr>
      <w:r>
        <w:rPr>
          <w:rFonts w:ascii="Arial" w:cs="Arial" w:eastAsia="Arial" w:hAnsi="Arial"/>
          <w:color w:val="1A1D23"/>
          <w:sz w:val="22"/>
          <w:szCs w:val="22"/>
        </w:rPr>
        <w:t xml:space="preserve">Savings counter — the demo’s emotional payoff; removing it kills the pitch</w:t>
      </w:r>
    </w:p>
    <w:p>
      <w:pPr>
        <w:pStyle w:val="ListParagraph"/>
        <w:numPr>
          <w:ilvl w:val="0"/>
          <w:numId w:val="2"/>
        </w:numPr>
        <w:spacing w:after="40" w:before="40"/>
      </w:pPr>
      <w:r>
        <w:rPr>
          <w:rFonts w:ascii="Arial" w:cs="Arial" w:eastAsia="Arial" w:hAnsi="Arial"/>
          <w:color w:val="1A1D23"/>
          <w:sz w:val="22"/>
          <w:szCs w:val="22"/>
        </w:rPr>
        <w:t xml:space="preserve">X402 receipt feed — proof of the payment integration; required for the hackathon track</w:t>
      </w:r>
    </w:p>
    <w:p>
      <w:pPr>
        <w:pStyle w:val="ListParagraph"/>
        <w:numPr>
          <w:ilvl w:val="0"/>
          <w:numId w:val="2"/>
        </w:numPr>
        <w:spacing w:after="40" w:before="40"/>
      </w:pPr>
      <w:r>
        <w:rPr>
          <w:rFonts w:ascii="Arial" w:cs="Arial" w:eastAsia="Arial" w:hAnsi="Arial"/>
          <w:color w:val="1A1D23"/>
          <w:sz w:val="22"/>
          <w:szCs w:val="22"/>
        </w:rPr>
        <w:t xml:space="preserve">Agent activity log — makes FORGE ‘agentic’ in judges’ eyes; without it it’s just a scheduler</w:t>
      </w:r>
    </w:p>
    <w:p>
      <w:pPr>
        <w:pStyle w:val="ListParagraph"/>
        <w:numPr>
          <w:ilvl w:val="0"/>
          <w:numId w:val="2"/>
        </w:numPr>
        <w:spacing w:after="40" w:before="40"/>
      </w:pPr>
      <w:r>
        <w:rPr>
          <w:rFonts w:ascii="Arial" w:cs="Arial" w:eastAsia="Arial" w:hAnsi="Arial"/>
          <w:color w:val="1A1D23"/>
          <w:sz w:val="22"/>
          <w:szCs w:val="22"/>
        </w:rPr>
        <w:t xml:space="preserve">Three user archetypes in UI — even if backend is simplified, all three must be visible</w:t>
      </w:r>
    </w:p>
    <w:p>
      <w:pPr>
        <w:pStyle w:val="ListParagraph"/>
        <w:numPr>
          <w:ilvl w:val="0"/>
          <w:numId w:val="2"/>
        </w:numPr>
        <w:spacing w:after="40" w:before="40"/>
      </w:pPr>
      <w:r>
        <w:rPr>
          <w:rFonts w:ascii="Arial" w:cs="Arial" w:eastAsia="Arial" w:hAnsi="Arial"/>
          <w:color w:val="1A1D23"/>
          <w:sz w:val="22"/>
          <w:szCs w:val="22"/>
        </w:rPr>
        <w:t xml:space="preserve">At least one real AMD API call — the hackathon is hosted by AMD; mock-only compute is disqualifying</w:t>
      </w:r>
    </w:p>
    <w:p>
      <w:pPr>
        <w:spacing w:after="60" w:before="60"/>
      </w:pPr>
      <w:r>
        <w:t xml:space="preserve"/>
      </w:r>
    </w:p>
    <w:p>
      <w:pPr>
        <w:pStyle w:val="Heading1"/>
        <w:pBdr>
          <w:bottom w:val="single" w:color="E8472A" w:sz="6" w:space="4"/>
        </w:pBdr>
        <w:spacing w:after="160" w:before="480"/>
      </w:pPr>
      <w:r>
        <w:rPr>
          <w:rFonts w:ascii="Arial" w:cs="Arial" w:eastAsia="Arial" w:hAnsi="Arial"/>
          <w:b/>
          <w:bCs/>
          <w:color w:val="E8472A"/>
          <w:sz w:val="36"/>
          <w:szCs w:val="36"/>
        </w:rPr>
        <w:t xml:space="preserve">18.  Environment &amp; Configuration</w:t>
      </w:r>
    </w:p>
    <w:p>
      <w:pPr>
        <w:pBdr>
          <w:top w:val="single" w:color="27C880" w:sz="2"/>
          <w:left w:val="single" w:color="27C880" w:sz="4"/>
          <w:right w:val="single" w:color="1A3020" w:sz="1"/>
        </w:pBdr>
        <w:shd w:fill="0D1A12" w:val="clear"/>
        <w:spacing w:after="0" w:before="40"/>
        <w:ind w:left="360" w:right="360"/>
      </w:pPr>
      <w:r>
        <w:rPr>
          <w:rFonts w:ascii="Courier New" w:cs="Courier New" w:eastAsia="Courier New" w:hAnsi="Courier New"/>
          <w:color w:val="27C880"/>
          <w:sz w:val="18"/>
          <w:szCs w:val="18"/>
        </w:rPr>
        <w:t xml:space="preserve"># backend/.env — never commit to version control</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AMD_API_KEY=your_key_from_amd_console</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AMD_API_BASE=https://api.amd.com/v1</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AMD_MODEL=meta-llama/Llama-3.1-8B-Instruct</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WALLET_RENTER=0xRenter1234abcd</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WALLET_BATCHER_A=0xBatcherA5678efgh</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WALLET_BATCHER_B=0xBatcherB9012ijkl</w:t>
      </w:r>
    </w:p>
    <w:p>
      <w:pPr>
        <w:pBdr>
          <w:left w:val="single" w:color="27C880" w:sz="4"/>
          <w:right w:val="single" w:color="1A3020" w:sz="1"/>
        </w:pBdr>
        <w:shd w:fill="0D1A12" w:val="clear"/>
        <w:spacing w:after="0" w:before="0"/>
        <w:ind w:left="360" w:right="360"/>
      </w:pPr>
      <w:r>
        <w:rPr>
          <w:rFonts w:ascii="Courier New" w:cs="Courier New" w:eastAsia="Courier New" w:hAnsi="Courier New"/>
          <w:color w:val="27C880"/>
          <w:sz w:val="18"/>
          <w:szCs w:val="18"/>
        </w:rPr>
        <w:t xml:space="preserve">WALLET_SOLO=0xSolo3456mnop</w:t>
      </w:r>
    </w:p>
    <w:p>
      <w:pPr>
        <w:pBdr>
          <w:bottom w:val="single" w:color="27C880" w:sz="2"/>
          <w:left w:val="single" w:color="27C880" w:sz="4"/>
          <w:right w:val="single" w:color="1A3020" w:sz="1"/>
        </w:pBdr>
        <w:shd w:fill="0D1A12" w:val="clear"/>
        <w:spacing w:after="40" w:before="0"/>
        <w:ind w:left="360" w:right="360"/>
      </w:pPr>
      <w:r>
        <w:rPr>
          <w:rFonts w:ascii="Courier New" w:cs="Courier New" w:eastAsia="Courier New" w:hAnsi="Courier New"/>
          <w:color w:val="27C880"/>
          <w:sz w:val="18"/>
          <w:szCs w:val="18"/>
        </w:rPr>
        <w:t xml:space="preserve">WALLET_AMD_PROVIDER=0xAMDProvider7890qrst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2222" w:sz="4"/>
              <w:left w:val="single" w:color="CC2222" w:sz="12"/>
              <w:bottom w:val="single" w:color="CC2222" w:sz="2"/>
              <w:right w:val="single" w:color="CC2222" w:sz="2"/>
            </w:tcBorders>
            <w:shd w:fill="FDECEA" w:val="clear"/>
            <w:tcMar>
              <w:top w:type="dxa" w:w="120"/>
              <w:left w:type="dxa" w:w="200"/>
              <w:bottom w:type="dxa" w:w="120"/>
              <w:right w:type="dxa" w:w="200"/>
            </w:tcMar>
          </w:tcPr>
          <w:p>
            <w:pPr>
              <w:spacing w:after="60" w:before="0"/>
            </w:pPr>
            <w:r>
              <w:rPr>
                <w:rFonts w:ascii="Arial" w:cs="Arial" w:eastAsia="Arial" w:hAnsi="Arial"/>
                <w:b/>
                <w:bCs/>
                <w:color w:val="CC2222"/>
                <w:sz w:val="18"/>
                <w:szCs w:val="18"/>
              </w:rPr>
              <w:t xml:space="preserve">Day 0 Action</w:t>
            </w:r>
          </w:p>
          <w:p>
            <w:pPr>
              <w:spacing w:after="0" w:before="0"/>
            </w:pPr>
            <w:r>
              <w:rPr>
                <w:rFonts w:ascii="Arial" w:cs="Arial" w:eastAsia="Arial" w:hAnsi="Arial"/>
                <w:color w:val="1A1D23"/>
                <w:sz w:val="20"/>
                <w:szCs w:val="20"/>
              </w:rPr>
              <w:t xml:space="preserve">Both team members register AMD AI Developer Program at developer.amd.com before May 11. Two accounts = $200 in credits. This is the single critical-path dependency for the entire build.</w:t>
            </w:r>
          </w:p>
        </w:tc>
      </w:tr>
    </w:tbl>
    <w:p>
      <w:pPr>
        <w:spacing w:after="60" w:before="60"/>
      </w:pPr>
      <w:r>
        <w:t xml:space="preserve"/>
      </w:r>
    </w:p>
    <w:p>
      <w:pPr>
        <w:spacing w:after="60" w:before="60"/>
      </w:pPr>
      <w:r>
        <w:t xml:space="preserve"/>
      </w:r>
    </w:p>
    <w:p>
      <w:pPr>
        <w:pBdr>
          <w:bottom w:val="single" w:color="D0D5DE" w:sz="2" w:space="1"/>
        </w:pBdr>
        <w:spacing w:after="160" w:before="160"/>
      </w:pPr>
    </w:p>
    <w:p>
      <w:pPr>
        <w:spacing w:after="0" w:before="160"/>
        <w:jc w:val="center"/>
      </w:pPr>
      <w:r>
        <w:rPr>
          <w:rFonts w:ascii="Arial" w:cs="Arial" w:eastAsia="Arial" w:hAnsi="Arial"/>
          <w:i/>
          <w:iCs/>
          <w:color w:val="8B96AA"/>
          <w:sz w:val="18"/>
          <w:szCs w:val="18"/>
        </w:rPr>
        <w:t xml:space="preserve">FORGE PRD v0.1  —  AMD Developer Hackathon 2026  —  Confidential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E" w:sz="2" w:space="4"/>
      </w:pBdr>
      <w:tabs>
        <w:tab w:val="right" w:pos="9360"/>
      </w:tabs>
      <w:spacing w:after="0" w:before="120"/>
    </w:pPr>
    <w:r>
      <w:rPr>
        <w:rFonts w:ascii="Arial" w:cs="Arial" w:eastAsia="Arial" w:hAnsi="Arial"/>
        <w:color w:val="8B96AA"/>
        <w:sz w:val="16"/>
        <w:szCs w:val="16"/>
      </w:rPr>
      <w:t xml:space="preserve">Confidential — AMD Developer Hackathon 2026</w:t>
    </w:r>
    <w:r>
      <w:rPr>
        <w:rFonts w:ascii="Arial" w:cs="Arial" w:eastAsia="Arial" w:hAnsi="Arial"/>
        <w:sz w:val="16"/>
        <w:szCs w:val="16"/>
      </w:rPr>
      <w:t xml:space="preserve">	</w:t>
    </w:r>
    <w:r>
      <w:rPr>
        <w:rFonts w:ascii="Arial" w:cs="Arial" w:eastAsia="Arial" w:hAnsi="Arial"/>
        <w:color w:val="8B96AA"/>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472A" w:sz="4" w:space="4"/>
      </w:pBdr>
      <w:tabs>
        <w:tab w:val="right" w:pos="9360"/>
      </w:tabs>
      <w:spacing w:after="120" w:before="0"/>
    </w:pPr>
    <w:r>
      <w:rPr>
        <w:rFonts w:ascii="Arial" w:cs="Arial" w:eastAsia="Arial" w:hAnsi="Arial"/>
        <w:b/>
        <w:bCs/>
        <w:color w:val="E8472A"/>
        <w:sz w:val="18"/>
        <w:szCs w:val="18"/>
      </w:rPr>
      <w:t xml:space="preserve">FORGE</w:t>
    </w:r>
    <w:r>
      <w:rPr>
        <w:rFonts w:ascii="Arial" w:cs="Arial" w:eastAsia="Arial" w:hAnsi="Arial"/>
        <w:color w:val="8B96AA"/>
        <w:sz w:val="18"/>
        <w:szCs w:val="18"/>
      </w:rPr>
      <w:t xml:space="preserve">  —  Product Requirements Document  —  Layer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E8472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5FAD"/>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A53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2026-05-03T06:53:23.774Z</dcterms:created>
  <dcterms:modified xsi:type="dcterms:W3CDTF">2026-05-03T06:53:23.775Z</dcterms:modified>
</cp:coreProperties>
</file>

<file path=docProps/custom.xml><?xml version="1.0" encoding="utf-8"?>
<Properties xmlns="http://schemas.openxmlformats.org/officeDocument/2006/custom-properties" xmlns:vt="http://schemas.openxmlformats.org/officeDocument/2006/docPropsVTypes"/>
</file>