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240"/>
              <w:left w:type="dxa" w:w="0"/>
              <w:bottom w:type="dxa" w:w="240"/>
              <w:right w:type="dxa" w:w="0"/>
            </w:tcMar>
          </w:tcPr>
          <w:p>
            <w:pPr>
              <w:spacing w:after="60" w:before="0"/>
              <w:jc w:val="center"/>
            </w:pPr>
            <w:r>
              <w:rPr>
                <w:rFonts w:ascii="Arial" w:cs="Arial" w:eastAsia="Arial" w:hAnsi="Arial"/>
                <w:b/>
                <w:bCs/>
                <w:i w:val="false"/>
                <w:iCs w:val="false"/>
                <w:color w:val="FFFFFF"/>
                <w:sz w:val="22"/>
                <w:szCs w:val="22"/>
              </w:rPr>
              <w:t xml:space="preserve">STATEMENT OF WORK</w:t>
            </w:r>
          </w:p>
          <w:p>
            <w:pPr>
              <w:spacing w:after="60" w:before="0"/>
              <w:jc w:val="center"/>
            </w:pPr>
            <w:r>
              <w:rPr>
                <w:rFonts w:ascii="Arial" w:cs="Arial" w:eastAsia="Arial" w:hAnsi="Arial"/>
                <w:b/>
                <w:bCs/>
                <w:i w:val="false"/>
                <w:iCs w:val="false"/>
                <w:color w:val="FFFFFF"/>
                <w:sz w:val="36"/>
                <w:szCs w:val="36"/>
              </w:rPr>
              <w:t xml:space="preserve">SOW-001 — Phase 1: Core Foundation</w:t>
            </w:r>
          </w:p>
          <w:p>
            <w:pPr>
              <w:spacing w:after="100" w:before="0"/>
              <w:jc w:val="center"/>
            </w:pPr>
            <w:r>
              <w:rPr>
                <w:rFonts w:ascii="Arial" w:cs="Arial" w:eastAsia="Arial" w:hAnsi="Arial"/>
                <w:b w:val="false"/>
                <w:bCs w:val="false"/>
                <w:i w:val="false"/>
                <w:iCs w:val="false"/>
                <w:color w:val="C5CAE9"/>
                <w:sz w:val="22"/>
                <w:szCs w:val="22"/>
              </w:rPr>
              <w:t xml:space="preserve">Tuition Management System (TMS)</w:t>
            </w:r>
          </w:p>
        </w:tc>
      </w:tr>
      <w:tr>
        <w:tc>
          <w:tcPr>
            <w:tcW w:type="dxa" w:w="9360"/>
            <w:tcBorders>
              <w:top w:val="none" w:color="FFFFFF" w:sz="0"/>
              <w:left w:val="none" w:color="FFFFFF" w:sz="0"/>
              <w:bottom w:val="none" w:color="FFFFFF" w:sz="0"/>
              <w:right w:val="none" w:color="FFFFFF" w:sz="0"/>
            </w:tcBorders>
            <w:shd w:fill="2E86C1" w:val="clear"/>
            <w:tcMar>
              <w:top w:type="dxa" w:w="100"/>
              <w:left w:type="dxa" w:w="0"/>
              <w:bottom w:type="dxa" w:w="100"/>
              <w:right w:type="dxa" w:w="0"/>
            </w:tcMar>
          </w:tcPr>
          <w:p>
            <w:pPr>
              <w:spacing w:after="100" w:before="0"/>
              <w:jc w:val="center"/>
            </w:pPr>
            <w:r>
              <w:rPr>
                <w:rFonts w:ascii="Arial" w:cs="Arial" w:eastAsia="Arial" w:hAnsi="Arial"/>
                <w:b w:val="false"/>
                <w:bCs w:val="false"/>
                <w:i w:val="false"/>
                <w:iCs w:val="false"/>
                <w:color w:val="FFFFFF"/>
                <w:sz w:val="17"/>
                <w:szCs w:val="17"/>
              </w:rPr>
              <w:t xml:space="preserve">Under Master Service Agreement dated 29 June 2026  ·  Lucaz Soft Pvt. Ltd. &amp; Sanskardip Shikshalaya</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3"/>
              <w:left w:val="single" w:color="BBBBBB" w:sz="3"/>
              <w:bottom w:val="single" w:color="BBBBBB" w:sz="3"/>
              <w:right w:val="single" w:color="BBBBBB" w:sz="3"/>
            </w:tcBorders>
            <w:shd w:fill="F7F9FA" w:val="clear"/>
            <w:tcMar>
              <w:top w:type="dxa" w:w="110"/>
              <w:left w:type="dxa" w:w="120"/>
              <w:bottom w:type="dxa" w:w="110"/>
              <w:right w:type="dxa" w:w="120"/>
            </w:tcMar>
          </w:tcPr>
          <w:p>
            <w:pPr>
              <w:spacing w:after="20" w:before="0"/>
              <w:jc w:val="left"/>
            </w:pPr>
            <w:r>
              <w:rPr>
                <w:rFonts w:ascii="Arial" w:cs="Arial" w:eastAsia="Arial" w:hAnsi="Arial"/>
                <w:b/>
                <w:bCs/>
                <w:i w:val="false"/>
                <w:iCs w:val="false"/>
                <w:color w:val="5D6D7E"/>
                <w:sz w:val="16"/>
                <w:szCs w:val="16"/>
              </w:rPr>
              <w:t xml:space="preserve">SOW Number</w:t>
            </w:r>
          </w:p>
          <w:p>
            <w:pPr>
              <w:spacing w:after="100" w:before="0"/>
              <w:jc w:val="left"/>
            </w:pPr>
            <w:r>
              <w:rPr>
                <w:rFonts w:ascii="Arial" w:cs="Arial" w:eastAsia="Arial" w:hAnsi="Arial"/>
                <w:b/>
                <w:bCs/>
                <w:i w:val="false"/>
                <w:iCs w:val="false"/>
                <w:color w:val="1A3C5E"/>
                <w:sz w:val="19"/>
                <w:szCs w:val="19"/>
              </w:rPr>
              <w:t xml:space="preserve">SOW-001</w:t>
            </w:r>
          </w:p>
        </w:tc>
        <w:tc>
          <w:tcPr>
            <w:tcW w:type="dxa" w:w="1872"/>
            <w:tcBorders>
              <w:top w:val="single" w:color="BBBBBB" w:sz="3"/>
              <w:left w:val="single" w:color="BBBBBB" w:sz="3"/>
              <w:bottom w:val="single" w:color="BBBBBB" w:sz="3"/>
              <w:right w:val="single" w:color="BBBBBB" w:sz="3"/>
            </w:tcBorders>
            <w:shd w:fill="F7F9FA" w:val="clear"/>
            <w:tcMar>
              <w:top w:type="dxa" w:w="110"/>
              <w:left w:type="dxa" w:w="120"/>
              <w:bottom w:type="dxa" w:w="110"/>
              <w:right w:type="dxa" w:w="120"/>
            </w:tcMar>
          </w:tcPr>
          <w:p>
            <w:pPr>
              <w:spacing w:after="20" w:before="0"/>
              <w:jc w:val="left"/>
            </w:pPr>
            <w:r>
              <w:rPr>
                <w:rFonts w:ascii="Arial" w:cs="Arial" w:eastAsia="Arial" w:hAnsi="Arial"/>
                <w:b/>
                <w:bCs/>
                <w:i w:val="false"/>
                <w:iCs w:val="false"/>
                <w:color w:val="5D6D7E"/>
                <w:sz w:val="16"/>
                <w:szCs w:val="16"/>
              </w:rPr>
              <w:t xml:space="preserve">Phase</w:t>
            </w:r>
          </w:p>
          <w:p>
            <w:pPr>
              <w:spacing w:after="100" w:before="0"/>
              <w:jc w:val="left"/>
            </w:pPr>
            <w:r>
              <w:rPr>
                <w:rFonts w:ascii="Arial" w:cs="Arial" w:eastAsia="Arial" w:hAnsi="Arial"/>
                <w:b/>
                <w:bCs/>
                <w:i w:val="false"/>
                <w:iCs w:val="false"/>
                <w:color w:val="1A3C5E"/>
                <w:sz w:val="19"/>
                <w:szCs w:val="19"/>
              </w:rPr>
              <w:t xml:space="preserve">Phase 1 of 4</w:t>
            </w:r>
          </w:p>
        </w:tc>
        <w:tc>
          <w:tcPr>
            <w:tcW w:type="dxa" w:w="1872"/>
            <w:tcBorders>
              <w:top w:val="single" w:color="BBBBBB" w:sz="3"/>
              <w:left w:val="single" w:color="BBBBBB" w:sz="3"/>
              <w:bottom w:val="single" w:color="BBBBBB" w:sz="3"/>
              <w:right w:val="single" w:color="BBBBBB" w:sz="3"/>
            </w:tcBorders>
            <w:shd w:fill="F7F9FA" w:val="clear"/>
            <w:tcMar>
              <w:top w:type="dxa" w:w="110"/>
              <w:left w:type="dxa" w:w="120"/>
              <w:bottom w:type="dxa" w:w="110"/>
              <w:right w:type="dxa" w:w="120"/>
            </w:tcMar>
          </w:tcPr>
          <w:p>
            <w:pPr>
              <w:spacing w:after="20" w:before="0"/>
              <w:jc w:val="left"/>
            </w:pPr>
            <w:r>
              <w:rPr>
                <w:rFonts w:ascii="Arial" w:cs="Arial" w:eastAsia="Arial" w:hAnsi="Arial"/>
                <w:b/>
                <w:bCs/>
                <w:i w:val="false"/>
                <w:iCs w:val="false"/>
                <w:color w:val="5D6D7E"/>
                <w:sz w:val="16"/>
                <w:szCs w:val="16"/>
              </w:rPr>
              <w:t xml:space="preserve">Start Date</w:t>
            </w:r>
          </w:p>
          <w:p>
            <w:pPr>
              <w:spacing w:after="100" w:before="0"/>
              <w:jc w:val="left"/>
            </w:pPr>
            <w:r>
              <w:rPr>
                <w:rFonts w:ascii="Arial" w:cs="Arial" w:eastAsia="Arial" w:hAnsi="Arial"/>
                <w:b/>
                <w:bCs/>
                <w:i w:val="false"/>
                <w:iCs w:val="false"/>
                <w:color w:val="1A3C5E"/>
                <w:sz w:val="19"/>
                <w:szCs w:val="19"/>
              </w:rPr>
              <w:t xml:space="preserve">6 July 2026</w:t>
            </w:r>
          </w:p>
        </w:tc>
        <w:tc>
          <w:tcPr>
            <w:tcW w:type="dxa" w:w="1872"/>
            <w:tcBorders>
              <w:top w:val="single" w:color="BBBBBB" w:sz="3"/>
              <w:left w:val="single" w:color="BBBBBB" w:sz="3"/>
              <w:bottom w:val="single" w:color="BBBBBB" w:sz="3"/>
              <w:right w:val="single" w:color="BBBBBB" w:sz="3"/>
            </w:tcBorders>
            <w:shd w:fill="F7F9FA" w:val="clear"/>
            <w:tcMar>
              <w:top w:type="dxa" w:w="110"/>
              <w:left w:type="dxa" w:w="120"/>
              <w:bottom w:type="dxa" w:w="110"/>
              <w:right w:type="dxa" w:w="120"/>
            </w:tcMar>
          </w:tcPr>
          <w:p>
            <w:pPr>
              <w:spacing w:after="20" w:before="0"/>
              <w:jc w:val="left"/>
            </w:pPr>
            <w:r>
              <w:rPr>
                <w:rFonts w:ascii="Arial" w:cs="Arial" w:eastAsia="Arial" w:hAnsi="Arial"/>
                <w:b/>
                <w:bCs/>
                <w:i w:val="false"/>
                <w:iCs w:val="false"/>
                <w:color w:val="5D6D7E"/>
                <w:sz w:val="16"/>
                <w:szCs w:val="16"/>
              </w:rPr>
              <w:t xml:space="preserve">End Date</w:t>
            </w:r>
          </w:p>
          <w:p>
            <w:pPr>
              <w:spacing w:after="100" w:before="0"/>
              <w:jc w:val="left"/>
            </w:pPr>
            <w:r>
              <w:rPr>
                <w:rFonts w:ascii="Arial" w:cs="Arial" w:eastAsia="Arial" w:hAnsi="Arial"/>
                <w:b/>
                <w:bCs/>
                <w:i w:val="false"/>
                <w:iCs w:val="false"/>
                <w:color w:val="1A3C5E"/>
                <w:sz w:val="19"/>
                <w:szCs w:val="19"/>
              </w:rPr>
              <w:t xml:space="preserve">20 July 2026</w:t>
            </w:r>
          </w:p>
        </w:tc>
        <w:tc>
          <w:tcPr>
            <w:tcW w:type="dxa" w:w="1872"/>
            <w:tcBorders>
              <w:top w:val="single" w:color="BBBBBB" w:sz="3"/>
              <w:left w:val="single" w:color="BBBBBB" w:sz="3"/>
              <w:bottom w:val="single" w:color="BBBBBB" w:sz="3"/>
              <w:right w:val="single" w:color="BBBBBB" w:sz="3"/>
            </w:tcBorders>
            <w:shd w:fill="F7F9FA" w:val="clear"/>
            <w:tcMar>
              <w:top w:type="dxa" w:w="110"/>
              <w:left w:type="dxa" w:w="120"/>
              <w:bottom w:type="dxa" w:w="110"/>
              <w:right w:type="dxa" w:w="120"/>
            </w:tcMar>
          </w:tcPr>
          <w:p>
            <w:pPr>
              <w:spacing w:after="20" w:before="0"/>
              <w:jc w:val="left"/>
            </w:pPr>
            <w:r>
              <w:rPr>
                <w:rFonts w:ascii="Arial" w:cs="Arial" w:eastAsia="Arial" w:hAnsi="Arial"/>
                <w:b/>
                <w:bCs/>
                <w:i w:val="false"/>
                <w:iCs w:val="false"/>
                <w:color w:val="5D6D7E"/>
                <w:sz w:val="16"/>
                <w:szCs w:val="16"/>
              </w:rPr>
              <w:t xml:space="preserve">Milestone Payment</w:t>
            </w:r>
          </w:p>
          <w:p>
            <w:pPr>
              <w:spacing w:after="100" w:before="0"/>
              <w:jc w:val="left"/>
            </w:pPr>
            <w:r>
              <w:rPr>
                <w:rFonts w:ascii="Arial" w:cs="Arial" w:eastAsia="Arial" w:hAnsi="Arial"/>
                <w:b/>
                <w:bCs/>
                <w:i w:val="false"/>
                <w:iCs w:val="false"/>
                <w:color w:val="1A3C5E"/>
                <w:sz w:val="19"/>
                <w:szCs w:val="19"/>
              </w:rPr>
              <w:t xml:space="preserve">NPR 45,000</w:t>
            </w:r>
          </w:p>
        </w:tc>
      </w:tr>
    </w:tbl>
    <w:p>
      <w:pPr>
        <w:spacing w:after="160" w:before="0"/>
      </w:pPr>
      <w:r>
        <w:t xml:space="preserve"/>
      </w:r>
    </w:p>
    <w:p>
      <w:r>
        <w:br w:type="page"/>
      </w:r>
    </w:p>
    <w:p>
      <w:pPr>
        <w:pBdr>
          <w:bottom w:val="single" w:color="1A3C5E" w:sz="8" w:space="4"/>
        </w:pBdr>
        <w:spacing w:after="160" w:before="360"/>
      </w:pPr>
      <w:r>
        <w:rPr>
          <w:rFonts w:ascii="Arial" w:cs="Arial" w:eastAsia="Arial" w:hAnsi="Arial"/>
          <w:b/>
          <w:bCs/>
          <w:i w:val="false"/>
          <w:iCs w:val="false"/>
          <w:color w:val="1A3C5E"/>
          <w:sz w:val="30"/>
          <w:szCs w:val="30"/>
        </w:rPr>
        <w:t xml:space="preserve">1.  Agreement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Parent Agreement</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Master Service Agreement (MSA) — TMS White Label Ownership</w:t>
            </w:r>
          </w:p>
        </w:tc>
      </w:tr>
      <w:tr>
        <w:tc>
          <w:tcPr>
            <w:tcW w:type="dxa" w:w="30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MSA Effective Date</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29 June 2026</w:t>
            </w:r>
          </w:p>
        </w:tc>
      </w:tr>
      <w:tr>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SOW Reference</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SOW-001</w:t>
            </w:r>
          </w:p>
        </w:tc>
      </w:tr>
      <w:tr>
        <w:tc>
          <w:tcPr>
            <w:tcW w:type="dxa" w:w="30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SOW Issued Date</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5 July 2026</w:t>
            </w:r>
          </w:p>
        </w:tc>
      </w:tr>
      <w:tr>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Service Provider</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Lucaz Soft Pvt. Ltd., Biratnagar-5, Nepal</w:t>
            </w:r>
          </w:p>
        </w:tc>
      </w:tr>
      <w:tr>
        <w:tc>
          <w:tcPr>
            <w:tcW w:type="dxa" w:w="30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Client</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Sanskardip Shikshalaya, Damak-6, Jhapa, Nepal</w:t>
            </w:r>
          </w:p>
        </w:tc>
      </w:tr>
      <w:tr>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Total Contract Value (MSA)</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NPR 1,50,000 (One Lakh Fifty Thousand Rupees Only)</w:t>
            </w:r>
          </w:p>
        </w:tc>
      </w:tr>
      <w:tr>
        <w:tc>
          <w:tcPr>
            <w:tcW w:type="dxa" w:w="30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Engagement Model</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White Label Ownership — PRD v2.0</w:t>
            </w:r>
          </w:p>
        </w:tc>
      </w:tr>
      <w:tr>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Governing Document</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PRD v2.0 dated 10 May 2026 (Annexure A to MSA)</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0"/>
              <w:bottom w:val="none" w:color="FFFFFF" w:sz="0"/>
              <w:right w:val="none" w:color="FFFFFF" w:sz="0"/>
            </w:tcBorders>
            <w:shd w:fill="EAF4FB" w:val="clear"/>
            <w:tcMar>
              <w:top w:type="dxa" w:w="120"/>
              <w:left w:type="dxa" w:w="160"/>
              <w:bottom w:type="dxa" w:w="120"/>
              <w:right w:type="dxa" w:w="160"/>
            </w:tcMar>
          </w:tcPr>
          <w:p>
            <w:pPr>
              <w:spacing w:after="50" w:before="0"/>
              <w:jc w:val="left"/>
            </w:pPr>
            <w:r>
              <w:rPr>
                <w:rFonts w:ascii="Arial" w:cs="Arial" w:eastAsia="Arial" w:hAnsi="Arial"/>
                <w:b/>
                <w:bCs/>
                <w:i w:val="false"/>
                <w:iCs w:val="false"/>
                <w:color w:val="1A3C5E"/>
                <w:sz w:val="19"/>
                <w:szCs w:val="19"/>
              </w:rPr>
              <w:t xml:space="preserve">Scope Note</w:t>
            </w:r>
          </w:p>
          <w:p>
            <w:pPr>
              <w:spacing w:after="100" w:before="0"/>
              <w:jc w:val="left"/>
            </w:pPr>
            <w:r>
              <w:rPr>
                <w:rFonts w:ascii="Arial" w:cs="Arial" w:eastAsia="Arial" w:hAnsi="Arial"/>
                <w:b w:val="false"/>
                <w:bCs w:val="false"/>
                <w:i w:val="false"/>
                <w:iCs w:val="false"/>
                <w:color w:val="1C2833"/>
                <w:sz w:val="18"/>
                <w:szCs w:val="18"/>
              </w:rPr>
              <w:t xml:space="preserve">This SOW governs Phase 1 of the TMS engagement only. It must be read in conjunction with the parent MSA dated 29 June 2026. All terms, warranties, IP provisions, confidentiality obligations, and payment conditions defined in the MSA apply in full to this SOW. In the event of conflict, the MSA shall prevail.</w:t>
            </w:r>
          </w:p>
        </w:tc>
      </w:tr>
    </w:tbl>
    <w:p>
      <w:pPr>
        <w:spacing w:after="100" w:before="0"/>
      </w:pPr>
      <w:r>
        <w:t xml:space="preserve"/>
      </w:r>
    </w:p>
    <w:p>
      <w:r>
        <w:br w:type="page"/>
      </w:r>
    </w:p>
    <w:p>
      <w:pPr>
        <w:pBdr>
          <w:bottom w:val="single" w:color="1A3C5E" w:sz="8" w:space="4"/>
        </w:pBdr>
        <w:spacing w:after="160" w:before="360"/>
      </w:pPr>
      <w:r>
        <w:rPr>
          <w:rFonts w:ascii="Arial" w:cs="Arial" w:eastAsia="Arial" w:hAnsi="Arial"/>
          <w:b/>
          <w:bCs/>
          <w:i w:val="false"/>
          <w:iCs w:val="false"/>
          <w:color w:val="1A3C5E"/>
          <w:sz w:val="30"/>
          <w:szCs w:val="30"/>
        </w:rPr>
        <w:t xml:space="preserve">2.  Full Project Phase Overview</w:t>
      </w:r>
    </w:p>
    <w:p>
      <w:pPr>
        <w:spacing w:after="80" w:before="0"/>
        <w:jc w:val="left"/>
      </w:pPr>
      <w:r>
        <w:rPr>
          <w:rFonts w:ascii="Arial" w:cs="Arial" w:eastAsia="Arial" w:hAnsi="Arial"/>
          <w:b w:val="false"/>
          <w:bCs w:val="false"/>
          <w:i w:val="false"/>
          <w:iCs w:val="false"/>
          <w:color w:val="1C2833"/>
          <w:sz w:val="19"/>
          <w:szCs w:val="19"/>
        </w:rPr>
        <w:t xml:space="preserve">For context, the complete TMS engagement is structured across four (4) development phases. This SOW covers Phase 1 only. Subsequent SOWs will be issued for Phases 2, 3, and 4 upon successful acceptance of each preceding phase.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1400"/>
        <w:gridCol w:w="2360"/>
        <w:gridCol w:w="1600"/>
      </w:tblGrid>
      <w:tr>
        <w:tc>
          <w:tcPr>
            <w:tcW w:type="dxa" w:w="8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Phase</w:t>
            </w:r>
          </w:p>
        </w:tc>
        <w:tc>
          <w:tcPr>
            <w:tcW w:type="dxa" w:w="18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Title</w:t>
            </w:r>
          </w:p>
        </w:tc>
        <w:tc>
          <w:tcPr>
            <w:tcW w:type="dxa" w:w="14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Days</w:t>
            </w:r>
          </w:p>
        </w:tc>
        <w:tc>
          <w:tcPr>
            <w:tcW w:type="dxa" w:w="14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Dates</w:t>
            </w:r>
          </w:p>
        </w:tc>
        <w:tc>
          <w:tcPr>
            <w:tcW w:type="dxa" w:w="236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Key Scope</w:t>
            </w:r>
          </w:p>
        </w:tc>
        <w:tc>
          <w:tcPr>
            <w:tcW w:type="dxa" w:w="16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Milestone (NPR)</w:t>
            </w:r>
          </w:p>
        </w:tc>
      </w:tr>
      <w:tr>
        <w:tc>
          <w:tcPr>
            <w:tcW w:type="dxa" w:w="800"/>
            <w:tcBorders>
              <w:top w:val="single" w:color="1A5E35" w:sz="3"/>
              <w:left w:val="single" w:color="1A5E35" w:sz="3"/>
              <w:bottom w:val="single" w:color="1A5E35" w:sz="3"/>
              <w:right w:val="single" w:color="1A5E35" w:sz="3"/>
            </w:tcBorders>
            <w:shd w:fill="1A5E35"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9"/>
                <w:szCs w:val="19"/>
              </w:rPr>
              <w:t xml:space="preserve">1</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7"/>
                <w:szCs w:val="17"/>
              </w:rPr>
              <w:t xml:space="preserve">Core Foundation</w:t>
            </w:r>
          </w:p>
        </w:tc>
        <w:tc>
          <w:tcPr>
            <w:tcW w:type="dxa" w:w="14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Days 1–15</w:t>
            </w:r>
          </w:p>
        </w:tc>
        <w:tc>
          <w:tcPr>
            <w:tcW w:type="dxa" w:w="14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6–20 Jul 2026</w:t>
            </w:r>
          </w:p>
        </w:tc>
        <w:tc>
          <w:tcPr>
            <w:tcW w:type="dxa" w:w="23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6"/>
                <w:szCs w:val="16"/>
              </w:rPr>
              <w:t xml:space="preserve">Architecture, DB schema, Auth &amp; RBAC, Multi-branch, Student enrollment, Geo-attendance, Fee billing, Nepal Pay, Dashboard, Digital ID, Leave system, Notifications foundation</w:t>
            </w:r>
          </w:p>
        </w:tc>
        <w:tc>
          <w:tcPr>
            <w:tcW w:type="dxa" w:w="1600"/>
            <w:tcBorders>
              <w:top w:val="single" w:color="BBBBBB" w:sz="3"/>
              <w:left w:val="single" w:color="BBBBBB" w:sz="3"/>
              <w:bottom w:val="single" w:color="BBBBBB" w:sz="3"/>
              <w:right w:val="single" w:color="BBBBBB" w:sz="3"/>
            </w:tcBorders>
            <w:shd w:fill="D5F5E3"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A5E35"/>
                <w:sz w:val="17"/>
                <w:szCs w:val="17"/>
              </w:rPr>
              <w:t xml:space="preserve">45,000
(Milestone 2)</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9"/>
                <w:szCs w:val="19"/>
              </w:rPr>
              <w:t xml:space="preserve">2</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7"/>
                <w:szCs w:val="17"/>
              </w:rPr>
              <w:t xml:space="preserve">Academic &amp; Operations</w:t>
            </w:r>
          </w:p>
        </w:tc>
        <w:tc>
          <w:tcPr>
            <w:tcW w:type="dxa" w:w="14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Days 16–30</w:t>
            </w:r>
          </w:p>
        </w:tc>
        <w:tc>
          <w:tcPr>
            <w:tcW w:type="dxa" w:w="14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21 Jul–4 Aug 2026</w:t>
            </w:r>
          </w:p>
        </w:tc>
        <w:tc>
          <w:tcPr>
            <w:tcW w:type="dxa" w:w="2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6"/>
                <w:szCs w:val="16"/>
              </w:rPr>
              <w:t xml:space="preserve">Homework, Results, Teacher verification, Communication hub, Appointments, Certificates, Calendar, Social media, Personalized classes, HR management, AI financial estimation</w:t>
            </w:r>
          </w:p>
        </w:tc>
        <w:tc>
          <w:tcPr>
            <w:tcW w:type="dxa" w:w="16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A3C5E"/>
                <w:sz w:val="17"/>
                <w:szCs w:val="17"/>
              </w:rPr>
              <w:t xml:space="preserve">37,500
(Milestone 3)</w:t>
            </w:r>
          </w:p>
        </w:tc>
      </w:tr>
      <w:tr>
        <w:tc>
          <w:tcPr>
            <w:tcW w:type="dxa" w:w="800"/>
            <w:tcBorders>
              <w:top w:val="single" w:color="7D3C98" w:sz="3"/>
              <w:left w:val="single" w:color="7D3C98" w:sz="3"/>
              <w:bottom w:val="single" w:color="7D3C98" w:sz="3"/>
              <w:right w:val="single" w:color="7D3C98" w:sz="3"/>
            </w:tcBorders>
            <w:shd w:fill="7D3C98"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9"/>
                <w:szCs w:val="19"/>
              </w:rPr>
              <w:t xml:space="preserve">3</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7"/>
                <w:szCs w:val="17"/>
              </w:rPr>
              <w:t xml:space="preserve">ERP &amp; Advanced</w:t>
            </w:r>
          </w:p>
        </w:tc>
        <w:tc>
          <w:tcPr>
            <w:tcW w:type="dxa" w:w="14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Days 31–45</w:t>
            </w:r>
          </w:p>
        </w:tc>
        <w:tc>
          <w:tcPr>
            <w:tcW w:type="dxa" w:w="14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5–19 Aug 2026</w:t>
            </w:r>
          </w:p>
        </w:tc>
        <w:tc>
          <w:tcPr>
            <w:tcW w:type="dxa" w:w="23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6"/>
                <w:szCs w:val="16"/>
              </w:rPr>
              <w:t xml:space="preserve">Full ERP, Payroll auto-calc, Petty cash, P&amp;L dashboard, Double-entry ledger, Short/long-term courses, Music module, Refund management, Full cron automation</w:t>
            </w:r>
          </w:p>
        </w:tc>
        <w:tc>
          <w:tcPr>
            <w:tcW w:type="dxa" w:w="16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A3C5E"/>
                <w:sz w:val="17"/>
                <w:szCs w:val="17"/>
              </w:rPr>
              <w:t xml:space="preserve">37,500
(Milestone 4 partial)</w:t>
            </w:r>
          </w:p>
        </w:tc>
      </w:tr>
      <w:tr>
        <w:tc>
          <w:tcPr>
            <w:tcW w:type="dxa" w:w="800"/>
            <w:tcBorders>
              <w:top w:val="single" w:color="145A8A" w:sz="3"/>
              <w:left w:val="single" w:color="145A8A" w:sz="3"/>
              <w:bottom w:val="single" w:color="145A8A" w:sz="3"/>
              <w:right w:val="single" w:color="145A8A" w:sz="3"/>
            </w:tcBorders>
            <w:shd w:fill="145A8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9"/>
                <w:szCs w:val="19"/>
              </w:rPr>
              <w:t xml:space="preserve">4</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7"/>
                <w:szCs w:val="17"/>
              </w:rPr>
              <w:t xml:space="preserve">Handover &amp; QA</w:t>
            </w:r>
          </w:p>
        </w:tc>
        <w:tc>
          <w:tcPr>
            <w:tcW w:type="dxa" w:w="14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Days 46–60</w:t>
            </w:r>
          </w:p>
        </w:tc>
        <w:tc>
          <w:tcPr>
            <w:tcW w:type="dxa" w:w="14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20 Aug–3 Sep 2026</w:t>
            </w:r>
          </w:p>
        </w:tc>
        <w:tc>
          <w:tcPr>
            <w:tcW w:type="dxa" w:w="2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6"/>
                <w:szCs w:val="16"/>
              </w:rPr>
              <w:t xml:space="preserve">Full QA &amp; UAT, Source code delivery, Documentation package, Deployed instance handover, Credentials transfer, Technical handover session (4–6 hrs)</w:t>
            </w:r>
          </w:p>
        </w:tc>
        <w:tc>
          <w:tcPr>
            <w:tcW w:type="dxa" w:w="16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A3C5E"/>
                <w:sz w:val="17"/>
                <w:szCs w:val="17"/>
              </w:rPr>
              <w:t xml:space="preserve">30,000
(Milestone 4 final)</w:t>
            </w:r>
          </w:p>
        </w:tc>
      </w:tr>
    </w:tbl>
    <w:p>
      <w:pPr>
        <w:spacing w:after="60" w:before="0"/>
      </w:pPr>
      <w:r>
        <w:t xml:space="preserve"/>
      </w:r>
    </w:p>
    <w:p>
      <w:pPr>
        <w:spacing w:after="80" w:before="0"/>
        <w:jc w:val="left"/>
      </w:pPr>
      <w:r>
        <w:rPr>
          <w:rFonts w:ascii="Arial" w:cs="Arial" w:eastAsia="Arial" w:hAnsi="Arial"/>
          <w:b w:val="false"/>
          <w:bCs w:val="false"/>
          <w:i w:val="false"/>
          <w:iCs w:val="false"/>
          <w:color w:val="1C2833"/>
          <w:sz w:val="19"/>
          <w:szCs w:val="19"/>
        </w:rPr>
        <w:t xml:space="preserve">Note: Phase 1 Milestone 2 payment (NPR 45,000) is triggered by written client acceptance of Phase 1 deliverables. The Milestone 1 deposit (NPR 37,500) was collected on contract signing per the MSA.</w:t>
      </w:r>
    </w:p>
    <w:p>
      <w:pPr>
        <w:spacing w:after="100" w:before="0"/>
      </w:pPr>
      <w:r>
        <w:t xml:space="preserve"/>
      </w:r>
    </w:p>
    <w:p>
      <w:r>
        <w:br w:type="page"/>
      </w:r>
    </w:p>
    <w:p>
      <w:pPr>
        <w:pBdr>
          <w:bottom w:val="single" w:color="1A3C5E" w:sz="8" w:space="4"/>
        </w:pBdr>
        <w:spacing w:after="160" w:before="360"/>
      </w:pPr>
      <w:r>
        <w:rPr>
          <w:rFonts w:ascii="Arial" w:cs="Arial" w:eastAsia="Arial" w:hAnsi="Arial"/>
          <w:b/>
          <w:bCs/>
          <w:i w:val="false"/>
          <w:iCs w:val="false"/>
          <w:color w:val="1A3C5E"/>
          <w:sz w:val="30"/>
          <w:szCs w:val="30"/>
        </w:rPr>
        <w:t xml:space="preserve">3.  Phase 1 — Detailed Scope of Work</w:t>
      </w:r>
    </w:p>
    <w:p>
      <w:pPr>
        <w:spacing w:after="80" w:before="0"/>
        <w:jc w:val="left"/>
      </w:pPr>
      <w:r>
        <w:rPr>
          <w:rFonts w:ascii="Arial" w:cs="Arial" w:eastAsia="Arial" w:hAnsi="Arial"/>
          <w:b w:val="false"/>
          <w:bCs w:val="false"/>
          <w:i w:val="false"/>
          <w:iCs w:val="false"/>
          <w:color w:val="1C2833"/>
          <w:sz w:val="19"/>
          <w:szCs w:val="19"/>
        </w:rPr>
        <w:t xml:space="preserve">Phase 1 covers all foundational platform components. Every item below is a billable deliverable covered under Milestone 2 (NPR 45,000). No feature listed below is optional — all must be delivered and accepted before Milestone 2 is triggered.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D1  —  System Architecture &amp; Infrastructure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D1  </w:t>
            </w:r>
            <w:r>
              <w:rPr>
                <w:rFonts w:ascii="Arial" w:cs="Arial" w:eastAsia="Arial" w:hAnsi="Arial"/>
                <w:b/>
                <w:bCs/>
                <w:i w:val="false"/>
                <w:iCs w:val="false"/>
                <w:color w:val="FFFFFF"/>
                <w:sz w:val="20"/>
                <w:szCs w:val="20"/>
              </w:rPr>
              <w:t xml:space="preserve">System Architecture &amp; Infrastructure</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Complete technical foundation: cloud infrastructure provisioned, codebase initialized, multi-tenant PostgreSQL schema implemented, CI/CD pipeline configured, and all environments (dev/staging/production) live.</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Cloud server provisioned and live. Domain configured, SSL certificate active, HTTPS enforced on all endpoints.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PostgreSQL database deployed with multi-tenant row-level isolation. All tables scoped by tenant_id.</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React (web) and React Native (mobile) project scaffolds initialized with folder structure, linting, and shared component library baseline.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Node.js backend API scaffolded with modular service architecture, environment configuration, and centralized error handling.</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Development, staging, and production environments all accessible and independently configured.</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CI/CD pipeline configured. Code pushed to main branch auto-deploys to staging. Production deployment is manual-triggered.</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D1.7</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Database migration system in place. All schema changes are versioned and reversible.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D2  —  Authentication &amp; Role-Based Access Control (RBAC)</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D2  </w:t>
            </w:r>
            <w:r>
              <w:rPr>
                <w:rFonts w:ascii="Arial" w:cs="Arial" w:eastAsia="Arial" w:hAnsi="Arial"/>
                <w:b/>
                <w:bCs/>
                <w:i w:val="false"/>
                <w:iCs w:val="false"/>
                <w:color w:val="FFFFFF"/>
                <w:sz w:val="20"/>
                <w:szCs w:val="20"/>
              </w:rPr>
              <w:t xml:space="preserve">Authentication &amp; RBAC</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Secure JWT-based authentication with role-aware login, 2FA for admin roles, session management, and a full RBAC system supporting all 9 user roles.</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Login page (web + mobile) functional. Email + password authentication works. Invalid credentials show error message with attempt counter.</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Account locks after 5 failed login attempts. Admin receives notification. Reset via password reset flow.</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JWT access token issued on login. Refresh token rotation implemented. Token expiry enforced per role (Teacher: 8hr mobile, Admin: 60min web).</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Two-Factor Authentication (2FA) via SMS OTP active for Super Admin and Tenant Admin roles. OTP expires in 5 minutes. 3-attempt limit before re-request required.</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Forgot Password flow works end-to-end: email entry → OTP sent → OTP verified → new password set with strength validation.</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All 9 roles defined in RBAC system: Super Admin, Tenant Admin, Branch Admin, Teacher, Accountant, Receptionist, Janitor, Student, Parent/Guardian.</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D2.7</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Role permissions enforced at API middleware layer. Requests from a role without permission return HTTP 403.</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D2.8</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Super Admin can log into any tenant context for audit. Audit log entry created on every Super Admin tenant login.</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D2.9</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Post-login role-based redirection works: each role lands on their designated dashboard after successful login.</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D2.10</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Session timeout enforced per role. Warning dialog shown 2–5 minutes before expiry. Stay signed in / Sign out options functional.</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D3  —  Tenant &amp; Branch Management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D3  </w:t>
            </w:r>
            <w:r>
              <w:rPr>
                <w:rFonts w:ascii="Arial" w:cs="Arial" w:eastAsia="Arial" w:hAnsi="Arial"/>
                <w:b/>
                <w:bCs/>
                <w:i w:val="false"/>
                <w:iCs w:val="false"/>
                <w:color w:val="FFFFFF"/>
                <w:sz w:val="20"/>
                <w:szCs w:val="20"/>
              </w:rPr>
              <w:t xml:space="preserve">Tenant &amp; Branch Management</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Full multi-tenant and multi-branch architecture. Tenant Admin can manage their institution and all branches. Branch Admin manages their assigned branch independently.</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Tenant onboarding wizard (5 steps) functional: Institution Profile → PAN &amp; Tax → Add First Branch → Fee Defaults → Invite Admin. All steps save correctly and data persists.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Tenant Admin dashboard shows consolidated overview across all branches: student count, active teachers, fee collection summary, pending alerts.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creation, editing, and deactivation functional. Each branch has: name, address, GPS coordinates, attendance radius (10–500m), operating hours, and working days.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Admin account creation and assignment to branch functional. Branch Admin receives email invite with temporary password.</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import between branches functional. Tenant Admin or Branch Admin can import teacher profile from one branch to another.</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can be assigned to multiple branches. Their timetable and geo-attendance radius validated per assigned branch on any given day.</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D3.7</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All data queries scoped by tenant_id. A Branch Admin from Tenant A cannot access any data from Tenant B under any circumstance.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D3.8</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Tenant settings page functional: PAN number, VAT rate, invoice prefix, fiscal year start month, fee reminder schedule, grace period, booking window — all editable and saved.</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D3.9</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settings page functional: branch-level operating hours, working days, classroom list, GPS radius — all editable by Branch Admin.</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D4  —  Student Enrollment &amp; Management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D4  </w:t>
            </w:r>
            <w:r>
              <w:rPr>
                <w:rFonts w:ascii="Arial" w:cs="Arial" w:eastAsia="Arial" w:hAnsi="Arial"/>
                <w:b/>
                <w:bCs/>
                <w:i w:val="false"/>
                <w:iCs w:val="false"/>
                <w:color w:val="FFFFFF"/>
                <w:sz w:val="20"/>
                <w:szCs w:val="20"/>
              </w:rPr>
              <w:t xml:space="preserve">Student Enrollment &amp; Management</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Complete student lifecycle from enrollment to digital ID. Supports concurrent enrollment across multiple course types. Parent/guardian linking with multiple guardian support.</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enrollment form functional: name, DOB, address, grade/course selection, admission date. Admission date used as fee charge start date.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can be enrolled in Regular Class (UKG–Grade 12) AND Music AND Short/Long-term course simultaneously. All enrollments tracked independently.</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Unique Student ID auto-generated on enrollment. Format configurable by Tenant Admin (e.g., prefix + year + sequence).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Digital Student ID card generated: displays name, photo, ID number, class/grade, branch, and academic year. Downloadable as PDF.</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Multiple guardians can be linked to one student. Each guardian has independent login. Student can be linked to multiple guardian accounts.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profile page shows: personal info, enrollment history, attendance summary, fee status, and linked guardians.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D4.7</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search and filter functional: by name, ID, grade, branch, enrollment status, and fee status.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D4.8</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deactivation (withdrawal) functional. Record archived — not deleted. All historical data preserved. Refund calculation triggered per tenant refund policy.</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D4.9</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Admin can view list of all active students per branch with density toggle (comfortable / compact) on the data table.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D4.10</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Administrative remarks field per student profile: Branch Admin can add, edit, and view remarks. Remarks visible to Tenant Admin. Configurable visibility to parents.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D5  —  Class &amp; Timetable Management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D5  </w:t>
            </w:r>
            <w:r>
              <w:rPr>
                <w:rFonts w:ascii="Arial" w:cs="Arial" w:eastAsia="Arial" w:hAnsi="Arial"/>
                <w:b/>
                <w:bCs/>
                <w:i w:val="false"/>
                <w:iCs w:val="false"/>
                <w:color w:val="FFFFFF"/>
                <w:sz w:val="20"/>
                <w:szCs w:val="20"/>
              </w:rPr>
              <w:t xml:space="preserve">Class &amp; Timetable Management</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Flexible class creation for all course types. Fixed weekly timetable by default. Admin-adjustable per branch. Subjects fully customizable per center.</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Regular class creation functional: grade level, subjects (customizable per branch), assigned teacher(s), room/classroom assignment.</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Weekly timetable builder functional: drag-and-drop or form-based. Days, time slots, subject, teacher, and classroom assignable per slot.</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Timetable visible to: Branch Admin (full view), Teacher (their assigned classes only), Student (their enrolled classes), Parent (their child's classes).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Timetable conflict detection: system warns if a teacher is double-booked or a classroom is assigned to two classes at the same time.</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Personalized class creation functional (Branch Admin only): student(s) selected, teacher assigned, custom schedule, fee type (per-session or package).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Class enrollment list functional: shows all enrolled students per class with blocked/active status indicator.</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D5.7</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Subjects library per branch: Branch Admin can create, edit, and archive subjects. Subjects assigned to classes from this library.</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D6  —  Geo-Attendance System (Teacher + Student)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D6  </w:t>
            </w:r>
            <w:r>
              <w:rPr>
                <w:rFonts w:ascii="Arial" w:cs="Arial" w:eastAsia="Arial" w:hAnsi="Arial"/>
                <w:b/>
                <w:bCs/>
                <w:i w:val="false"/>
                <w:iCs w:val="false"/>
                <w:color w:val="FFFFFF"/>
                <w:sz w:val="20"/>
                <w:szCs w:val="20"/>
              </w:rPr>
              <w:t xml:space="preserve">Geo-Attendance System</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Complete teacher geo-attendance with GPS validation, stamp engine, auto-departure, grace period, and session status tracking. Student attendance taken by teacher from class roster.</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mobile app "Mark IN" button functional. GPS position validated against branch radius before marking. Mark IN blocked if outside radius.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mobile app "Mark OUT" button functional. Manual OUT records departure timestamp.</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Auto-departure triggers when teacher exits GPS radius without tapping Mark OUT. Departure timestamp = last known GPS position inside radius.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Auto-departure sends immediate push notification to Branch Admin with teacher name, class, and timestamp.</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Grace period enforced: if teacher exits radius and returns within grace window (Tenant Admin-configured), no departure triggered. Grace period covers inter-session gaps.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Mid-session return: teacher taps Mark IN again after auto-departure. New stamp created. Session resumes. System calculates total in-premises time from all IN/OUT stamps.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D6.7</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Unscheduled presence logged separately: teacher Mark IN with no scheduled class → logged as "Unscheduled Presence" → not counted as attendance → visible in reports only.</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D6.8</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All 5 session statuses functional: Present (Confirmed), Present — Update Pending, Partial Presence, Unscheduled Presence, Absent.</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D6.9</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attendance: teacher opens class roster in mobile app and marks each student present/absent. Blocked students (fee dues) flagged — cannot be marked present.</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D6.10</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Students with approved advance leave pre-marked "Absent (Excused)" in roster. Teacher does not need to manually mark them.</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D6.11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Attendance audit log: every IN/OUT/AUTO-OUT/RE-IN stamp stored with timestamp, GPS coordinates, and session reference. Immutable once written.</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D6.12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Admin can view daily attendance summary: all teachers with session status, all students with present/absent/excused/blocked status.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D7  —  Fee &amp; Billing Engine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D7  </w:t>
            </w:r>
            <w:r>
              <w:rPr>
                <w:rFonts w:ascii="Arial" w:cs="Arial" w:eastAsia="Arial" w:hAnsi="Arial"/>
                <w:b/>
                <w:bCs/>
                <w:i w:val="false"/>
                <w:iCs w:val="false"/>
                <w:color w:val="FFFFFF"/>
                <w:sz w:val="20"/>
                <w:szCs w:val="20"/>
              </w:rPr>
              <w:t xml:space="preserve">Fee &amp; Billing Engine</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Complete fee management: per-course fee definitions, pro-rated charge from admission date, combined and per-course invoices, discount types, VAT/PAN compliance, and Nepal Pay QR generation.</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Fee definition per course/class functional: fee type (monthly, one-time, installment, term-based), amount, and billing start rules configurable by Branch Admin.</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Fee charged from exact class start date from admission. System calculates pro-rated first month automatically. Full months billed on 1st of each month.</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Combined invoice generated per student per billing cycle: shows all enrolled courses with individual breakdowns, previous dues carried forward, discounts, fines, and net payable.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Per-course invoice also generated separately for each enrollment. Both invoices linked to the same billing cycle.</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Discount types (flat amount, percentage, sibling, scholarship) configurable by Tenant Admin. Discounts applied only by Accountant or Admin. Multiple discounts stackable per course.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Late fee/fine default = NPR 0. Branch Admin can configure fine amount. Fine applied only after explicit configuration.</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D7.7</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VAT/PAN displayed on all invoices. PAN number pulled from tenant settings. Invoice prefix and fiscal year configurable.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D7.8</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Nepal Pay QR code generated per invoice per billing cycle. QR unique to that invoice. Student scans QR → directed to Nepal Pay payment flow.</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D7.9</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Nepal Pay webhook endpoint active. On payment received: invoice status auto-updated to "Paid", timestamp logged, parent notified via SMS + push.</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D7.10</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Manual payment confirmation available as fallback if webhook fails. Accountant or Admin can manually mark invoice as paid with reference number.</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D7.11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SMS notification sent to parent on invoice generation: combined summary showing total payable. In-app notification links to full itemized invoice.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D7.12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Invoice history per student: all past invoices, payment status, QR codes, and payment timestamps accessible by Admin, Accountant, and Parent.</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D8  —  Student Fee Blocking &amp; Monthly Due Verification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D8  </w:t>
            </w:r>
            <w:r>
              <w:rPr>
                <w:rFonts w:ascii="Arial" w:cs="Arial" w:eastAsia="Arial" w:hAnsi="Arial"/>
                <w:b/>
                <w:bCs/>
                <w:i w:val="false"/>
                <w:iCs w:val="false"/>
                <w:color w:val="FFFFFF"/>
                <w:sz w:val="20"/>
                <w:szCs w:val="20"/>
              </w:rPr>
              <w:t xml:space="preserve">Student Fee Blocking</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Automated monthly due verification cron job. Students with unpaid dues blocked from class attendance. Admin override with audit trail.</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D8.1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Monthly cron job runs at 00:00 on 1st of every month: checks all students for unpaid previous dues. Students with dues automatically flagged as "Blocked".</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D8.2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"Blocked" flag visible in class roster (teacher view) and attendance sheet. Teacher cannot mark blocked student as present.</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D8.3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Admin dashboard shows count of blocked students per class and per branch.</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D8.4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Admin can grant temporary access override per student: must select valid reason from predefined list, add optional note. Override logged with timestamp and actor.</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D8.5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Blocked students receive SMS notification: "Your access has been restricted due to pending dues. Please contact admin." Parent also notified.</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D8.6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Once payment received and invoice marked paid, blocking flag auto-removed within 1 hour (or on next cron check). Student access restored automatically.</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D9  —  Smart Admin Dashboard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D9  </w:t>
            </w:r>
            <w:r>
              <w:rPr>
                <w:rFonts w:ascii="Arial" w:cs="Arial" w:eastAsia="Arial" w:hAnsi="Arial"/>
                <w:b/>
                <w:bCs/>
                <w:i w:val="false"/>
                <w:iCs w:val="false"/>
                <w:color w:val="FFFFFF"/>
                <w:sz w:val="20"/>
                <w:szCs w:val="20"/>
              </w:rPr>
              <w:t xml:space="preserve">Smart Admin Dashboard</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Real-time role-scoped dashboards for Tenant Admin, Branch Admin, Teacher, Student, and Parent. All data live-loaded from database.</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Tenant Admin dashboard shows: total students across all branches, total teachers, monthly fee collection vs target, pending alerts count, branch-wise summary cards.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Admin dashboard shows: today's attendance % (teachers + students), blocked students count, pending fee invoices, upcoming timetable for today, resource log status.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dashboard shows: today's classes with timing and room, attendance status for each session, pending daily update submissions, recent homework submissions.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dashboard shows: today's timetable, upcoming homework deadlines, latest results, fee status, and any announcements.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Parent dashboard shows: child's today attendance status, pending fee balance, recent results, upcoming timetable, and any school announcements.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All dashboard widgets real-time (data refreshes on page load and every 5 minutes). Loading states shown while data fetches.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D9.7</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Dashboard adapts to role — each role sees only the data they are authorized to view. No data leakage across roles.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D10  —  Digital Student ID &amp; Lifetime Record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D10  </w:t>
            </w:r>
            <w:r>
              <w:rPr>
                <w:rFonts w:ascii="Arial" w:cs="Arial" w:eastAsia="Arial" w:hAnsi="Arial"/>
                <w:b/>
                <w:bCs/>
                <w:i w:val="false"/>
                <w:iCs w:val="false"/>
                <w:color w:val="FFFFFF"/>
                <w:sz w:val="20"/>
                <w:szCs w:val="20"/>
              </w:rPr>
              <w:t xml:space="preserve">Digital Student ID &amp; Lifetime Record</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Permanent student identity and academic history system. ID persists across academic years. Full record of attendance, results, fees, and activity.</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D10.1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Unique Student ID auto-assigned on enrollment. ID format: configurable prefix + 4-digit year + 5-digit sequence (e.g., SS-2026-00001).</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D10.2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Digital ID card generated as PDF: student photo, name, ID number, grade/course, branch, academic year, institution name and logo.</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D10.3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lifetime record accessible by Tenant Admin and Branch Admin: all enrollment history, attendance records, fee payment history, and results across all years.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D10.4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can view their own record (current year only). Parent can view their linked child's full record.</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D10.5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Record is append-only — no historical data can be deleted by any role. Archive flag can be set on inactive records.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D11  —  Leave &amp; Early Out System</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D11  </w:t>
            </w:r>
            <w:r>
              <w:rPr>
                <w:rFonts w:ascii="Arial" w:cs="Arial" w:eastAsia="Arial" w:hAnsi="Arial"/>
                <w:b/>
                <w:bCs/>
                <w:i w:val="false"/>
                <w:iCs w:val="false"/>
                <w:color w:val="FFFFFF"/>
                <w:sz w:val="20"/>
                <w:szCs w:val="20"/>
              </w:rPr>
              <w:t xml:space="preserve">Leave &amp; Early Out System</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Complete leave management for staff and students. Staff leave flows through Branch Admin. Student advance leave applied by parent. Emergency out logged by Branch Admin.</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Staff leave request form functional: leave type (Casual / Sick / Long Sick), date range, reason. Submitted from web or mobile.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Casual leave and early out: Branch Admin receives notification → approves or rejects → staff notified of decision.</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Long sick leave: Branch Admin approves first → request escalates to Tenant Admin for final confirmation → staff notified.</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Leave calendar visible to Branch Admin: all approved/pending/rejected leaves per staff member for the month.</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advance leave: Parent applies via mobile app (dates + reason) → Branch Admin and assigned teacher(s) receive notification → on approval, student auto-marked "Absent (Excused)" in attendance for those days.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emergency early out: Branch Admin logs departure (student name, time, reason) → push notification sent immediately to all linked parent/guardian accounts.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D11.7</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Excused absences shown with "Excused" badge in teacher attendance view. Teacher does not need to manually mark. Excused days excluded from unexcused absence count.</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D11.8</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Leave balance tracking per staff member: casual leave days earned, used, and remaining visible in staff profile and leave management panel.</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tcPr>
          <w:p>
            <w:pPr>
              <w:spacing w:after="100" w:before="0"/>
              <w:jc w:val="left"/>
            </w:pPr>
            <w:r>
              <w:rPr>
                <w:rFonts w:ascii="Arial" w:cs="Arial" w:eastAsia="Arial" w:hAnsi="Arial"/>
                <w:b/>
                <w:bCs/>
                <w:i w:val="false"/>
                <w:iCs w:val="false"/>
                <w:color w:val="FFFFFF"/>
                <w:sz w:val="18"/>
                <w:szCs w:val="18"/>
              </w:rPr>
              <w:t xml:space="preserve">D12  —  SMS &amp; Push Notification Foundation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9360"/>
            <w:gridSpan w:val="3"/>
            <w:tcBorders>
              <w:top w:val="none" w:color="FFFFFF" w:sz="0"/>
              <w:left w:val="none" w:color="FFFFFF" w:sz="0"/>
              <w:bottom w:val="none" w:color="FFFFFF" w:sz="0"/>
              <w:right w:val="none" w:color="FFFFFF" w:sz="0"/>
            </w:tcBorders>
            <w:shd w:fill="1A3C5E" w:val="clear"/>
            <w:tcMar>
              <w:top w:type="dxa" w:w="90"/>
              <w:left w:type="dxa" w:w="140"/>
              <w:bottom w:type="dxa" w:w="90"/>
              <w:right w:type="dxa" w:w="140"/>
            </w:tcMar>
          </w:tcPr>
          <w:p>
            <w:pPr>
              <w:spacing w:after="100" w:before="0"/>
              <w:jc w:val="left"/>
            </w:pPr>
            <w:r>
              <w:rPr>
                <w:rFonts w:ascii="Arial" w:cs="Arial" w:eastAsia="Arial" w:hAnsi="Arial"/>
                <w:b/>
                <w:bCs/>
                <w:i w:val="false"/>
                <w:iCs w:val="false"/>
                <w:color w:val="FFFFFF"/>
                <w:sz w:val="20"/>
                <w:szCs w:val="20"/>
              </w:rPr>
              <w:t xml:space="preserve">D12  </w:t>
            </w:r>
            <w:r>
              <w:rPr>
                <w:rFonts w:ascii="Arial" w:cs="Arial" w:eastAsia="Arial" w:hAnsi="Arial"/>
                <w:b/>
                <w:bCs/>
                <w:i w:val="false"/>
                <w:iCs w:val="false"/>
                <w:color w:val="FFFFFF"/>
                <w:sz w:val="20"/>
                <w:szCs w:val="20"/>
              </w:rPr>
              <w:t xml:space="preserve">SMS &amp; Push Notification Foundation</w:t>
            </w:r>
          </w:p>
        </w:tc>
      </w:tr>
      <w:tr>
        <w:tc>
          <w:tcPr>
            <w:tcW w:type="dxa" w:w="9360"/>
            <w:gridSpan w:val="3"/>
            <w:tcBorders>
              <w:top w:val="none" w:color="FFFFFF" w:sz="0"/>
              <w:left w:val="none" w:color="FFFFFF" w:sz="0"/>
              <w:bottom w:val="single" w:color="D6EAF8" w:sz="3"/>
              <w:right w:val="none" w:color="FFFFFF" w:sz="0"/>
            </w:tcBorders>
            <w:shd w:fill="EAF4FB" w:val="clear"/>
            <w:tcMar>
              <w:top w:type="dxa" w:w="80"/>
              <w:left w:type="dxa" w:w="140"/>
              <w:bottom w:type="dxa" w:w="80"/>
              <w:right w:type="dxa" w:w="140"/>
            </w:tcMar>
          </w:tcPr>
          <w:p>
            <w:pPr>
              <w:spacing w:after="100" w:before="0"/>
              <w:jc w:val="left"/>
            </w:pPr>
            <w:r>
              <w:rPr>
                <w:rFonts w:ascii="Arial" w:cs="Arial" w:eastAsia="Arial" w:hAnsi="Arial"/>
                <w:b w:val="false"/>
                <w:bCs w:val="false"/>
                <w:i/>
                <w:iCs/>
                <w:color w:val="1C2833"/>
                <w:sz w:val="18"/>
                <w:szCs w:val="18"/>
              </w:rPr>
              <w:t xml:space="preserve">SMS gateway and Firebase push notification infrastructure integrated and functional. All Phase 1 automated notifications triggered correctly.</w:t>
            </w:r>
          </w:p>
        </w:tc>
      </w:tr>
      <w:tr>
        <w:tc>
          <w:tcPr>
            <w:tcW w:type="dxa" w:w="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Ref</w:t>
            </w:r>
          </w:p>
        </w:tc>
        <w:tc>
          <w:tcPr>
            <w:tcW w:type="dxa" w:w="576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7"/>
                <w:szCs w:val="17"/>
              </w:rPr>
              <w:t xml:space="preserve">Acceptance Criterion</w:t>
            </w:r>
          </w:p>
        </w:tc>
        <w:tc>
          <w:tcPr>
            <w:tcW w:type="dxa" w:w="2800"/>
            <w:tcBorders>
              <w:top w:val="single" w:color="2E86C1" w:sz="3"/>
              <w:left w:val="single" w:color="2E86C1" w:sz="3"/>
              <w:bottom w:val="single" w:color="2E86C1" w:sz="3"/>
              <w:right w:val="single" w:color="2E86C1" w:sz="3"/>
            </w:tcBorders>
            <w:shd w:fill="2E86C1"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Verified ✓</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D12.1</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SMS gateway integrated and tested. SMS sends successfully to Nepal mobile numbers. Delivery status logged per SMS.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D12.2</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Firebase Cloud Messaging (FCM) integrated. Push notifications deliver to Android and iOS devices in React Native app.</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D12.3</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Fee invoice generated → SMS sent to parent with combined invoice summary (total payable).</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D12.4</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Nepal Pay payment received → push notification + SMS sent to parent confirming payment.</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D12.5</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blocked due to dues → SMS sent to parent with blocking notification.</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D12.6</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emergency early out logged → immediate push notification sent to all linked parent/guardian accounts.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D12.7</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auto-departed mid-class → push notification sent to Branch Admin.</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D12.8</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Monthly due verification cron run → SMS sent to all parents of students with outstanding dues.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D12.9</w:t>
            </w:r>
          </w:p>
        </w:tc>
        <w:tc>
          <w:tcPr>
            <w:tcW w:type="dxa" w:w="5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Notification preference settings functional: Admin can enable/disable specific notification types per tenant. Individual users can manage their push preferences.</w:t>
            </w:r>
          </w:p>
        </w:tc>
        <w:tc>
          <w:tcPr>
            <w:tcW w:type="dxa" w:w="2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D12.10</w:t>
            </w:r>
          </w:p>
        </w:tc>
        <w:tc>
          <w:tcPr>
            <w:tcW w:type="dxa" w:w="5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Notification log maintained: every SMS and push notification logged with recipient, content, timestamp, and delivery status.</w:t>
            </w:r>
          </w:p>
        </w:tc>
        <w:tc>
          <w:tcPr>
            <w:tcW w:type="dxa" w:w="2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  Fail</w:t>
            </w:r>
          </w:p>
        </w:tc>
      </w:tr>
    </w:tbl>
    <w:p>
      <w:pPr>
        <w:spacing w:after="100" w:before="0"/>
      </w:pPr>
      <w:r>
        <w:t xml:space="preserve"/>
      </w:r>
    </w:p>
    <w:p>
      <w:r>
        <w:br w:type="page"/>
      </w:r>
    </w:p>
    <w:p>
      <w:pPr>
        <w:pBdr>
          <w:bottom w:val="single" w:color="1A3C5E" w:sz="8" w:space="4"/>
        </w:pBdr>
        <w:spacing w:after="160" w:before="360"/>
      </w:pPr>
      <w:r>
        <w:rPr>
          <w:rFonts w:ascii="Arial" w:cs="Arial" w:eastAsia="Arial" w:hAnsi="Arial"/>
          <w:b/>
          <w:bCs/>
          <w:i w:val="false"/>
          <w:iCs w:val="false"/>
          <w:color w:val="1A3C5E"/>
          <w:sz w:val="30"/>
          <w:szCs w:val="30"/>
        </w:rPr>
        <w:t xml:space="preserve">4.  Phase 1 Timeline</w:t>
      </w:r>
    </w:p>
    <w:p>
      <w:pPr>
        <w:spacing w:after="80" w:before="0"/>
        <w:jc w:val="left"/>
      </w:pPr>
      <w:r>
        <w:rPr>
          <w:rFonts w:ascii="Arial" w:cs="Arial" w:eastAsia="Arial" w:hAnsi="Arial"/>
          <w:b w:val="false"/>
          <w:bCs w:val="false"/>
          <w:i w:val="false"/>
          <w:iCs w:val="false"/>
          <w:color w:val="1C2833"/>
          <w:sz w:val="19"/>
          <w:szCs w:val="19"/>
        </w:rPr>
        <w:t xml:space="preserve">Phase 1 runs from 6 July 2026 to 20 July 2026 (15 calendar days). The internal schedule below is indicative and subject to adjustment by Lucaz Soft provided the final delivery date of 20 July 2026 is met.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Period</w:t>
            </w:r>
          </w:p>
        </w:tc>
        <w:tc>
          <w:tcPr>
            <w:tcW w:type="dxa" w:w="22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Deliverables</w:t>
            </w:r>
          </w:p>
        </w:tc>
        <w:tc>
          <w:tcPr>
            <w:tcW w:type="dxa" w:w="536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Key Tasks</w:t>
            </w:r>
          </w:p>
        </w:tc>
      </w:tr>
      <w:tr>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A3C5E"/>
                <w:sz w:val="17"/>
                <w:szCs w:val="17"/>
              </w:rPr>
              <w:t xml:space="preserve">Days 1–3
(6–8 Jul)</w:t>
            </w:r>
          </w:p>
        </w:tc>
        <w:tc>
          <w:tcPr>
            <w:tcW w:type="dxa" w:w="22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7"/>
                <w:szCs w:val="17"/>
              </w:rPr>
              <w:t xml:space="preserve">D1 — Architecture</w:t>
            </w:r>
          </w:p>
        </w:tc>
        <w:tc>
          <w:tcPr>
            <w:tcW w:type="dxa" w:w="53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7"/>
                <w:szCs w:val="17"/>
              </w:rPr>
              <w:t xml:space="preserve">Cloud infrastructure provisioned. PostgreSQL multi-tenant schema implemented. React + Node.js scaffolds initialized. CI/CD pipeline configured. All 3 environments live.</w:t>
            </w:r>
          </w:p>
        </w:tc>
      </w:tr>
      <w:tr>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A3C5E"/>
                <w:sz w:val="17"/>
                <w:szCs w:val="17"/>
              </w:rPr>
              <w:t xml:space="preserve">Days 4–6
(9–11 Jul)</w:t>
            </w:r>
          </w:p>
        </w:tc>
        <w:tc>
          <w:tcPr>
            <w:tcW w:type="dxa" w:w="22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7"/>
                <w:szCs w:val="17"/>
              </w:rPr>
              <w:t xml:space="preserve">D2 — Auth &amp; RBAC</w:t>
            </w:r>
          </w:p>
        </w:tc>
        <w:tc>
          <w:tcPr>
            <w:tcW w:type="dxa" w:w="5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7"/>
                <w:szCs w:val="17"/>
              </w:rPr>
              <w:t xml:space="preserve">JWT authentication, refresh tokens, 2FA (SMS OTP), Forgot/Reset Password flow. All 9 roles defined. API middleware enforcement. Session timeout per role.</w:t>
            </w:r>
          </w:p>
        </w:tc>
      </w:tr>
      <w:tr>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A3C5E"/>
                <w:sz w:val="17"/>
                <w:szCs w:val="17"/>
              </w:rPr>
              <w:t xml:space="preserve">Days 7–9
(12–14 Jul)</w:t>
            </w:r>
          </w:p>
        </w:tc>
        <w:tc>
          <w:tcPr>
            <w:tcW w:type="dxa" w:w="22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7"/>
                <w:szCs w:val="17"/>
              </w:rPr>
              <w:t xml:space="preserve">D3 — Tenant &amp; Branch
D4 — Student Enrollment</w:t>
            </w:r>
          </w:p>
        </w:tc>
        <w:tc>
          <w:tcPr>
            <w:tcW w:type="dxa" w:w="53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7"/>
                <w:szCs w:val="17"/>
              </w:rPr>
              <w:t xml:space="preserve">Tenant onboarding wizard. Multi-branch management. Branch Admin assignment. Student enrollment form, Digital ID, guardian linking, student profile.</w:t>
            </w:r>
          </w:p>
        </w:tc>
      </w:tr>
      <w:tr>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A3C5E"/>
                <w:sz w:val="17"/>
                <w:szCs w:val="17"/>
              </w:rPr>
              <w:t xml:space="preserve">Days 10–11
(15–16 Jul)</w:t>
            </w:r>
          </w:p>
        </w:tc>
        <w:tc>
          <w:tcPr>
            <w:tcW w:type="dxa" w:w="22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7"/>
                <w:szCs w:val="17"/>
              </w:rPr>
              <w:t xml:space="preserve">D5 — Timetable
D6 — Geo-Attendance</w:t>
            </w:r>
          </w:p>
        </w:tc>
        <w:tc>
          <w:tcPr>
            <w:tcW w:type="dxa" w:w="5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7"/>
                <w:szCs w:val="17"/>
              </w:rPr>
              <w:t xml:space="preserve">Class creation, weekly timetable builder, conflict detection. Teacher geo-attendance (Mark IN/OUT, auto-departure, grace period, stamp engine, session statuses).</w:t>
            </w:r>
          </w:p>
        </w:tc>
      </w:tr>
      <w:tr>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A3C5E"/>
                <w:sz w:val="17"/>
                <w:szCs w:val="17"/>
              </w:rPr>
              <w:t xml:space="preserve">Days 12–13
(17–18 Jul)</w:t>
            </w:r>
          </w:p>
        </w:tc>
        <w:tc>
          <w:tcPr>
            <w:tcW w:type="dxa" w:w="22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7"/>
                <w:szCs w:val="17"/>
              </w:rPr>
              <w:t xml:space="preserve">D7 — Fee Billing
D8 — Fee Blocking</w:t>
            </w:r>
          </w:p>
        </w:tc>
        <w:tc>
          <w:tcPr>
            <w:tcW w:type="dxa" w:w="53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7"/>
                <w:szCs w:val="17"/>
              </w:rPr>
              <w:t xml:space="preserve">Fee definitions, pro-rated billing, invoice generation (combined + per-course), discounts, Nepal Pay QR, webhook, VAT/PAN. Monthly due cron, blocking, admin override.</w:t>
            </w:r>
          </w:p>
        </w:tc>
      </w:tr>
      <w:tr>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A3C5E"/>
                <w:sz w:val="17"/>
                <w:szCs w:val="17"/>
              </w:rPr>
              <w:t xml:space="preserve">Days 14–15
(19–20 Jul)</w:t>
            </w:r>
          </w:p>
        </w:tc>
        <w:tc>
          <w:tcPr>
            <w:tcW w:type="dxa" w:w="22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7"/>
                <w:szCs w:val="17"/>
              </w:rPr>
              <w:t xml:space="preserve">D9 — Dashboard
D10 — Digital ID
D11 — Leave
D12 — Notifications</w:t>
            </w:r>
          </w:p>
        </w:tc>
        <w:tc>
          <w:tcPr>
            <w:tcW w:type="dxa" w:w="5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7"/>
                <w:szCs w:val="17"/>
              </w:rPr>
              <w:t xml:space="preserve">Role-scoped dashboards. Digital student ID card PDF. Leave request flows (staff + student + emergency out). SMS gateway + FCM integration. All Phase 1 notifications wired up. Full regression testing.</w:t>
            </w:r>
          </w:p>
        </w:tc>
      </w:tr>
    </w:tbl>
    <w:p>
      <w:pPr>
        <w:spacing w:after="100" w:before="0"/>
      </w:pPr>
      <w:r>
        <w:t xml:space="preserve"/>
      </w:r>
    </w:p>
    <w:p>
      <w:r>
        <w:br w:type="page"/>
      </w:r>
    </w:p>
    <w:p>
      <w:pPr>
        <w:pBdr>
          <w:bottom w:val="single" w:color="1A3C5E" w:sz="8" w:space="4"/>
        </w:pBdr>
        <w:spacing w:after="160" w:before="360"/>
      </w:pPr>
      <w:r>
        <w:rPr>
          <w:rFonts w:ascii="Arial" w:cs="Arial" w:eastAsia="Arial" w:hAnsi="Arial"/>
          <w:b/>
          <w:bCs/>
          <w:i w:val="false"/>
          <w:iCs w:val="false"/>
          <w:color w:val="1A3C5E"/>
          <w:sz w:val="30"/>
          <w:szCs w:val="30"/>
        </w:rPr>
        <w:t xml:space="preserve">5.  Assumptions &amp; Client Dependencies</w:t>
      </w:r>
    </w:p>
    <w:p>
      <w:pPr>
        <w:spacing w:after="80" w:before="0"/>
        <w:jc w:val="left"/>
      </w:pPr>
      <w:r>
        <w:rPr>
          <w:rFonts w:ascii="Arial" w:cs="Arial" w:eastAsia="Arial" w:hAnsi="Arial"/>
          <w:b w:val="false"/>
          <w:bCs w:val="false"/>
          <w:i w:val="false"/>
          <w:iCs w:val="false"/>
          <w:color w:val="1C2833"/>
          <w:sz w:val="19"/>
          <w:szCs w:val="19"/>
        </w:rPr>
        <w:t xml:space="preserve">The 15-day delivery window is contingent on the following being provided by the Client within the first 3 days of commencement (by 8 July 2026):</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3000"/>
        <w:gridCol w:w="1600"/>
      </w:tblGrid>
      <w:tr>
        <w:tc>
          <w:tcPr>
            <w:tcW w:type="dxa" w:w="6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w:t>
            </w:r>
          </w:p>
        </w:tc>
        <w:tc>
          <w:tcPr>
            <w:tcW w:type="dxa" w:w="416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Item Required from Client</w:t>
            </w:r>
          </w:p>
        </w:tc>
        <w:tc>
          <w:tcPr>
            <w:tcW w:type="dxa" w:w="30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Required By</w:t>
            </w:r>
          </w:p>
        </w:tc>
        <w:tc>
          <w:tcPr>
            <w:tcW w:type="dxa" w:w="16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Impact if Late</w:t>
            </w:r>
          </w:p>
        </w:tc>
      </w:tr>
      <w:tr>
        <w:tc>
          <w:tcPr>
            <w:tcW w:type="dxa" w:w="6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8"/>
                <w:szCs w:val="18"/>
              </w:rPr>
              <w:t xml:space="preserve">1</w:t>
            </w:r>
          </w:p>
        </w:tc>
        <w:tc>
          <w:tcPr>
            <w:tcW w:type="dxa" w:w="41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Institution name, logo (PNG/SVG, transparent background), address, PAN number, and contact details for tenant setup.</w:t>
            </w:r>
          </w:p>
        </w:tc>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8 July 2026 (Day 3)</w:t>
            </w:r>
          </w:p>
        </w:tc>
        <w:tc>
          <w:tcPr>
            <w:tcW w:type="dxa" w:w="16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7D5800"/>
                <w:sz w:val="17"/>
                <w:szCs w:val="17"/>
              </w:rPr>
              <w:t xml:space="preserve">Delays D3, D9, D10</w:t>
            </w:r>
          </w:p>
        </w:tc>
      </w:tr>
      <w:tr>
        <w:tc>
          <w:tcPr>
            <w:tcW w:type="dxa" w:w="6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8"/>
                <w:szCs w:val="18"/>
              </w:rPr>
              <w:t xml:space="preserve">2</w:t>
            </w:r>
          </w:p>
        </w:tc>
        <w:tc>
          <w:tcPr>
            <w:tcW w:type="dxa" w:w="41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details: name, address, GPS coordinates (lat/lng) of premises, preferred GPS radius (meters), operating hours, and working days.</w:t>
            </w:r>
          </w:p>
        </w:tc>
        <w:tc>
          <w:tcPr>
            <w:tcW w:type="dxa" w:w="30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8 July 2026 (Day 3)</w:t>
            </w:r>
          </w:p>
        </w:tc>
        <w:tc>
          <w:tcPr>
            <w:tcW w:type="dxa" w:w="16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7D5800"/>
                <w:sz w:val="17"/>
                <w:szCs w:val="17"/>
              </w:rPr>
              <w:t xml:space="preserve">Delays D3, D6</w:t>
            </w:r>
          </w:p>
        </w:tc>
      </w:tr>
      <w:tr>
        <w:tc>
          <w:tcPr>
            <w:tcW w:type="dxa" w:w="6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8"/>
                <w:szCs w:val="18"/>
              </w:rPr>
              <w:t xml:space="preserve">3</w:t>
            </w:r>
          </w:p>
        </w:tc>
        <w:tc>
          <w:tcPr>
            <w:tcW w:type="dxa" w:w="41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Nepal Pay merchant credentials (API key, secret) for payment gateway integration.</w:t>
            </w:r>
          </w:p>
        </w:tc>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10 July 2026 (Day 5)</w:t>
            </w:r>
          </w:p>
        </w:tc>
        <w:tc>
          <w:tcPr>
            <w:tcW w:type="dxa" w:w="16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7D5800"/>
                <w:sz w:val="17"/>
                <w:szCs w:val="17"/>
              </w:rPr>
              <w:t xml:space="preserve">Delays D7</w:t>
            </w:r>
          </w:p>
        </w:tc>
      </w:tr>
      <w:tr>
        <w:tc>
          <w:tcPr>
            <w:tcW w:type="dxa" w:w="6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8"/>
                <w:szCs w:val="18"/>
              </w:rPr>
              <w:t xml:space="preserve">4</w:t>
            </w:r>
          </w:p>
        </w:tc>
        <w:tc>
          <w:tcPr>
            <w:tcW w:type="dxa" w:w="41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SMS gateway account credentials (API key, sender ID). Lucaz Soft recommends Sparrow SMS or similar Nepal gateway.</w:t>
            </w:r>
          </w:p>
        </w:tc>
        <w:tc>
          <w:tcPr>
            <w:tcW w:type="dxa" w:w="30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10 July 2026 (Day 5)</w:t>
            </w:r>
          </w:p>
        </w:tc>
        <w:tc>
          <w:tcPr>
            <w:tcW w:type="dxa" w:w="16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7D5800"/>
                <w:sz w:val="17"/>
                <w:szCs w:val="17"/>
              </w:rPr>
              <w:t xml:space="preserve">Delays D12</w:t>
            </w:r>
          </w:p>
        </w:tc>
      </w:tr>
      <w:tr>
        <w:tc>
          <w:tcPr>
            <w:tcW w:type="dxa" w:w="6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8"/>
                <w:szCs w:val="18"/>
              </w:rPr>
              <w:t xml:space="preserve">5</w:t>
            </w:r>
          </w:p>
        </w:tc>
        <w:tc>
          <w:tcPr>
            <w:tcW w:type="dxa" w:w="41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Firebase project credentials (google-services.json / GoogleService-Info.plist) for push notifications.</w:t>
            </w:r>
          </w:p>
        </w:tc>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10 July 2026 (Day 5)</w:t>
            </w:r>
          </w:p>
        </w:tc>
        <w:tc>
          <w:tcPr>
            <w:tcW w:type="dxa" w:w="16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7D5800"/>
                <w:sz w:val="17"/>
                <w:szCs w:val="17"/>
              </w:rPr>
              <w:t xml:space="preserve">Delays D12</w:t>
            </w:r>
          </w:p>
        </w:tc>
      </w:tr>
      <w:tr>
        <w:tc>
          <w:tcPr>
            <w:tcW w:type="dxa" w:w="6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8"/>
                <w:szCs w:val="18"/>
              </w:rPr>
              <w:t xml:space="preserve">6</w:t>
            </w:r>
          </w:p>
        </w:tc>
        <w:tc>
          <w:tcPr>
            <w:tcW w:type="dxa" w:w="41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Timely review and written acceptance/feedback for each deliverable within 2 business days of notification.</w:t>
            </w:r>
          </w:p>
        </w:tc>
        <w:tc>
          <w:tcPr>
            <w:tcW w:type="dxa" w:w="30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1C2833"/>
                <w:sz w:val="17"/>
                <w:szCs w:val="17"/>
              </w:rPr>
              <w:t xml:space="preserve">Rolling</w:t>
            </w:r>
          </w:p>
        </w:tc>
        <w:tc>
          <w:tcPr>
            <w:tcW w:type="dxa" w:w="16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7D5800"/>
                <w:sz w:val="17"/>
                <w:szCs w:val="17"/>
              </w:rPr>
              <w:t xml:space="preserve">Extends timeline per MSA Section 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5800" w:sz="10"/>
              <w:bottom w:val="none" w:color="FFFFFF" w:sz="0"/>
              <w:right w:val="none" w:color="FFFFFF" w:sz="0"/>
            </w:tcBorders>
            <w:shd w:fill="FEF9E7" w:val="clear"/>
            <w:tcMar>
              <w:top w:type="dxa" w:w="120"/>
              <w:left w:type="dxa" w:w="160"/>
              <w:bottom w:type="dxa" w:w="120"/>
              <w:right w:type="dxa" w:w="160"/>
            </w:tcMar>
          </w:tcPr>
          <w:p>
            <w:pPr>
              <w:spacing w:after="50" w:before="0"/>
              <w:jc w:val="left"/>
            </w:pPr>
            <w:r>
              <w:rPr>
                <w:rFonts w:ascii="Arial" w:cs="Arial" w:eastAsia="Arial" w:hAnsi="Arial"/>
                <w:b/>
                <w:bCs/>
                <w:i w:val="false"/>
                <w:iCs w:val="false"/>
                <w:color w:val="7D5800"/>
                <w:sz w:val="19"/>
                <w:szCs w:val="19"/>
              </w:rPr>
              <w:t xml:space="preserve">Timeline Extension Clause (per MSA Section 3)</w:t>
            </w:r>
          </w:p>
          <w:p>
            <w:pPr>
              <w:spacing w:after="100" w:before="0"/>
              <w:jc w:val="left"/>
            </w:pPr>
            <w:r>
              <w:rPr>
                <w:rFonts w:ascii="Arial" w:cs="Arial" w:eastAsia="Arial" w:hAnsi="Arial"/>
                <w:b w:val="false"/>
                <w:bCs w:val="false"/>
                <w:i w:val="false"/>
                <w:iCs w:val="false"/>
                <w:color w:val="1C2833"/>
                <w:sz w:val="18"/>
                <w:szCs w:val="18"/>
              </w:rPr>
              <w:t xml:space="preserve">If the Client fails to provide any required item on time, the project timeline shall be extended by a corresponding number of days at no additional cost to the Client. Delays caused by Lucaz Soft shall not result in additional charges. Both parties agree to communicate delays in writing (email accepted) within 24 hours of the delay occurring.</w:t>
            </w:r>
          </w:p>
        </w:tc>
      </w:tr>
    </w:tbl>
    <w:p>
      <w:pPr>
        <w:spacing w:after="100" w:before="0"/>
      </w:pPr>
      <w:r>
        <w:t xml:space="preserve"/>
      </w:r>
    </w:p>
    <w:p>
      <w:r>
        <w:br w:type="page"/>
      </w:r>
    </w:p>
    <w:p>
      <w:pPr>
        <w:pBdr>
          <w:bottom w:val="single" w:color="1A3C5E" w:sz="8" w:space="4"/>
        </w:pBdr>
        <w:spacing w:after="160" w:before="360"/>
      </w:pPr>
      <w:r>
        <w:rPr>
          <w:rFonts w:ascii="Arial" w:cs="Arial" w:eastAsia="Arial" w:hAnsi="Arial"/>
          <w:b/>
          <w:bCs/>
          <w:i w:val="false"/>
          <w:iCs w:val="false"/>
          <w:color w:val="1A3C5E"/>
          <w:sz w:val="30"/>
          <w:szCs w:val="30"/>
        </w:rPr>
        <w:t xml:space="preserve">6.  Out of Scope — Phase 1</w:t>
      </w:r>
    </w:p>
    <w:p>
      <w:pPr>
        <w:spacing w:after="80" w:before="0"/>
        <w:jc w:val="left"/>
      </w:pPr>
      <w:r>
        <w:rPr>
          <w:rFonts w:ascii="Arial" w:cs="Arial" w:eastAsia="Arial" w:hAnsi="Arial"/>
          <w:b w:val="false"/>
          <w:bCs w:val="false"/>
          <w:i w:val="false"/>
          <w:iCs w:val="false"/>
          <w:color w:val="1C2833"/>
          <w:sz w:val="19"/>
          <w:szCs w:val="19"/>
        </w:rPr>
        <w:t xml:space="preserve">The following are explicitly excluded from Phase 1. They will be addressed in subsequent SOWs for Phases 2, 3, and 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D6D7E" w:sz="4"/>
              <w:left w:val="single" w:color="5D6D7E" w:sz="4"/>
              <w:bottom w:val="single" w:color="5D6D7E" w:sz="4"/>
              <w:right w:val="single" w:color="5D6D7E" w:sz="4"/>
            </w:tcBorders>
            <w:shd w:fill="5D6D7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Out of Scope — Phase 1</w:t>
            </w:r>
          </w:p>
        </w:tc>
        <w:tc>
          <w:tcPr>
            <w:tcW w:type="dxa" w:w="4680"/>
            <w:tcBorders>
              <w:top w:val="single" w:color="5D6D7E" w:sz="4"/>
              <w:left w:val="single" w:color="5D6D7E" w:sz="4"/>
              <w:bottom w:val="single" w:color="5D6D7E" w:sz="4"/>
              <w:right w:val="single" w:color="5D6D7E" w:sz="4"/>
            </w:tcBorders>
            <w:shd w:fill="5D6D7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Planned Phase</w:t>
            </w:r>
          </w:p>
        </w:tc>
      </w:tr>
      <w:tr>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Homework management and auto-distribution</w:t>
            </w:r>
          </w:p>
        </w:tc>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2</w:t>
            </w:r>
          </w:p>
        </w:tc>
      </w:tr>
      <w:tr>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Results and academic performance tracking</w:t>
            </w:r>
          </w:p>
        </w:tc>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2</w:t>
            </w:r>
          </w:p>
        </w:tc>
      </w:tr>
      <w:tr>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daily verification (mandatory logout gate)</w:t>
            </w:r>
          </w:p>
        </w:tc>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2</w:t>
            </w:r>
          </w:p>
        </w:tc>
      </w:tr>
      <w:tr>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Communication hub and threaded messaging</w:t>
            </w:r>
          </w:p>
        </w:tc>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2</w:t>
            </w:r>
          </w:p>
        </w:tc>
      </w:tr>
      <w:tr>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Appointment booking system</w:t>
            </w:r>
          </w:p>
        </w:tc>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2</w:t>
            </w:r>
          </w:p>
        </w:tc>
      </w:tr>
      <w:tr>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Certificate generation</w:t>
            </w:r>
          </w:p>
        </w:tc>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2</w:t>
            </w:r>
          </w:p>
        </w:tc>
      </w:tr>
      <w:tr>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Academic calendar</w:t>
            </w:r>
          </w:p>
        </w:tc>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2</w:t>
            </w:r>
          </w:p>
        </w:tc>
      </w:tr>
      <w:tr>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Social media post scheduling</w:t>
            </w:r>
          </w:p>
        </w:tc>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2</w:t>
            </w:r>
          </w:p>
        </w:tc>
      </w:tr>
      <w:tr>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HR management and staff performance scoring</w:t>
            </w:r>
          </w:p>
        </w:tc>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2</w:t>
            </w:r>
          </w:p>
        </w:tc>
      </w:tr>
      <w:tr>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AI financial estimation and expense suggestions</w:t>
            </w:r>
          </w:p>
        </w:tc>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2</w:t>
            </w:r>
          </w:p>
        </w:tc>
      </w:tr>
      <w:tr>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Full ERP expense management</w:t>
            </w:r>
          </w:p>
        </w:tc>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3</w:t>
            </w:r>
          </w:p>
        </w:tc>
      </w:tr>
      <w:tr>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Payroll auto-calculation</w:t>
            </w:r>
          </w:p>
        </w:tc>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3</w:t>
            </w:r>
          </w:p>
        </w:tc>
      </w:tr>
      <w:tr>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Petty cash two-level approval engine</w:t>
            </w:r>
          </w:p>
        </w:tc>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3</w:t>
            </w:r>
          </w:p>
        </w:tc>
      </w:tr>
      <w:tr>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P&amp;L dashboard and double-entry ledger</w:t>
            </w:r>
          </w:p>
        </w:tc>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3</w:t>
            </w:r>
          </w:p>
        </w:tc>
      </w:tr>
      <w:tr>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Short/long-term course engine and music module</w:t>
            </w:r>
          </w:p>
        </w:tc>
        <w:tc>
          <w:tcPr>
            <w:tcW w:type="dxa" w:w="468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3</w:t>
            </w:r>
          </w:p>
        </w:tc>
      </w:tr>
      <w:tr>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Full QA, UAT, and source code handover</w:t>
            </w:r>
          </w:p>
        </w:tc>
        <w:tc>
          <w:tcPr>
            <w:tcW w:type="dxa" w:w="468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2E86C1"/>
                <w:sz w:val="18"/>
                <w:szCs w:val="18"/>
              </w:rPr>
              <w:t xml:space="preserve">Phase 4</w:t>
            </w:r>
          </w:p>
        </w:tc>
      </w:tr>
    </w:tbl>
    <w:p>
      <w:pPr>
        <w:spacing w:after="100" w:before="0"/>
      </w:pPr>
      <w:r>
        <w:t xml:space="preserve"/>
      </w:r>
    </w:p>
    <w:p>
      <w:r>
        <w:br w:type="page"/>
      </w:r>
    </w:p>
    <w:p>
      <w:pPr>
        <w:pBdr>
          <w:bottom w:val="single" w:color="1A3C5E" w:sz="8" w:space="4"/>
        </w:pBdr>
        <w:spacing w:after="160" w:before="360"/>
      </w:pPr>
      <w:r>
        <w:rPr>
          <w:rFonts w:ascii="Arial" w:cs="Arial" w:eastAsia="Arial" w:hAnsi="Arial"/>
          <w:b/>
          <w:bCs/>
          <w:i w:val="false"/>
          <w:iCs w:val="false"/>
          <w:color w:val="1A3C5E"/>
          <w:sz w:val="30"/>
          <w:szCs w:val="30"/>
        </w:rPr>
        <w:t xml:space="preserve">7.  Phase 1 Milestone Verification Checklist</w:t>
      </w:r>
    </w:p>
    <w:p>
      <w:pPr>
        <w:spacing w:after="80" w:before="0"/>
        <w:jc w:val="left"/>
      </w:pPr>
      <w:r>
        <w:rPr>
          <w:rFonts w:ascii="Arial" w:cs="Arial" w:eastAsia="Arial" w:hAnsi="Arial"/>
          <w:b w:val="false"/>
          <w:bCs w:val="false"/>
          <w:i w:val="false"/>
          <w:iCs w:val="false"/>
          <w:color w:val="1C2833"/>
          <w:sz w:val="19"/>
          <w:szCs w:val="19"/>
        </w:rPr>
        <w:t xml:space="preserve">This checklist must be completed jointly by Lucaz Soft and the Client representative on or before 20 July 2026. Each item must be tested live in the staging/production environment. A Pass on all items triggers the Milestone 2 payment of NPR 45,000.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0"/>
              <w:bottom w:val="none" w:color="FFFFFF" w:sz="0"/>
              <w:right w:val="none" w:color="FFFFFF" w:sz="0"/>
            </w:tcBorders>
            <w:shd w:fill="EAF4FB" w:val="clear"/>
            <w:tcMar>
              <w:top w:type="dxa" w:w="120"/>
              <w:left w:type="dxa" w:w="160"/>
              <w:bottom w:type="dxa" w:w="120"/>
              <w:right w:type="dxa" w:w="160"/>
            </w:tcMar>
          </w:tcPr>
          <w:p>
            <w:pPr>
              <w:spacing w:after="50" w:before="0"/>
              <w:jc w:val="left"/>
            </w:pPr>
            <w:r>
              <w:rPr>
                <w:rFonts w:ascii="Arial" w:cs="Arial" w:eastAsia="Arial" w:hAnsi="Arial"/>
                <w:b/>
                <w:bCs/>
                <w:i w:val="false"/>
                <w:iCs w:val="false"/>
                <w:color w:val="1A3C5E"/>
                <w:sz w:val="19"/>
                <w:szCs w:val="19"/>
              </w:rPr>
              <w:t xml:space="preserve">How to Use This Checklist</w:t>
            </w:r>
          </w:p>
          <w:p>
            <w:pPr>
              <w:spacing w:after="100" w:before="0"/>
              <w:jc w:val="left"/>
            </w:pPr>
            <w:r>
              <w:rPr>
                <w:rFonts w:ascii="Arial" w:cs="Arial" w:eastAsia="Arial" w:hAnsi="Arial"/>
                <w:b w:val="false"/>
                <w:bCs w:val="false"/>
                <w:i w:val="false"/>
                <w:iCs w:val="false"/>
                <w:color w:val="1C2833"/>
                <w:sz w:val="18"/>
                <w:szCs w:val="18"/>
              </w:rPr>
              <w:t xml:space="preserve">Lucaz Soft will schedule a walkthrough session with the Client on Day 14 or 15. Each criterion is tested live. The Client representative marks Pass or Fail for each item. If any item is marked Fail, Lucaz Soft will resolve within 2 business days and re-present for re-verification. Once all items pass, both parties sign below and Milestone 2 payment is triggered within 5 business days.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Ref</w:t>
            </w:r>
          </w:p>
        </w:tc>
        <w:tc>
          <w:tcPr>
            <w:tcW w:type="dxa" w:w="676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Acceptance Criterion</w:t>
            </w:r>
          </w:p>
        </w:tc>
        <w:tc>
          <w:tcPr>
            <w:tcW w:type="dxa" w:w="18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Result</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D1</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HTTPS enforced on production URL. SSL certificate valid and browser shows secure padlock.</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PostgreSQL database live. Multi-tenant isolation verified: data from Tenant A not accessible from Tenant B context.</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Staging and production environments both accessible at separate URLs.</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D1.4</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CI/CD: code push to main branch triggers staging deployment within 5 minutes.</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D2</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Login with valid credentials → correct role dashboard loaded. Login with invalid credentials → error shown with attempt counter.</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5 failed logins → account locked. Admin notified. Password reset flow unlocks account.</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Super Admin can log into Tenant context. Audit log entry created on Super Admin tenant login.</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D2.4</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2FA OTP sent to registered phone for Super Admin and Tenant Admin login. OTP verified successfully.</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D2.5</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Forgot Password: OTP sent → verified → new password set → login works with new password.</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D2.6</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All 9 roles exist in RBAC. API request from role without permission returns HTTP 403.</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D2.7</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Session timeout: warning dialog shown before expiry. Stay Signed In extends session. Sign Out terminates.</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D3</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Tenant onboarding wizard: all 5 steps complete, data saved, Tenant Admin lands on dashboard.</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created with GPS coordinates and attendance radius. Branch Admin assigned and receives invite email.</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imported from Branch A to Branch B. Teacher appears in Branch B roster.</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D3.4</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Data from Tenant A not visible in Tenant B panel under any role.</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D4</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enrolled → Unique Student ID auto-generated → Digital ID card PDF downloadable.</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enrolled in Regular Class + Music simultaneously. Both enrollments active and independent.</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Two guardians linked to one student. Both can log in and view student data independently.</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D4.4</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withdrawn → record archived (not deleted). Historical data still accessible to Admin.</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D4.5</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Admin remarks added to student profile → visible to Tenant Admin and Branch Admin.</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D5</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Class created with grade, subjects, teacher, and room. Appears in timetable and class list.</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Weekly timetable built. Visible to Admin, Teacher (own classes), Student (own classes), Parent (child's classes).</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Timetable conflict detected: system warns when teacher double-booked or room assigned to two classes at same time.</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D5.4</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Personalized class created by Branch Admin. Student and teacher assigned. Custom schedule and fee defined.</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Ref</w:t>
            </w:r>
          </w:p>
        </w:tc>
        <w:tc>
          <w:tcPr>
            <w:tcW w:type="dxa" w:w="676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Acceptance Criterion (continued)</w:t>
            </w:r>
          </w:p>
        </w:tc>
        <w:tc>
          <w:tcPr>
            <w:tcW w:type="dxa" w:w="1800"/>
            <w:tcBorders>
              <w:top w:val="single" w:color="1A3C5E" w:sz="4"/>
              <w:left w:val="single" w:color="1A3C5E" w:sz="4"/>
              <w:bottom w:val="single" w:color="1A3C5E" w:sz="4"/>
              <w:right w:val="single" w:color="1A3C5E" w:sz="4"/>
            </w:tcBorders>
            <w:shd w:fill="1A3C5E"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FFFFFF"/>
                <w:sz w:val="18"/>
                <w:szCs w:val="18"/>
              </w:rPr>
              <w:t xml:space="preserve">Result</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D6</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inside GPS radius → Mark IN succeeds. Teacher outside radius → Mark IN blocked with message.</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exits radius without Mark OUT → auto-departure fires. Timestamp = last known GPS position inside radius.</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Auto-departure → Branch Admin receives push notification immediately with teacher name and timestamp.</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D6.4</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exits and returns within grace window → no departure triggered. Session continues.</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D6.5</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auto-departed, returns, taps Mark IN → session resumes. Total in-premises time calculated from all stamps.</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D6.6</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All 5 session statuses shown correctly in attendance report: Confirmed, Update Pending, Partial, Unscheduled, Absent.</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D6.7</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Blocked student shown with Blocked flag in class roster. Teacher cannot mark blocked student present.</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D6.8</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with approved leave pre-marked Excused in roster. Teacher sees Excused badge.</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D7</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Fee defined per course. Pro-rated first month calculated correctly from admission date.</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Combined invoice generated: shows all courses, previous dues, discount, fine, net payable. Per-course invoice also generated separately.</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VAT/PAN displayed on invoice. Nepal Pay QR generated and unique per invoice.</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D7.4</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Webhook test: payment received via Nepal Pay → invoice auto-marked Paid → parent notified via SMS + push.</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D7.5</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Manual payment confirmation: Admin marks invoice Paid with reference number → status updated.</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D8</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D8.1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Monthly cron simulation: student with overdue invoice flagged as Blocked. Blocked flag appears in roster.</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D8.2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Admin grants override with reason. Audit log entry created with timestamp and actor.</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D8.3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Invoice paid → blocking flag removed within 1 hour. Student access restored.</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D9</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Tenant Admin dashboard shows correct consolidated data across all branches.</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Admin dashboard shows today's attendance %, blocked student count, and today's timetable.</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Teacher, Student, and Parent dashboards each show role-appropriate data only.</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D9.4</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No data from another role or tenant visible in any dashboard view.</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D10</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D10.1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Digital ID card PDF downloaded successfully with all required fields: photo, name, ID, grade, branch, academic year.</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D10.2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lifetime record accessible to Admin. Historical data preserved after withdrawal.</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D11</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Staff submits casual leave → Branch Admin notified → approves → staff sees Approved status.</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Long sick leave: Branch Admin approves → Tenant Admin receives for final approval → staff notified.</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Parent submits advance leave for student → Branch Admin + teacher notified → approved → student auto-marked Excused in attendance.</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D11.4</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Branch Admin logs student emergency out → push notification sent to linked parents immediately.</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gridSpan w:val="3"/>
            <w:tcBorders>
              <w:top w:val="single" w:color="1A3C5E" w:sz="3"/>
              <w:left w:val="single" w:color="1A3C5E" w:sz="3"/>
              <w:bottom w:val="single" w:color="1A3C5E" w:sz="3"/>
              <w:right w:val="single" w:color="1A3C5E" w:sz="3"/>
            </w:tcBorders>
            <w:shd w:fill="1A3C5E"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7"/>
                <w:szCs w:val="17"/>
              </w:rPr>
              <w:t xml:space="preserve">D12</w:t>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c>
          <w:tcPr>
            <w:tcW w:type="dxa" w:w="23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9"/>
                <w:szCs w:val="19"/>
              </w:rPr>
              <w:t xml:space="preserve"/>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D12.1</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SMS delivered to Nepal mobile number. Delivery status logged in notification log.</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D12.2</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Push notification delivered to Android and iOS device in React Native app.</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D12.3</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Invoice generated → parent receives SMS with combined summary.</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D12.4</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Nepal Pay payment received → parent receives push notification + SMS confirmation.</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D12.5</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Student blocked → parent receives SMS notification.</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D12.6</w:t>
            </w:r>
          </w:p>
        </w:tc>
        <w:tc>
          <w:tcPr>
            <w:tcW w:type="dxa" w:w="67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Emergency out logged → all linked parents receive push notification within 60 seconds.</w:t>
            </w:r>
          </w:p>
        </w:tc>
        <w:tc>
          <w:tcPr>
            <w:tcW w:type="dxa" w:w="18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r>
        <w:tc>
          <w:tcPr>
            <w:tcW w:type="dxa" w:w="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1C2833"/>
                <w:sz w:val="17"/>
                <w:szCs w:val="17"/>
              </w:rPr>
              <w:t xml:space="preserve">D12.7</w:t>
            </w:r>
          </w:p>
        </w:tc>
        <w:tc>
          <w:tcPr>
            <w:tcW w:type="dxa" w:w="676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Notification log shows all sent SMS and push notifications with delivery status.</w:t>
            </w:r>
          </w:p>
        </w:tc>
        <w:tc>
          <w:tcPr>
            <w:tcW w:type="dxa" w:w="18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5D6D7E"/>
                <w:sz w:val="17"/>
                <w:szCs w:val="17"/>
              </w:rPr>
              <w:t xml:space="preserve">☐ Pass  ☐ Fail</w:t>
            </w:r>
          </w:p>
        </w:tc>
      </w:tr>
    </w:tbl>
    <w:p>
      <w:pPr>
        <w:spacing w:after="100" w:before="0"/>
      </w:pPr>
      <w:r>
        <w:t xml:space="preserve"/>
      </w:r>
    </w:p>
    <w:p>
      <w:r>
        <w:br w:type="page"/>
      </w:r>
    </w:p>
    <w:p>
      <w:pPr>
        <w:pBdr>
          <w:bottom w:val="single" w:color="1A3C5E" w:sz="8" w:space="4"/>
        </w:pBdr>
        <w:spacing w:after="160" w:before="360"/>
      </w:pPr>
      <w:r>
        <w:rPr>
          <w:rFonts w:ascii="Arial" w:cs="Arial" w:eastAsia="Arial" w:hAnsi="Arial"/>
          <w:b/>
          <w:bCs/>
          <w:i w:val="false"/>
          <w:iCs w:val="false"/>
          <w:color w:val="1A3C5E"/>
          <w:sz w:val="30"/>
          <w:szCs w:val="30"/>
        </w:rPr>
        <w:t xml:space="preserve">8.  Milestone 2 Payment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Milestone</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Milestone 2 — Phase 1 Delivery &amp; Client Acceptance</w:t>
            </w:r>
          </w:p>
        </w:tc>
      </w:tr>
      <w:tr>
        <w:tc>
          <w:tcPr>
            <w:tcW w:type="dxa" w:w="30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Amount</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NPR 45,000 (Forty-Five Thousand Rupees Only)</w:t>
            </w:r>
          </w:p>
        </w:tc>
      </w:tr>
      <w:tr>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Trigger Event</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All items in the Phase 1 Milestone Verification Checklist (Section 7) marked Pass and this SOW signed by both parties.</w:t>
            </w:r>
          </w:p>
        </w:tc>
      </w:tr>
      <w:tr>
        <w:tc>
          <w:tcPr>
            <w:tcW w:type="dxa" w:w="30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Payment Due</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Within 5 business days of signed acceptance.</w:t>
            </w:r>
          </w:p>
        </w:tc>
      </w:tr>
      <w:tr>
        <w:tc>
          <w:tcPr>
            <w:tcW w:type="dxa" w:w="3000"/>
            <w:tcBorders>
              <w:top w:val="single" w:color="BBBBBB" w:sz="3"/>
              <w:left w:val="single" w:color="BBBBBB" w:sz="3"/>
              <w:bottom w:val="single" w:color="BBBBBB" w:sz="3"/>
              <w:right w:val="single" w:color="BBBBBB" w:sz="3"/>
            </w:tcBorders>
            <w:shd w:fill="F7F9FA"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Payment Method</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Bank transfer to account details provided in Lucaz Soft invoice.</w:t>
            </w:r>
          </w:p>
        </w:tc>
      </w:tr>
      <w:tr>
        <w:tc>
          <w:tcPr>
            <w:tcW w:type="dxa" w:w="300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bCs/>
                <w:i w:val="false"/>
                <w:iCs w:val="false"/>
                <w:color w:val="1C2833"/>
                <w:sz w:val="18"/>
                <w:szCs w:val="18"/>
              </w:rPr>
              <w:t xml:space="preserve">Consequence of Late Payment</w:t>
            </w:r>
          </w:p>
        </w:tc>
        <w:tc>
          <w:tcPr>
            <w:tcW w:type="dxa" w:w="6360"/>
            <w:tcBorders>
              <w:top w:val="single" w:color="BBBBBB" w:sz="3"/>
              <w:left w:val="single" w:color="BBBBBB" w:sz="3"/>
              <w:bottom w:val="single" w:color="BBBBBB" w:sz="3"/>
              <w:right w:val="single" w:color="BBBBBB" w:sz="3"/>
            </w:tcBorders>
            <w:shd w:fill="FFFFF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C2833"/>
                <w:sz w:val="18"/>
                <w:szCs w:val="18"/>
              </w:rPr>
              <w:t xml:space="preserve">As per MSA Section 4.3: Lucaz Soft may suspend Phase 2 commencement if payment remains outstanding more than 7 business days beyond due date.</w:t>
            </w:r>
          </w:p>
        </w:tc>
      </w:tr>
    </w:tbl>
    <w:p>
      <w:pPr>
        <w:spacing w:after="100" w:before="0"/>
      </w:pPr>
      <w:r>
        <w:t xml:space="preserve"/>
      </w:r>
    </w:p>
    <w:p>
      <w:r>
        <w:br w:type="page"/>
      </w:r>
    </w:p>
    <w:p>
      <w:pPr>
        <w:pBdr>
          <w:bottom w:val="single" w:color="1A3C5E" w:sz="8" w:space="4"/>
        </w:pBdr>
        <w:spacing w:after="160" w:before="360"/>
      </w:pPr>
      <w:r>
        <w:rPr>
          <w:rFonts w:ascii="Arial" w:cs="Arial" w:eastAsia="Arial" w:hAnsi="Arial"/>
          <w:b/>
          <w:bCs/>
          <w:i w:val="false"/>
          <w:iCs w:val="false"/>
          <w:color w:val="1A3C5E"/>
          <w:sz w:val="30"/>
          <w:szCs w:val="30"/>
        </w:rPr>
        <w:t xml:space="preserve">9.  Phase 1 Acceptance &amp; Signature</w:t>
      </w:r>
    </w:p>
    <w:p>
      <w:pPr>
        <w:spacing w:after="80" w:before="0"/>
        <w:jc w:val="left"/>
      </w:pPr>
      <w:r>
        <w:rPr>
          <w:rFonts w:ascii="Arial" w:cs="Arial" w:eastAsia="Arial" w:hAnsi="Arial"/>
          <w:b w:val="false"/>
          <w:bCs w:val="false"/>
          <w:i w:val="false"/>
          <w:iCs w:val="false"/>
          <w:color w:val="1C2833"/>
          <w:sz w:val="19"/>
          <w:szCs w:val="19"/>
        </w:rPr>
        <w:t xml:space="preserve">By signing below, both parties confirm that all Phase 1 deliverables listed in Section 3 have been reviewed, tested against the Milestone Verification Checklist in Section 7, and are accepted as complete. Milestone 2 payment of NPR 45,000 is hereby triggered.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5" w:sz="4"/>
              <w:left w:val="single" w:color="1A5E35" w:sz="4"/>
              <w:bottom w:val="single" w:color="1A5E35" w:sz="4"/>
              <w:right w:val="single" w:color="1A5E35" w:sz="4"/>
            </w:tcBorders>
            <w:shd w:fill="D5F5E3" w:val="clear"/>
            <w:tcMar>
              <w:top w:type="dxa" w:w="140"/>
              <w:left w:type="dxa" w:w="160"/>
              <w:bottom w:type="dxa" w:w="140"/>
              <w:right w:type="dxa" w:w="160"/>
            </w:tcMar>
          </w:tcPr>
          <w:p>
            <w:pPr>
              <w:spacing w:after="60" w:before="0"/>
              <w:jc w:val="left"/>
            </w:pPr>
            <w:r>
              <w:rPr>
                <w:rFonts w:ascii="Arial" w:cs="Arial" w:eastAsia="Arial" w:hAnsi="Arial"/>
                <w:b/>
                <w:bCs/>
                <w:i w:val="false"/>
                <w:iCs w:val="false"/>
                <w:color w:val="1A5E35"/>
                <w:sz w:val="19"/>
                <w:szCs w:val="19"/>
              </w:rPr>
              <w:t xml:space="preserve">PHASE 1 ACCEPTANCE SUMMARY</w:t>
            </w:r>
          </w:p>
          <w:p>
            <w:pPr>
              <w:spacing w:after="40" w:before="0"/>
              <w:jc w:val="left"/>
            </w:pPr>
            <w:r>
              <w:rPr>
                <w:rFonts w:ascii="Arial" w:cs="Arial" w:eastAsia="Arial" w:hAnsi="Arial"/>
                <w:b w:val="false"/>
                <w:bCs w:val="false"/>
                <w:i w:val="false"/>
                <w:iCs w:val="false"/>
                <w:color w:val="1C2833"/>
                <w:sz w:val="18"/>
                <w:szCs w:val="18"/>
              </w:rPr>
              <w:t xml:space="preserve">Total Acceptance Criteria: 62  ·  Pass: _______  ·  Fail: _______  ·  Outstanding: _______</w:t>
            </w:r>
          </w:p>
          <w:p>
            <w:pPr>
              <w:spacing w:after="100" w:before="0"/>
              <w:jc w:val="left"/>
            </w:pPr>
            <w:r>
              <w:rPr>
                <w:rFonts w:ascii="Arial" w:cs="Arial" w:eastAsia="Arial" w:hAnsi="Arial"/>
                <w:b/>
                <w:bCs/>
                <w:i w:val="false"/>
                <w:iCs w:val="false"/>
                <w:color w:val="1C2833"/>
                <w:sz w:val="18"/>
                <w:szCs w:val="18"/>
              </w:rPr>
              <w:t xml:space="preserve">All 62 criteria passed? ☐ Yes  ☐ No (outstanding items listed on attached sheet)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80"/>
        <w:gridCol w:w="4440"/>
      </w:tblGrid>
      <w:tr>
        <w:tc>
          <w:tcPr>
            <w:tcW w:type="dxa" w:w="4440"/>
            <w:tcBorders>
              <w:top w:val="single" w:color="BBBBBB" w:sz="3"/>
              <w:left w:val="single" w:color="BBBBBB" w:sz="3"/>
              <w:bottom w:val="single" w:color="BBBBBB" w:sz="3"/>
              <w:right w:val="single" w:color="BBBBBB" w:sz="3"/>
            </w:tcBorders>
            <w:shd w:fill="F7F9FA" w:val="clear"/>
            <w:tcMar>
              <w:top w:type="dxa" w:w="140"/>
              <w:left w:type="dxa" w:w="160"/>
              <w:bottom w:type="dxa" w:w="140"/>
              <w:right w:type="dxa" w:w="160"/>
            </w:tcMar>
          </w:tcPr>
          <w:p>
            <w:pPr>
              <w:spacing w:after="60" w:before="0"/>
              <w:jc w:val="left"/>
            </w:pPr>
            <w:r>
              <w:rPr>
                <w:rFonts w:ascii="Arial" w:cs="Arial" w:eastAsia="Arial" w:hAnsi="Arial"/>
                <w:b/>
                <w:bCs/>
                <w:i w:val="false"/>
                <w:iCs w:val="false"/>
                <w:color w:val="2E86C1"/>
                <w:sz w:val="17"/>
                <w:szCs w:val="17"/>
              </w:rPr>
              <w:t xml:space="preserve">SERVICE PROVIDER</w:t>
            </w:r>
          </w:p>
          <w:p>
            <w:pPr>
              <w:spacing w:after="500" w:before="0"/>
              <w:jc w:val="left"/>
            </w:pPr>
            <w:r>
              <w:rPr>
                <w:rFonts w:ascii="Arial" w:cs="Arial" w:eastAsia="Arial" w:hAnsi="Arial"/>
                <w:b/>
                <w:bCs/>
                <w:i w:val="false"/>
                <w:iCs w:val="false"/>
                <w:color w:val="1C2833"/>
                <w:sz w:val="20"/>
                <w:szCs w:val="20"/>
              </w:rPr>
              <w:t xml:space="preserve">Lucaz Soft Pvt. Ltd.</w:t>
            </w:r>
          </w:p>
          <w:p>
            <w:pPr>
              <w:spacing w:after="80" w:before="0"/>
              <w:jc w:val="left"/>
            </w:pPr>
            <w:r>
              <w:rPr>
                <w:rFonts w:ascii="Arial" w:cs="Arial" w:eastAsia="Arial" w:hAnsi="Arial"/>
                <w:b w:val="false"/>
                <w:bCs w:val="false"/>
                <w:i w:val="false"/>
                <w:iCs w:val="false"/>
                <w:color w:val="BBBBBB"/>
                <w:sz w:val="17"/>
                <w:szCs w:val="17"/>
              </w:rPr>
              <w:t xml:space="preserve">Authorized Signature: _______________________</w:t>
            </w:r>
          </w:p>
          <w:p>
            <w:pPr>
              <w:spacing w:after="60" w:before="0"/>
              <w:jc w:val="left"/>
            </w:pPr>
            <w:r>
              <w:rPr>
                <w:rFonts w:ascii="Arial" w:cs="Arial" w:eastAsia="Arial" w:hAnsi="Arial"/>
                <w:b w:val="false"/>
                <w:bCs w:val="false"/>
                <w:i w:val="false"/>
                <w:iCs w:val="false"/>
                <w:color w:val="5D6D7E"/>
                <w:sz w:val="17"/>
                <w:szCs w:val="17"/>
              </w:rPr>
              <w:t xml:space="preserve">Name &amp; Title: Lochan Raj Dahal, CEO</w:t>
            </w:r>
          </w:p>
          <w:p>
            <w:pPr>
              <w:spacing w:after="60" w:before="0"/>
              <w:jc w:val="left"/>
            </w:pPr>
            <w:r>
              <w:rPr>
                <w:rFonts w:ascii="Arial" w:cs="Arial" w:eastAsia="Arial" w:hAnsi="Arial"/>
                <w:b w:val="false"/>
                <w:bCs w:val="false"/>
                <w:i w:val="false"/>
                <w:iCs w:val="false"/>
                <w:color w:val="BBBBBB"/>
                <w:sz w:val="17"/>
                <w:szCs w:val="17"/>
              </w:rPr>
              <w:t xml:space="preserve">Date: ____________________________________</w:t>
            </w:r>
          </w:p>
          <w:p>
            <w:pPr>
              <w:spacing w:after="100" w:before="0"/>
              <w:jc w:val="left"/>
            </w:pPr>
            <w:r>
              <w:rPr>
                <w:rFonts w:ascii="Arial" w:cs="Arial" w:eastAsia="Arial" w:hAnsi="Arial"/>
                <w:b w:val="false"/>
                <w:bCs w:val="false"/>
                <w:i w:val="false"/>
                <w:iCs w:val="false"/>
                <w:color w:val="5D6D7E"/>
                <w:sz w:val="17"/>
                <w:szCs w:val="17"/>
              </w:rPr>
              <w:t xml:space="preserve">Phase 1 Delivery Confirmed: ☐</w:t>
            </w:r>
          </w:p>
        </w:tc>
        <w:tc>
          <w:tcPr>
            <w:tcW w:type="dxa" w:w="480"/>
            <w:tcBorders>
              <w:top w:val="none" w:color="FFFFFF" w:sz="0"/>
              <w:left w:val="none" w:color="FFFFFF" w:sz="0"/>
              <w:bottom w:val="none" w:color="FFFFFF" w:sz="0"/>
              <w:right w:val="none" w:color="FFFFFF" w:sz="0"/>
            </w:tcBorders>
          </w:tcPr>
          <w:p>
            <w:pPr>
              <w:spacing w:after="100" w:before="0"/>
            </w:pPr>
            <w:r>
              <w:t xml:space="preserve"/>
            </w:r>
          </w:p>
        </w:tc>
        <w:tc>
          <w:tcPr>
            <w:tcW w:type="dxa" w:w="4440"/>
            <w:tcBorders>
              <w:top w:val="single" w:color="BBBBBB" w:sz="3"/>
              <w:left w:val="single" w:color="BBBBBB" w:sz="3"/>
              <w:bottom w:val="single" w:color="BBBBBB" w:sz="3"/>
              <w:right w:val="single" w:color="BBBBBB" w:sz="3"/>
            </w:tcBorders>
            <w:shd w:fill="F7F9FA" w:val="clear"/>
            <w:tcMar>
              <w:top w:type="dxa" w:w="140"/>
              <w:left w:type="dxa" w:w="160"/>
              <w:bottom w:type="dxa" w:w="140"/>
              <w:right w:type="dxa" w:w="160"/>
            </w:tcMar>
          </w:tcPr>
          <w:p>
            <w:pPr>
              <w:spacing w:after="60" w:before="0"/>
              <w:jc w:val="left"/>
            </w:pPr>
            <w:r>
              <w:rPr>
                <w:rFonts w:ascii="Arial" w:cs="Arial" w:eastAsia="Arial" w:hAnsi="Arial"/>
                <w:b/>
                <w:bCs/>
                <w:i w:val="false"/>
                <w:iCs w:val="false"/>
                <w:color w:val="2E86C1"/>
                <w:sz w:val="17"/>
                <w:szCs w:val="17"/>
              </w:rPr>
              <w:t xml:space="preserve">CLIENT</w:t>
            </w:r>
          </w:p>
          <w:p>
            <w:pPr>
              <w:spacing w:after="500" w:before="0"/>
              <w:jc w:val="left"/>
            </w:pPr>
            <w:r>
              <w:rPr>
                <w:rFonts w:ascii="Arial" w:cs="Arial" w:eastAsia="Arial" w:hAnsi="Arial"/>
                <w:b/>
                <w:bCs/>
                <w:i w:val="false"/>
                <w:iCs w:val="false"/>
                <w:color w:val="1C2833"/>
                <w:sz w:val="20"/>
                <w:szCs w:val="20"/>
              </w:rPr>
              <w:t xml:space="preserve">Sanskardip Shikshalaya</w:t>
            </w:r>
          </w:p>
          <w:p>
            <w:pPr>
              <w:spacing w:after="80" w:before="0"/>
              <w:jc w:val="left"/>
            </w:pPr>
            <w:r>
              <w:rPr>
                <w:rFonts w:ascii="Arial" w:cs="Arial" w:eastAsia="Arial" w:hAnsi="Arial"/>
                <w:b w:val="false"/>
                <w:bCs w:val="false"/>
                <w:i w:val="false"/>
                <w:iCs w:val="false"/>
                <w:color w:val="BBBBBB"/>
                <w:sz w:val="17"/>
                <w:szCs w:val="17"/>
              </w:rPr>
              <w:t xml:space="preserve">Authorized Signature: _______________________</w:t>
            </w:r>
          </w:p>
          <w:p>
            <w:pPr>
              <w:spacing w:after="60" w:before="0"/>
              <w:jc w:val="left"/>
            </w:pPr>
            <w:r>
              <w:rPr>
                <w:rFonts w:ascii="Arial" w:cs="Arial" w:eastAsia="Arial" w:hAnsi="Arial"/>
                <w:b w:val="false"/>
                <w:bCs w:val="false"/>
                <w:i w:val="false"/>
                <w:iCs w:val="false"/>
                <w:color w:val="5D6D7E"/>
                <w:sz w:val="17"/>
                <w:szCs w:val="17"/>
              </w:rPr>
              <w:t xml:space="preserve">Name &amp; Title: Deepa Yadav, Director</w:t>
            </w:r>
          </w:p>
          <w:p>
            <w:pPr>
              <w:spacing w:after="60" w:before="0"/>
              <w:jc w:val="left"/>
            </w:pPr>
            <w:r>
              <w:rPr>
                <w:rFonts w:ascii="Arial" w:cs="Arial" w:eastAsia="Arial" w:hAnsi="Arial"/>
                <w:b w:val="false"/>
                <w:bCs w:val="false"/>
                <w:i w:val="false"/>
                <w:iCs w:val="false"/>
                <w:color w:val="BBBBBB"/>
                <w:sz w:val="17"/>
                <w:szCs w:val="17"/>
              </w:rPr>
              <w:t xml:space="preserve">Date: ____________________________________</w:t>
            </w:r>
          </w:p>
          <w:p>
            <w:pPr>
              <w:spacing w:after="100" w:before="0"/>
              <w:jc w:val="left"/>
            </w:pPr>
            <w:r>
              <w:rPr>
                <w:rFonts w:ascii="Arial" w:cs="Arial" w:eastAsia="Arial" w:hAnsi="Arial"/>
                <w:b w:val="false"/>
                <w:bCs w:val="false"/>
                <w:i w:val="false"/>
                <w:iCs w:val="false"/>
                <w:color w:val="5D6D7E"/>
                <w:sz w:val="17"/>
                <w:szCs w:val="17"/>
              </w:rPr>
              <w:t xml:space="preserve">Phase 1 Acceptance Confirmed: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0"/>
              <w:bottom w:val="none" w:color="FFFFFF" w:sz="0"/>
              <w:right w:val="none" w:color="FFFFFF" w:sz="0"/>
            </w:tcBorders>
            <w:shd w:fill="EAF4FB" w:val="clear"/>
            <w:tcMar>
              <w:top w:type="dxa" w:w="120"/>
              <w:left w:type="dxa" w:w="160"/>
              <w:bottom w:type="dxa" w:w="120"/>
              <w:right w:type="dxa" w:w="160"/>
            </w:tcMar>
          </w:tcPr>
          <w:p>
            <w:pPr>
              <w:spacing w:after="50" w:before="0"/>
              <w:jc w:val="left"/>
            </w:pPr>
            <w:r>
              <w:rPr>
                <w:rFonts w:ascii="Arial" w:cs="Arial" w:eastAsia="Arial" w:hAnsi="Arial"/>
                <w:b/>
                <w:bCs/>
                <w:i w:val="false"/>
                <w:iCs w:val="false"/>
                <w:color w:val="1A3C5E"/>
                <w:sz w:val="19"/>
                <w:szCs w:val="19"/>
              </w:rPr>
              <w:t xml:space="preserve">Next Step — SOW-002: Phase 2</w:t>
            </w:r>
          </w:p>
          <w:p>
            <w:pPr>
              <w:spacing w:after="100" w:before="0"/>
              <w:jc w:val="left"/>
            </w:pPr>
            <w:r>
              <w:rPr>
                <w:rFonts w:ascii="Arial" w:cs="Arial" w:eastAsia="Arial" w:hAnsi="Arial"/>
                <w:b w:val="false"/>
                <w:bCs w:val="false"/>
                <w:i w:val="false"/>
                <w:iCs w:val="false"/>
                <w:color w:val="1C2833"/>
                <w:sz w:val="18"/>
                <w:szCs w:val="18"/>
              </w:rPr>
              <w:t xml:space="preserve">Upon signing this acceptance and receipt of Milestone 2 payment (NPR 45,000), Lucaz Soft will issue SOW-002 covering Phase 2: Academic, Operations &amp; Intelligence (Days 16–30, 21 July–4 August 2026). Phase 2 deliverables include homework management, results tracking, teacher verification, communication hub, appointment booking, certificates, calendar, social media, HR management, and AI financial estimation.</w:t>
            </w:r>
          </w:p>
        </w:tc>
      </w:tr>
    </w:tbl>
    <w:p>
      <w:pPr>
        <w:spacing w:after="160" w:before="0"/>
      </w:pPr>
      <w:r>
        <w:t xml:space="preserve"/>
      </w:r>
    </w:p>
    <w:p>
      <w:pPr>
        <w:spacing w:after="20" w:before="0"/>
        <w:jc w:val="center"/>
      </w:pPr>
      <w:r>
        <w:rPr>
          <w:rFonts w:ascii="Arial" w:cs="Arial" w:eastAsia="Arial" w:hAnsi="Arial"/>
          <w:b/>
          <w:bCs/>
          <w:i w:val="false"/>
          <w:iCs w:val="false"/>
          <w:color w:val="1A3C5E"/>
          <w:sz w:val="16"/>
          <w:szCs w:val="16"/>
        </w:rPr>
        <w:t xml:space="preserve">SOW-001  ·  Lucaz Soft Pvt. Ltd.  ·  Biratnagar-5, Nepal  ·  lucazsoft001@gmail.com  ·  +977 9842580027</w:t>
      </w:r>
    </w:p>
    <w:p>
      <w:pPr>
        <w:spacing w:after="100" w:before="0"/>
        <w:jc w:val="center"/>
      </w:pPr>
      <w:r>
        <w:rPr>
          <w:rFonts w:ascii="Arial" w:cs="Arial" w:eastAsia="Arial" w:hAnsi="Arial"/>
          <w:b w:val="false"/>
          <w:bCs w:val="false"/>
          <w:i/>
          <w:iCs/>
          <w:color w:val="5D6D7E"/>
          <w:sz w:val="15"/>
          <w:szCs w:val="15"/>
        </w:rPr>
        <w:t xml:space="preserve">This document is confidential. Issued under MSA dated 29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3"/>
      </w:pBdr>
      <w:spacing w:after="40" w:before="0"/>
    </w:pPr>
  </w:p>
  <w:p>
    <w:pPr>
      <w:spacing w:after="100" w:before="0"/>
      <w:jc w:val="center"/>
    </w:pPr>
    <w:r>
      <w:rPr>
        <w:rFonts w:ascii="Arial" w:cs="Arial" w:eastAsia="Arial" w:hAnsi="Arial"/>
        <w:b w:val="false"/>
        <w:bCs w:val="false"/>
        <w:i w:val="false"/>
        <w:iCs w:val="false"/>
        <w:color w:val="5D6D7E"/>
        <w:sz w:val="16"/>
        <w:szCs w:val="16"/>
      </w:rPr>
      <w:t xml:space="preserve">Lucaz Soft Pvt. Ltd.  ·  Biratnagar-5, Nepal  ·  lucazsoft001@gmail.com  ·  +977 9842580027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00" w:before="0"/>
            <w:jc w:val="left"/>
          </w:pPr>
          <w:r>
            <w:rPr>
              <w:rFonts w:ascii="Arial" w:cs="Arial" w:eastAsia="Arial" w:hAnsi="Arial"/>
              <w:b/>
              <w:bCs/>
              <w:i w:val="false"/>
              <w:iCs w:val="false"/>
              <w:color w:val="1A3C5E"/>
              <w:sz w:val="17"/>
              <w:szCs w:val="17"/>
            </w:rPr>
            <w:t xml:space="preserve">SOW-001  ·  TMS Phase 1  ·  Ref: MSA dated 29 June 2026</w:t>
          </w:r>
        </w:p>
      </w:tc>
      <w:tc>
        <w:tcPr>
          <w:tcW w:type="dxa" w:w="35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00" w:before="0"/>
            <w:jc w:val="right"/>
          </w:pPr>
          <w:r>
            <w:rPr>
              <w:rFonts w:ascii="Arial" w:cs="Arial" w:eastAsia="Arial" w:hAnsi="Arial"/>
              <w:b w:val="false"/>
              <w:bCs w:val="false"/>
              <w:i w:val="false"/>
              <w:iCs w:val="false"/>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D6D7E"/>
              <w:sz w:val="16"/>
              <w:szCs w:val="16"/>
            </w:rPr>
            <w:t xml:space="preserve"> of </w:t>
          </w:r>
          <w:r>
            <w:rPr>
              <w:rFonts w:ascii="Arial" w:cs="Arial" w:eastAsia="Arial" w:hAnsi="Arial"/>
              <w:color w:val="5D6D7E"/>
              <w:sz w:val="16"/>
              <w:szCs w:val="16"/>
            </w:rPr>
            <w:fldChar w:fldCharType="begin"/>
            <w:instrText xml:space="preserve">NUMPAGES</w:instrText>
            <w:fldChar w:fldCharType="separate"/>
            <w:fldChar w:fldCharType="end"/>
          </w:r>
        </w:p>
      </w:tc>
    </w:tr>
  </w:tbl>
  <w:p>
    <w:pPr>
      <w:pBdr>
        <w:bottom w:val="single" w:color="1A3C5E" w:sz="4" w:space="3"/>
      </w:pBdr>
      <w:spacing w:after="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2026-07-06T03:53:32.594Z</dcterms:created>
  <dcterms:modified xsi:type="dcterms:W3CDTF">2026-07-06T03:53:32.605Z</dcterms:modified>
</cp:coreProperties>
</file>

<file path=docProps/custom.xml><?xml version="1.0" encoding="utf-8"?>
<Properties xmlns="http://schemas.openxmlformats.org/officeDocument/2006/custom-properties" xmlns:vt="http://schemas.openxmlformats.org/officeDocument/2006/docPropsVTypes"/>
</file>