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460A" w14:textId="77777777" w:rsidR="00B3541E" w:rsidRPr="00B3541E" w:rsidRDefault="00B3541E" w:rsidP="00B3541E">
      <w:pPr>
        <w:rPr>
          <w:rFonts w:ascii="Segoe UI" w:hAnsi="Segoe UI" w:cs="Segoe UI"/>
          <w:b/>
          <w:bCs/>
          <w:sz w:val="28"/>
          <w:szCs w:val="28"/>
        </w:rPr>
      </w:pPr>
      <w:r w:rsidRPr="00B3541E">
        <w:rPr>
          <w:rFonts w:ascii="Segoe UI" w:hAnsi="Segoe UI" w:cs="Segoe UI"/>
          <w:b/>
          <w:bCs/>
          <w:sz w:val="28"/>
          <w:szCs w:val="28"/>
        </w:rPr>
        <w:t>Logística para monitoramento de entregas (caminhões)</w:t>
      </w:r>
    </w:p>
    <w:p w14:paraId="180CF28F" w14:textId="7D80E06D" w:rsidR="00B3541E" w:rsidRP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Coleta</w:t>
      </w:r>
      <w:r w:rsidRPr="00B3541E">
        <w:rPr>
          <w:rFonts w:ascii="Segoe UI" w:hAnsi="Segoe UI" w:cs="Segoe UI"/>
          <w:sz w:val="24"/>
          <w:szCs w:val="24"/>
        </w:rPr>
        <w:t xml:space="preserve"> de mercadorias</w:t>
      </w:r>
    </w:p>
    <w:p w14:paraId="43C2146B" w14:textId="0E9F49FA" w:rsidR="00B3541E" w:rsidRP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Status</w:t>
      </w:r>
      <w:r w:rsidRPr="00B3541E">
        <w:rPr>
          <w:rFonts w:ascii="Segoe UI" w:hAnsi="Segoe UI" w:cs="Segoe UI"/>
          <w:sz w:val="24"/>
          <w:szCs w:val="24"/>
        </w:rPr>
        <w:t xml:space="preserve"> da Entrega</w:t>
      </w:r>
    </w:p>
    <w:p w14:paraId="079616C1" w14:textId="4A053FA9" w:rsidR="00B3541E" w:rsidRP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Trajeto</w:t>
      </w:r>
      <w:r w:rsidRPr="00B3541E">
        <w:rPr>
          <w:rFonts w:ascii="Segoe UI" w:hAnsi="Segoe UI" w:cs="Segoe UI"/>
          <w:sz w:val="24"/>
          <w:szCs w:val="24"/>
        </w:rPr>
        <w:t xml:space="preserve"> previsto vs realizado</w:t>
      </w:r>
    </w:p>
    <w:p w14:paraId="23F3A156" w14:textId="12FF641E" w:rsidR="00B3541E" w:rsidRP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Mobilidade</w:t>
      </w:r>
    </w:p>
    <w:p w14:paraId="00A10309" w14:textId="77777777" w:rsid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Business</w:t>
      </w:r>
      <w:r w:rsidRPr="00B3541E">
        <w:rPr>
          <w:rFonts w:ascii="Segoe UI" w:hAnsi="Segoe UI" w:cs="Segoe UI"/>
          <w:sz w:val="24"/>
          <w:szCs w:val="24"/>
        </w:rPr>
        <w:t xml:space="preserve"> Intelligence no monitoramento de entregas</w:t>
      </w:r>
    </w:p>
    <w:p w14:paraId="2474DE1C" w14:textId="77777777" w:rsid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Visão completa do transporte</w:t>
      </w:r>
    </w:p>
    <w:p w14:paraId="35327AAA" w14:textId="77777777" w:rsid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Monitoramento de motoristas</w:t>
      </w:r>
    </w:p>
    <w:p w14:paraId="392BF406" w14:textId="77777777" w:rsid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Controle de devolução</w:t>
      </w:r>
    </w:p>
    <w:p w14:paraId="104F4DD9" w14:textId="77777777" w:rsid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Acompanhamento do transporte em tempo real</w:t>
      </w:r>
    </w:p>
    <w:p w14:paraId="1C07CE25" w14:textId="3F00291C" w:rsidR="00C97FCE" w:rsidRPr="00B3541E" w:rsidRDefault="00B3541E" w:rsidP="00B3541E">
      <w:pPr>
        <w:rPr>
          <w:rFonts w:ascii="Segoe UI" w:hAnsi="Segoe UI" w:cs="Segoe UI"/>
          <w:sz w:val="24"/>
          <w:szCs w:val="24"/>
        </w:rPr>
      </w:pPr>
      <w:r w:rsidRPr="00B3541E">
        <w:rPr>
          <w:rFonts w:ascii="Segoe UI" w:hAnsi="Segoe UI" w:cs="Segoe UI"/>
          <w:sz w:val="24"/>
          <w:szCs w:val="24"/>
        </w:rPr>
        <w:t>. Aumento da produtividade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</w:p>
    <w:sectPr w:rsidR="00C97FCE" w:rsidRPr="00B35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1E"/>
    <w:rsid w:val="00A570DF"/>
    <w:rsid w:val="00B3541E"/>
    <w:rsid w:val="00C97FCE"/>
    <w:rsid w:val="00C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9DEA"/>
  <w15:chartTrackingRefBased/>
  <w15:docId w15:val="{984F2A09-957B-472B-A1AF-A4702176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2022-08-05T21:39:00Z</dcterms:created>
  <dcterms:modified xsi:type="dcterms:W3CDTF">2022-08-05T21:45:00Z</dcterms:modified>
</cp:coreProperties>
</file>