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5506" w14:textId="77777777" w:rsidR="00457D75" w:rsidRDefault="00000000">
      <w:pPr>
        <w:pStyle w:val="Title"/>
      </w:pPr>
      <w:r>
        <w:t>Website translation — English</w:t>
      </w:r>
    </w:p>
    <w:p w14:paraId="0300C7FC" w14:textId="77777777" w:rsidR="00457D75" w:rsidRDefault="00000000">
      <w:r>
        <w:t>Source: https://site-telma.vercel.app/#home | Accessed 21 October 2026</w:t>
      </w:r>
    </w:p>
    <w:p w14:paraId="62F5C1F2" w14:textId="77777777" w:rsidR="00457D75" w:rsidRDefault="00000000">
      <w:pPr>
        <w:pStyle w:val="Heading1"/>
      </w:pPr>
      <w:proofErr w:type="gramStart"/>
      <w:r>
        <w:t>01  Navigation</w:t>
      </w:r>
      <w:proofErr w:type="gramEnd"/>
      <w:r>
        <w:t xml:space="preserve"> and interface</w:t>
      </w:r>
    </w:p>
    <w:p w14:paraId="091E4925" w14:textId="77777777" w:rsidR="00457D75" w:rsidRDefault="00000000">
      <w:r>
        <w:rPr>
          <w:b/>
        </w:rPr>
        <w:t xml:space="preserve">Sobre  →  </w:t>
      </w:r>
      <w:r>
        <w:t>About</w:t>
      </w:r>
    </w:p>
    <w:p w14:paraId="69E8B6F4" w14:textId="77777777" w:rsidR="00457D75" w:rsidRDefault="00000000">
      <w:r>
        <w:rPr>
          <w:b/>
        </w:rPr>
        <w:t xml:space="preserve">Arte  →  </w:t>
      </w:r>
      <w:r>
        <w:t>Art</w:t>
      </w:r>
    </w:p>
    <w:p w14:paraId="1FBF966B" w14:textId="77777777" w:rsidR="00457D75" w:rsidRDefault="00000000">
      <w:r>
        <w:rPr>
          <w:b/>
        </w:rPr>
        <w:t xml:space="preserve">Trabalhos  →  </w:t>
      </w:r>
      <w:r>
        <w:t>Works</w:t>
      </w:r>
    </w:p>
    <w:p w14:paraId="13FA504E" w14:textId="77777777" w:rsidR="00457D75" w:rsidRDefault="00000000">
      <w:r>
        <w:rPr>
          <w:b/>
        </w:rPr>
        <w:t xml:space="preserve">Exposições  →  </w:t>
      </w:r>
      <w:r>
        <w:t>Exhibitions</w:t>
      </w:r>
    </w:p>
    <w:p w14:paraId="04E7741E" w14:textId="77777777" w:rsidR="00457D75" w:rsidRPr="0088139A" w:rsidRDefault="00000000">
      <w:pPr>
        <w:rPr>
          <w:lang w:val="pt-BR"/>
        </w:rPr>
      </w:pPr>
      <w:r w:rsidRPr="0088139A">
        <w:rPr>
          <w:b/>
          <w:lang w:val="pt-BR"/>
        </w:rPr>
        <w:t xml:space="preserve">Textos  →  </w:t>
      </w:r>
      <w:r w:rsidRPr="0088139A">
        <w:rPr>
          <w:lang w:val="pt-BR"/>
        </w:rPr>
        <w:t>Texts</w:t>
      </w:r>
    </w:p>
    <w:p w14:paraId="3E5E43B8" w14:textId="77777777" w:rsidR="00457D75" w:rsidRPr="0088139A" w:rsidRDefault="00000000">
      <w:pPr>
        <w:rPr>
          <w:lang w:val="pt-BR"/>
        </w:rPr>
      </w:pPr>
      <w:r w:rsidRPr="0088139A">
        <w:rPr>
          <w:b/>
          <w:lang w:val="pt-BR"/>
        </w:rPr>
        <w:t xml:space="preserve">Acadêmico  →  </w:t>
      </w:r>
      <w:r w:rsidRPr="0088139A">
        <w:rPr>
          <w:lang w:val="pt-BR"/>
        </w:rPr>
        <w:t>Academic</w:t>
      </w:r>
    </w:p>
    <w:p w14:paraId="4158B2C0" w14:textId="77777777" w:rsidR="00457D75" w:rsidRPr="0088139A" w:rsidRDefault="00000000">
      <w:pPr>
        <w:rPr>
          <w:lang w:val="pt-BR"/>
        </w:rPr>
      </w:pPr>
      <w:r w:rsidRPr="0088139A">
        <w:rPr>
          <w:b/>
          <w:lang w:val="pt-BR"/>
        </w:rPr>
        <w:t xml:space="preserve">Publicações selecionadas  →  </w:t>
      </w:r>
      <w:r w:rsidRPr="0088139A">
        <w:rPr>
          <w:lang w:val="pt-BR"/>
        </w:rPr>
        <w:t>Selected Publications</w:t>
      </w:r>
    </w:p>
    <w:p w14:paraId="02CE3F7A" w14:textId="77777777" w:rsidR="00457D75" w:rsidRDefault="00000000">
      <w:proofErr w:type="gramStart"/>
      <w:r>
        <w:rPr>
          <w:b/>
        </w:rPr>
        <w:t>Aulas  →</w:t>
      </w:r>
      <w:proofErr w:type="gramEnd"/>
      <w:r>
        <w:rPr>
          <w:b/>
        </w:rPr>
        <w:t xml:space="preserve">  </w:t>
      </w:r>
      <w:r>
        <w:t>Teaching</w:t>
      </w:r>
    </w:p>
    <w:p w14:paraId="3D65E8FD" w14:textId="77777777" w:rsidR="00457D75" w:rsidRDefault="00000000">
      <w:r>
        <w:rPr>
          <w:b/>
        </w:rPr>
        <w:t xml:space="preserve">Pesquisas  →  </w:t>
      </w:r>
      <w:r>
        <w:t>Research</w:t>
      </w:r>
    </w:p>
    <w:p w14:paraId="09A7F833" w14:textId="77777777" w:rsidR="00457D75" w:rsidRDefault="00000000">
      <w:r>
        <w:rPr>
          <w:b/>
        </w:rPr>
        <w:t xml:space="preserve">Filme  →  </w:t>
      </w:r>
      <w:r>
        <w:t>Film</w:t>
      </w:r>
    </w:p>
    <w:p w14:paraId="0BE96F2F" w14:textId="77777777" w:rsidR="00457D75" w:rsidRPr="0088139A" w:rsidRDefault="00000000">
      <w:pPr>
        <w:rPr>
          <w:lang w:val="pt-BR"/>
        </w:rPr>
      </w:pPr>
      <w:r w:rsidRPr="0088139A">
        <w:rPr>
          <w:b/>
          <w:lang w:val="pt-BR"/>
        </w:rPr>
        <w:t xml:space="preserve">Contato  →  </w:t>
      </w:r>
      <w:r w:rsidRPr="0088139A">
        <w:rPr>
          <w:lang w:val="pt-BR"/>
        </w:rPr>
        <w:t>Contact</w:t>
      </w:r>
    </w:p>
    <w:p w14:paraId="15AFE575" w14:textId="77777777" w:rsidR="00457D75" w:rsidRPr="0088139A" w:rsidRDefault="00000000">
      <w:pPr>
        <w:rPr>
          <w:lang w:val="pt-BR"/>
        </w:rPr>
      </w:pPr>
      <w:r w:rsidRPr="0088139A">
        <w:rPr>
          <w:b/>
          <w:lang w:val="pt-BR"/>
        </w:rPr>
        <w:t xml:space="preserve">Ficha Técnica  →  </w:t>
      </w:r>
      <w:r w:rsidRPr="0088139A">
        <w:rPr>
          <w:lang w:val="pt-BR"/>
        </w:rPr>
        <w:t>Credits</w:t>
      </w:r>
    </w:p>
    <w:p w14:paraId="180281F6" w14:textId="77777777" w:rsidR="00457D75" w:rsidRDefault="00000000">
      <w:r w:rsidRPr="0088139A">
        <w:rPr>
          <w:b/>
          <w:lang w:val="pt-BR"/>
        </w:rPr>
        <w:t xml:space="preserve">Todos os direitos reservados.  </w:t>
      </w:r>
      <w:r>
        <w:rPr>
          <w:b/>
        </w:rPr>
        <w:t xml:space="preserve">→  </w:t>
      </w:r>
      <w:r>
        <w:t>All rights reserved.</w:t>
      </w:r>
    </w:p>
    <w:p w14:paraId="334086A5" w14:textId="77777777" w:rsidR="00457D75" w:rsidRDefault="00000000">
      <w:pPr>
        <w:pStyle w:val="Heading1"/>
      </w:pPr>
      <w:r>
        <w:t>02  About / Introduction</w:t>
      </w:r>
    </w:p>
    <w:p w14:paraId="4D7A3E55" w14:textId="77777777" w:rsidR="00457D75" w:rsidRDefault="00000000" w:rsidP="0088139A">
      <w:pPr>
        <w:jc w:val="both"/>
      </w:pPr>
      <w:r>
        <w:t>Telma Hoyler (São Paulo, 1988) is a visual artist and social scientist who completed her PhD in Political Science at the University of São Paulo in 2022. She moves between the city and the forest, between politics and poetics, between the worlds “inside” and “outside”. Rather than treating these as dualities or oppositions, she seeks to stitch together the points of contact between categories worn thin by the binary ways in which we persist in classifying the world.</w:t>
      </w:r>
    </w:p>
    <w:p w14:paraId="65B62D46" w14:textId="77777777" w:rsidR="00457D75" w:rsidRDefault="00000000" w:rsidP="0088139A">
      <w:pPr>
        <w:jc w:val="both"/>
      </w:pPr>
      <w:r>
        <w:t>Since 2018, she has sought to translate into visual forms the reflections and sensations arising from her extensive ethnographic research with bureaucrats, politicians and community leaders. Her practice draws on multiple media, including writing, sewing, collage, drawing, and the appropriation of images and sounds to create videos and sound installations.</w:t>
      </w:r>
    </w:p>
    <w:p w14:paraId="5D165B2D" w14:textId="77777777" w:rsidR="00457D75" w:rsidRDefault="00000000">
      <w:pPr>
        <w:pStyle w:val="Heading1"/>
      </w:pPr>
      <w:proofErr w:type="gramStart"/>
      <w:r>
        <w:lastRenderedPageBreak/>
        <w:t>03  Art</w:t>
      </w:r>
      <w:proofErr w:type="gramEnd"/>
      <w:r>
        <w:t xml:space="preserve"> / Works</w:t>
      </w:r>
    </w:p>
    <w:p w14:paraId="1C221F39" w14:textId="77777777" w:rsidR="0088139A" w:rsidRDefault="0088139A">
      <w:pPr>
        <w:pStyle w:val="Heading1"/>
      </w:pPr>
    </w:p>
    <w:p w14:paraId="01636DAD" w14:textId="73804D4B" w:rsidR="00457D75" w:rsidRDefault="00000000">
      <w:pPr>
        <w:pStyle w:val="Heading1"/>
      </w:pPr>
      <w:proofErr w:type="gramStart"/>
      <w:r>
        <w:t>04  Exhibitions</w:t>
      </w:r>
      <w:proofErr w:type="gramEnd"/>
    </w:p>
    <w:p w14:paraId="4AA96714" w14:textId="77777777" w:rsidR="0088139A" w:rsidRPr="0088139A" w:rsidRDefault="0088139A" w:rsidP="0088139A">
      <w:pPr>
        <w:rPr>
          <w:lang w:val="en-GB"/>
        </w:rPr>
      </w:pPr>
      <w:r w:rsidRPr="0088139A">
        <w:rPr>
          <w:b/>
          <w:bCs/>
          <w:lang w:val="en-GB"/>
        </w:rPr>
        <w:t>2025</w:t>
      </w:r>
      <w:r w:rsidRPr="0088139A">
        <w:rPr>
          <w:lang w:val="en-GB"/>
        </w:rPr>
        <w:br/>
      </w:r>
      <w:r w:rsidRPr="0088139A">
        <w:rPr>
          <w:i/>
          <w:iCs/>
          <w:lang w:val="en-GB"/>
        </w:rPr>
        <w:t>To Understand the Fury</w:t>
      </w:r>
      <w:r w:rsidRPr="0088139A">
        <w:rPr>
          <w:lang w:val="en-GB"/>
        </w:rPr>
        <w:br/>
      </w:r>
      <w:proofErr w:type="spellStart"/>
      <w:r w:rsidRPr="0088139A">
        <w:rPr>
          <w:lang w:val="en-GB"/>
        </w:rPr>
        <w:t>Espaço</w:t>
      </w:r>
      <w:proofErr w:type="spellEnd"/>
      <w:r w:rsidRPr="0088139A">
        <w:rPr>
          <w:lang w:val="en-GB"/>
        </w:rPr>
        <w:t xml:space="preserve"> Tingê, curated by Thatiana Cardoso — São Paulo, Brazil</w:t>
      </w:r>
    </w:p>
    <w:p w14:paraId="5FE4497F" w14:textId="77777777" w:rsidR="0088139A" w:rsidRPr="0088139A" w:rsidRDefault="0088139A" w:rsidP="0088139A">
      <w:pPr>
        <w:rPr>
          <w:lang w:val="pt-BR"/>
        </w:rPr>
      </w:pPr>
      <w:r w:rsidRPr="0088139A">
        <w:rPr>
          <w:b/>
          <w:bCs/>
          <w:lang w:val="pt-BR"/>
        </w:rPr>
        <w:t>2024</w:t>
      </w:r>
      <w:r w:rsidRPr="0088139A">
        <w:rPr>
          <w:lang w:val="pt-BR"/>
        </w:rPr>
        <w:br/>
      </w:r>
      <w:r w:rsidRPr="0088139A">
        <w:rPr>
          <w:i/>
          <w:iCs/>
          <w:lang w:val="pt-BR"/>
        </w:rPr>
        <w:t>Traces of Provisional Orders</w:t>
      </w:r>
      <w:r w:rsidRPr="0088139A">
        <w:rPr>
          <w:lang w:val="pt-BR"/>
        </w:rPr>
        <w:br/>
        <w:t>Edifício Vera, curated by André Fernandes and Renato Almeida — São Paulo, Brazil</w:t>
      </w:r>
    </w:p>
    <w:p w14:paraId="53E4882B" w14:textId="77777777" w:rsidR="0088139A" w:rsidRPr="0088139A" w:rsidRDefault="0088139A" w:rsidP="0088139A">
      <w:pPr>
        <w:rPr>
          <w:lang w:val="pt-BR"/>
        </w:rPr>
      </w:pPr>
      <w:r w:rsidRPr="0088139A">
        <w:rPr>
          <w:b/>
          <w:bCs/>
          <w:lang w:val="pt-BR"/>
        </w:rPr>
        <w:t>2024</w:t>
      </w:r>
      <w:r w:rsidRPr="0088139A">
        <w:rPr>
          <w:lang w:val="pt-BR"/>
        </w:rPr>
        <w:br/>
      </w:r>
      <w:r w:rsidRPr="0088139A">
        <w:rPr>
          <w:i/>
          <w:iCs/>
          <w:lang w:val="pt-BR"/>
        </w:rPr>
        <w:t>Structures of Emptiness</w:t>
      </w:r>
      <w:r w:rsidRPr="0088139A">
        <w:rPr>
          <w:lang w:val="pt-BR"/>
        </w:rPr>
        <w:br/>
        <w:t>E se coletivo, curated by Omar Porto — São Paulo, Brazil</w:t>
      </w:r>
    </w:p>
    <w:p w14:paraId="0148BD34" w14:textId="77777777" w:rsidR="0088139A" w:rsidRPr="0088139A" w:rsidRDefault="0088139A" w:rsidP="0088139A">
      <w:pPr>
        <w:rPr>
          <w:lang w:val="en-GB"/>
        </w:rPr>
      </w:pPr>
      <w:r w:rsidRPr="0088139A">
        <w:rPr>
          <w:b/>
          <w:bCs/>
          <w:lang w:val="en-GB"/>
        </w:rPr>
        <w:t>2024</w:t>
      </w:r>
      <w:r w:rsidRPr="0088139A">
        <w:rPr>
          <w:lang w:val="en-GB"/>
        </w:rPr>
        <w:br/>
      </w:r>
      <w:r w:rsidRPr="0088139A">
        <w:rPr>
          <w:i/>
          <w:iCs/>
          <w:lang w:val="en-GB"/>
        </w:rPr>
        <w:t>Lines of Force, Surfaces of Contact</w:t>
      </w:r>
      <w:r w:rsidRPr="0088139A">
        <w:rPr>
          <w:lang w:val="en-GB"/>
        </w:rPr>
        <w:br/>
        <w:t>Galeria Gare, curated by Mário Gioia — São Paulo, Brazil</w:t>
      </w:r>
    </w:p>
    <w:p w14:paraId="5E8F36BA" w14:textId="77777777" w:rsidR="0088139A" w:rsidRPr="0088139A" w:rsidRDefault="0088139A" w:rsidP="0088139A">
      <w:pPr>
        <w:rPr>
          <w:lang w:val="en-GB"/>
        </w:rPr>
      </w:pPr>
      <w:r w:rsidRPr="0088139A">
        <w:rPr>
          <w:b/>
          <w:bCs/>
          <w:lang w:val="en-GB"/>
        </w:rPr>
        <w:t>2024</w:t>
      </w:r>
      <w:r w:rsidRPr="0088139A">
        <w:rPr>
          <w:lang w:val="en-GB"/>
        </w:rPr>
        <w:br/>
      </w:r>
      <w:r w:rsidRPr="0088139A">
        <w:rPr>
          <w:i/>
          <w:iCs/>
          <w:lang w:val="en-GB"/>
        </w:rPr>
        <w:t>Living Democracy</w:t>
      </w:r>
      <w:r w:rsidRPr="0088139A">
        <w:rPr>
          <w:lang w:val="en-GB"/>
        </w:rPr>
        <w:br/>
        <w:t>Brunei Gallery — London, United Kingdom</w:t>
      </w:r>
    </w:p>
    <w:p w14:paraId="3733584F" w14:textId="77777777" w:rsidR="0088139A" w:rsidRPr="0088139A" w:rsidRDefault="0088139A" w:rsidP="0088139A">
      <w:pPr>
        <w:rPr>
          <w:lang w:val="en-GB"/>
        </w:rPr>
      </w:pPr>
      <w:r w:rsidRPr="0088139A">
        <w:rPr>
          <w:b/>
          <w:bCs/>
          <w:lang w:val="en-GB"/>
        </w:rPr>
        <w:t>2023</w:t>
      </w:r>
      <w:r w:rsidRPr="0088139A">
        <w:rPr>
          <w:lang w:val="en-GB"/>
        </w:rPr>
        <w:br/>
      </w:r>
      <w:r w:rsidRPr="0088139A">
        <w:rPr>
          <w:i/>
          <w:iCs/>
          <w:lang w:val="en-GB"/>
        </w:rPr>
        <w:t>The Exception and the Rule</w:t>
      </w:r>
      <w:r w:rsidRPr="0088139A">
        <w:rPr>
          <w:lang w:val="en-GB"/>
        </w:rPr>
        <w:br/>
      </w:r>
      <w:proofErr w:type="spellStart"/>
      <w:r w:rsidRPr="0088139A">
        <w:rPr>
          <w:lang w:val="en-GB"/>
        </w:rPr>
        <w:t>Ateliê</w:t>
      </w:r>
      <w:proofErr w:type="spellEnd"/>
      <w:r w:rsidRPr="0088139A">
        <w:rPr>
          <w:lang w:val="en-GB"/>
        </w:rPr>
        <w:t xml:space="preserve"> 397, curated by Erica Burini — São Paulo, Brazil</w:t>
      </w:r>
    </w:p>
    <w:p w14:paraId="47CFB2BA" w14:textId="77777777" w:rsidR="0088139A" w:rsidRPr="0088139A" w:rsidRDefault="0088139A" w:rsidP="0088139A">
      <w:pPr>
        <w:rPr>
          <w:lang w:val="pt-BR"/>
        </w:rPr>
      </w:pPr>
      <w:r w:rsidRPr="0088139A">
        <w:rPr>
          <w:b/>
          <w:bCs/>
          <w:lang w:val="en-GB"/>
        </w:rPr>
        <w:t>2023</w:t>
      </w:r>
      <w:r w:rsidRPr="0088139A">
        <w:rPr>
          <w:lang w:val="en-GB"/>
        </w:rPr>
        <w:br/>
      </w:r>
      <w:r w:rsidRPr="0088139A">
        <w:rPr>
          <w:i/>
          <w:iCs/>
          <w:lang w:val="en-GB"/>
        </w:rPr>
        <w:t>What If We Listened to the House?</w:t>
      </w:r>
      <w:r w:rsidRPr="0088139A">
        <w:rPr>
          <w:lang w:val="en-GB"/>
        </w:rPr>
        <w:br/>
      </w:r>
      <w:r w:rsidRPr="0088139A">
        <w:rPr>
          <w:lang w:val="pt-BR"/>
        </w:rPr>
        <w:t>Casa Mulungu — São Paulo, Brazil</w:t>
      </w:r>
    </w:p>
    <w:p w14:paraId="06087638" w14:textId="77777777" w:rsidR="0088139A" w:rsidRPr="0088139A" w:rsidRDefault="0088139A" w:rsidP="0088139A">
      <w:pPr>
        <w:rPr>
          <w:lang w:val="pt-BR"/>
        </w:rPr>
      </w:pPr>
      <w:r w:rsidRPr="0088139A">
        <w:rPr>
          <w:b/>
          <w:bCs/>
          <w:lang w:val="pt-BR"/>
        </w:rPr>
        <w:t>2022</w:t>
      </w:r>
      <w:r w:rsidRPr="0088139A">
        <w:rPr>
          <w:lang w:val="pt-BR"/>
        </w:rPr>
        <w:br/>
      </w:r>
      <w:r w:rsidRPr="0088139A">
        <w:rPr>
          <w:i/>
          <w:iCs/>
          <w:lang w:val="pt-BR"/>
        </w:rPr>
        <w:t>18th Ubatuba Visual Arts Salon</w:t>
      </w:r>
      <w:r w:rsidRPr="0088139A">
        <w:rPr>
          <w:lang w:val="pt-BR"/>
        </w:rPr>
        <w:br/>
        <w:t>Ubatuba, Brazil</w:t>
      </w:r>
    </w:p>
    <w:p w14:paraId="0DAC045C" w14:textId="77777777" w:rsidR="0088139A" w:rsidRPr="0088139A" w:rsidRDefault="0088139A" w:rsidP="0088139A">
      <w:pPr>
        <w:rPr>
          <w:lang w:val="pt-BR"/>
        </w:rPr>
      </w:pPr>
      <w:r w:rsidRPr="0088139A">
        <w:rPr>
          <w:b/>
          <w:bCs/>
          <w:lang w:val="pt-BR"/>
        </w:rPr>
        <w:t>2022</w:t>
      </w:r>
      <w:r w:rsidRPr="0088139A">
        <w:rPr>
          <w:lang w:val="pt-BR"/>
        </w:rPr>
        <w:br/>
      </w:r>
      <w:r w:rsidRPr="0088139A">
        <w:rPr>
          <w:i/>
          <w:iCs/>
          <w:lang w:val="pt-BR"/>
        </w:rPr>
        <w:t>Lux Performance Festival</w:t>
      </w:r>
      <w:r w:rsidRPr="0088139A">
        <w:rPr>
          <w:lang w:val="pt-BR"/>
        </w:rPr>
        <w:br/>
        <w:t>Espaço Lux — São Paulo, Brazil</w:t>
      </w:r>
    </w:p>
    <w:p w14:paraId="1B2FF1E0" w14:textId="77777777" w:rsidR="0088139A" w:rsidRPr="0088139A" w:rsidRDefault="0088139A" w:rsidP="0088139A">
      <w:pPr>
        <w:rPr>
          <w:lang w:val="en-GB"/>
        </w:rPr>
      </w:pPr>
      <w:r w:rsidRPr="0088139A">
        <w:rPr>
          <w:b/>
          <w:bCs/>
          <w:lang w:val="en-GB"/>
        </w:rPr>
        <w:t>2022</w:t>
      </w:r>
      <w:r w:rsidRPr="0088139A">
        <w:rPr>
          <w:lang w:val="en-GB"/>
        </w:rPr>
        <w:br/>
      </w:r>
      <w:r w:rsidRPr="0088139A">
        <w:rPr>
          <w:i/>
          <w:iCs/>
          <w:lang w:val="en-GB"/>
        </w:rPr>
        <w:t>What If We Stayed?</w:t>
      </w:r>
      <w:r w:rsidRPr="0088139A">
        <w:rPr>
          <w:lang w:val="en-GB"/>
        </w:rPr>
        <w:br/>
      </w:r>
      <w:proofErr w:type="spellStart"/>
      <w:r w:rsidRPr="0088139A">
        <w:rPr>
          <w:lang w:val="en-GB"/>
        </w:rPr>
        <w:t>Apartamento</w:t>
      </w:r>
      <w:proofErr w:type="spellEnd"/>
      <w:r w:rsidRPr="0088139A">
        <w:rPr>
          <w:lang w:val="en-GB"/>
        </w:rPr>
        <w:t xml:space="preserve"> 01 — São Paulo, Brazil</w:t>
      </w:r>
    </w:p>
    <w:p w14:paraId="195ED78C" w14:textId="77777777" w:rsidR="0088139A" w:rsidRPr="0088139A" w:rsidRDefault="0088139A" w:rsidP="0088139A">
      <w:pPr>
        <w:rPr>
          <w:lang w:val="pt-BR"/>
        </w:rPr>
      </w:pPr>
      <w:r w:rsidRPr="0088139A">
        <w:rPr>
          <w:b/>
          <w:bCs/>
          <w:lang w:val="pt-BR"/>
        </w:rPr>
        <w:lastRenderedPageBreak/>
        <w:t>2018</w:t>
      </w:r>
      <w:r w:rsidRPr="0088139A">
        <w:rPr>
          <w:lang w:val="pt-BR"/>
        </w:rPr>
        <w:br/>
      </w:r>
      <w:r w:rsidRPr="0088139A">
        <w:rPr>
          <w:i/>
          <w:iCs/>
          <w:lang w:val="pt-BR"/>
        </w:rPr>
        <w:t>(Un)contained Movement</w:t>
      </w:r>
      <w:r w:rsidRPr="0088139A">
        <w:rPr>
          <w:lang w:val="pt-BR"/>
        </w:rPr>
        <w:br/>
        <w:t>Banca Curva — São Paulo, Brazil</w:t>
      </w:r>
    </w:p>
    <w:p w14:paraId="667FE009" w14:textId="77777777" w:rsidR="0088139A" w:rsidRPr="0088139A" w:rsidRDefault="0088139A" w:rsidP="0088139A">
      <w:pPr>
        <w:rPr>
          <w:lang w:val="pt-BR"/>
        </w:rPr>
      </w:pPr>
      <w:r w:rsidRPr="0088139A">
        <w:rPr>
          <w:b/>
          <w:bCs/>
          <w:lang w:val="pt-BR"/>
        </w:rPr>
        <w:t>2017</w:t>
      </w:r>
      <w:r w:rsidRPr="0088139A">
        <w:rPr>
          <w:lang w:val="pt-BR"/>
        </w:rPr>
        <w:br/>
      </w:r>
      <w:r w:rsidRPr="0088139A">
        <w:rPr>
          <w:i/>
          <w:iCs/>
          <w:lang w:val="pt-BR"/>
        </w:rPr>
        <w:t>Marias</w:t>
      </w:r>
      <w:r w:rsidRPr="0088139A">
        <w:rPr>
          <w:lang w:val="pt-BR"/>
        </w:rPr>
        <w:br/>
        <w:t>Galeria Butantã — São Paulo, Brazil</w:t>
      </w:r>
    </w:p>
    <w:p w14:paraId="524B6BF1" w14:textId="77777777" w:rsidR="0088139A" w:rsidRPr="0088139A" w:rsidRDefault="0088139A" w:rsidP="0088139A">
      <w:pPr>
        <w:rPr>
          <w:lang w:val="pt-BR"/>
        </w:rPr>
      </w:pPr>
    </w:p>
    <w:p w14:paraId="05459883" w14:textId="77777777" w:rsidR="00457D75" w:rsidRDefault="00000000">
      <w:pPr>
        <w:pStyle w:val="Heading1"/>
      </w:pPr>
      <w:proofErr w:type="gramStart"/>
      <w:r>
        <w:t>05  Texts</w:t>
      </w:r>
      <w:proofErr w:type="gramEnd"/>
    </w:p>
    <w:p w14:paraId="47678DBE" w14:textId="77777777" w:rsidR="0088139A" w:rsidRPr="0088139A" w:rsidRDefault="0088139A" w:rsidP="0088139A">
      <w:pPr>
        <w:rPr>
          <w:lang w:val="en-GB"/>
        </w:rPr>
      </w:pPr>
      <w:r w:rsidRPr="0088139A">
        <w:rPr>
          <w:lang w:val="en-GB"/>
        </w:rPr>
        <w:t xml:space="preserve">2024 — The Rule and the Exception Catalogue </w:t>
      </w:r>
      <w:hyperlink r:id="rId8" w:history="1">
        <w:r w:rsidRPr="0088139A">
          <w:rPr>
            <w:rStyle w:val="Hyperlink"/>
            <w:lang w:val="en-GB"/>
          </w:rPr>
          <w:t>View PDF</w:t>
        </w:r>
      </w:hyperlink>
    </w:p>
    <w:p w14:paraId="6AB599A6" w14:textId="77777777" w:rsidR="0088139A" w:rsidRPr="0088139A" w:rsidRDefault="0088139A" w:rsidP="0088139A">
      <w:pPr>
        <w:rPr>
          <w:lang w:val="en-GB"/>
        </w:rPr>
      </w:pPr>
      <w:r w:rsidRPr="0088139A">
        <w:rPr>
          <w:lang w:val="en-GB"/>
        </w:rPr>
        <w:t xml:space="preserve">2024 — Traces of Provisional Orders </w:t>
      </w:r>
      <w:hyperlink r:id="rId9" w:history="1">
        <w:r w:rsidRPr="0088139A">
          <w:rPr>
            <w:rStyle w:val="Hyperlink"/>
            <w:lang w:val="en-GB"/>
          </w:rPr>
          <w:t>View PDF</w:t>
        </w:r>
      </w:hyperlink>
    </w:p>
    <w:p w14:paraId="7F7FF41D" w14:textId="77777777" w:rsidR="0088139A" w:rsidRPr="0088139A" w:rsidRDefault="0088139A" w:rsidP="0088139A">
      <w:pPr>
        <w:rPr>
          <w:lang w:val="en-GB"/>
        </w:rPr>
      </w:pPr>
    </w:p>
    <w:p w14:paraId="2D76EBCD" w14:textId="77777777" w:rsidR="00457D75" w:rsidRDefault="00000000">
      <w:pPr>
        <w:pStyle w:val="Heading1"/>
      </w:pPr>
      <w:proofErr w:type="gramStart"/>
      <w:r>
        <w:t>06  Academic</w:t>
      </w:r>
      <w:proofErr w:type="gramEnd"/>
    </w:p>
    <w:p w14:paraId="4640D9EF" w14:textId="0CCE89D6" w:rsidR="00457D75" w:rsidRDefault="00000000">
      <w:r>
        <w:t xml:space="preserve">Selected Publications </w:t>
      </w:r>
    </w:p>
    <w:p w14:paraId="64B71FC8" w14:textId="5D989931" w:rsidR="000830E3" w:rsidRDefault="000830E3">
      <w:r>
        <w:t>{</w:t>
      </w:r>
      <w:proofErr w:type="spellStart"/>
      <w:r>
        <w:t>manter</w:t>
      </w:r>
      <w:proofErr w:type="spellEnd"/>
      <w:r>
        <w:t>}</w:t>
      </w:r>
    </w:p>
    <w:p w14:paraId="40F58416" w14:textId="38B3CC73" w:rsidR="00457D75" w:rsidRDefault="00000000">
      <w:r>
        <w:t xml:space="preserve">Teaching </w:t>
      </w:r>
    </w:p>
    <w:p w14:paraId="51DEFFA1" w14:textId="77777777" w:rsidR="000830E3" w:rsidRPr="000830E3" w:rsidRDefault="000830E3" w:rsidP="000830E3">
      <w:pPr>
        <w:rPr>
          <w:lang w:val="en-GB"/>
        </w:rPr>
      </w:pPr>
      <w:r w:rsidRPr="000830E3">
        <w:rPr>
          <w:b/>
          <w:bCs/>
          <w:lang w:val="en-GB"/>
        </w:rPr>
        <w:t>2026</w:t>
      </w:r>
      <w:r w:rsidRPr="000830E3">
        <w:rPr>
          <w:lang w:val="en-GB"/>
        </w:rPr>
        <w:br/>
      </w:r>
      <w:r w:rsidRPr="000830E3">
        <w:rPr>
          <w:i/>
          <w:iCs/>
          <w:lang w:val="en-GB"/>
        </w:rPr>
        <w:t>Cities and Climate</w:t>
      </w:r>
      <w:r w:rsidRPr="000830E3">
        <w:rPr>
          <w:lang w:val="en-GB"/>
        </w:rPr>
        <w:br/>
        <w:t>IDP-SP</w:t>
      </w:r>
    </w:p>
    <w:p w14:paraId="7301A5A4" w14:textId="77777777" w:rsidR="000830E3" w:rsidRPr="000830E3" w:rsidRDefault="000830E3" w:rsidP="000830E3">
      <w:pPr>
        <w:rPr>
          <w:lang w:val="en-GB"/>
        </w:rPr>
      </w:pPr>
      <w:r w:rsidRPr="000830E3">
        <w:rPr>
          <w:b/>
          <w:bCs/>
          <w:lang w:val="en-GB"/>
        </w:rPr>
        <w:t>2026</w:t>
      </w:r>
      <w:r w:rsidRPr="000830E3">
        <w:rPr>
          <w:lang w:val="en-GB"/>
        </w:rPr>
        <w:br/>
      </w:r>
      <w:r w:rsidRPr="000830E3">
        <w:rPr>
          <w:i/>
          <w:iCs/>
          <w:lang w:val="en-GB"/>
        </w:rPr>
        <w:t>Qualitative Methods and Research Techniques</w:t>
      </w:r>
      <w:r w:rsidRPr="000830E3">
        <w:rPr>
          <w:lang w:val="en-GB"/>
        </w:rPr>
        <w:br/>
        <w:t>IDP-SP</w:t>
      </w:r>
    </w:p>
    <w:p w14:paraId="213C82D6" w14:textId="77777777" w:rsidR="000830E3" w:rsidRPr="000830E3" w:rsidRDefault="000830E3" w:rsidP="000830E3">
      <w:pPr>
        <w:rPr>
          <w:lang w:val="en-GB"/>
        </w:rPr>
      </w:pPr>
      <w:r w:rsidRPr="000830E3">
        <w:rPr>
          <w:b/>
          <w:bCs/>
          <w:lang w:val="en-GB"/>
        </w:rPr>
        <w:t>2024</w:t>
      </w:r>
      <w:r w:rsidRPr="000830E3">
        <w:rPr>
          <w:lang w:val="en-GB"/>
        </w:rPr>
        <w:br/>
      </w:r>
      <w:r w:rsidRPr="000830E3">
        <w:rPr>
          <w:i/>
          <w:iCs/>
          <w:lang w:val="en-GB"/>
        </w:rPr>
        <w:t>Urban Dynamics and Public Policy</w:t>
      </w:r>
      <w:r w:rsidRPr="000830E3">
        <w:rPr>
          <w:lang w:val="en-GB"/>
        </w:rPr>
        <w:br/>
        <w:t>IDP-SP</w:t>
      </w:r>
    </w:p>
    <w:p w14:paraId="4D60B387" w14:textId="77777777" w:rsidR="000830E3" w:rsidRPr="000830E3" w:rsidRDefault="000830E3">
      <w:pPr>
        <w:rPr>
          <w:lang w:val="en-GB"/>
        </w:rPr>
      </w:pPr>
    </w:p>
    <w:p w14:paraId="25D906CD" w14:textId="1C8FB52F" w:rsidR="00457D75" w:rsidRDefault="00000000">
      <w:r>
        <w:t xml:space="preserve">Research </w:t>
      </w:r>
    </w:p>
    <w:p w14:paraId="11FC7243" w14:textId="5E49DAF3" w:rsidR="000830E3" w:rsidRPr="000830E3" w:rsidRDefault="000830E3" w:rsidP="000830E3">
      <w:pPr>
        <w:rPr>
          <w:b/>
          <w:bCs/>
          <w:lang w:val="en-GB"/>
        </w:rPr>
      </w:pPr>
      <w:r>
        <w:rPr>
          <w:b/>
          <w:bCs/>
          <w:lang w:val="en-GB"/>
        </w:rPr>
        <w:t>P</w:t>
      </w:r>
      <w:r w:rsidRPr="000830E3">
        <w:rPr>
          <w:b/>
          <w:bCs/>
          <w:lang w:val="en-GB"/>
        </w:rPr>
        <w:t>ublic Servants Running for Office</w:t>
      </w:r>
    </w:p>
    <w:p w14:paraId="1CB82D4A" w14:textId="77777777" w:rsidR="000830E3" w:rsidRPr="000830E3" w:rsidRDefault="000830E3" w:rsidP="000830E3">
      <w:pPr>
        <w:rPr>
          <w:lang w:val="en-GB"/>
        </w:rPr>
      </w:pPr>
      <w:r w:rsidRPr="000830E3">
        <w:rPr>
          <w:lang w:val="en-GB"/>
        </w:rPr>
        <w:t>Traditionally, public servants are expected to remain separate from party politics. Their role within bureaucracies and government departments at different levels is precisely to ensure continuity across electoral cycles, allowing public policies to endure even when elected officials and governing parties change.</w:t>
      </w:r>
    </w:p>
    <w:p w14:paraId="60AE2528" w14:textId="77777777" w:rsidR="000830E3" w:rsidRPr="000830E3" w:rsidRDefault="000830E3" w:rsidP="000830E3">
      <w:pPr>
        <w:rPr>
          <w:lang w:val="en-GB"/>
        </w:rPr>
      </w:pPr>
      <w:r w:rsidRPr="000830E3">
        <w:rPr>
          <w:lang w:val="en-GB"/>
        </w:rPr>
        <w:lastRenderedPageBreak/>
        <w:t xml:space="preserve">Drawing on an analysis of electoral candidacy data from Brazil's Superior Electoral Court (TSE), this research seeks to understand the phenomenon of public servants running for elected office. Its qualitative component focuses on military police officers and </w:t>
      </w:r>
      <w:proofErr w:type="gramStart"/>
      <w:r w:rsidRPr="000830E3">
        <w:rPr>
          <w:lang w:val="en-GB"/>
        </w:rPr>
        <w:t>public school</w:t>
      </w:r>
      <w:proofErr w:type="gramEnd"/>
      <w:r w:rsidRPr="000830E3">
        <w:rPr>
          <w:lang w:val="en-GB"/>
        </w:rPr>
        <w:t xml:space="preserve"> teachers, examining how they convert the professional capital acquired through public service into political capital to compete in elections.</w:t>
      </w:r>
    </w:p>
    <w:p w14:paraId="13D44EFE" w14:textId="77777777" w:rsidR="000830E3" w:rsidRPr="000830E3" w:rsidRDefault="000830E3" w:rsidP="000830E3">
      <w:pPr>
        <w:rPr>
          <w:lang w:val="en-GB"/>
        </w:rPr>
      </w:pPr>
      <w:r w:rsidRPr="000830E3">
        <w:rPr>
          <w:b/>
          <w:bCs/>
          <w:lang w:val="en-GB"/>
        </w:rPr>
        <w:t>Funding:</w:t>
      </w:r>
      <w:r w:rsidRPr="000830E3">
        <w:rPr>
          <w:lang w:val="en-GB"/>
        </w:rPr>
        <w:t xml:space="preserve"> São Paulo Research Foundation (FAPESP)</w:t>
      </w:r>
    </w:p>
    <w:p w14:paraId="52E7297C" w14:textId="77777777" w:rsidR="000830E3" w:rsidRPr="000830E3" w:rsidRDefault="000830E3" w:rsidP="000830E3">
      <w:pPr>
        <w:rPr>
          <w:b/>
          <w:bCs/>
          <w:lang w:val="en-GB"/>
        </w:rPr>
      </w:pPr>
      <w:r w:rsidRPr="000830E3">
        <w:rPr>
          <w:b/>
          <w:bCs/>
          <w:lang w:val="en-GB"/>
        </w:rPr>
        <w:t>Political Brokers</w:t>
      </w:r>
    </w:p>
    <w:p w14:paraId="092F5144" w14:textId="77777777" w:rsidR="000830E3" w:rsidRPr="000830E3" w:rsidRDefault="000830E3" w:rsidP="000830E3">
      <w:pPr>
        <w:rPr>
          <w:lang w:val="en-GB"/>
        </w:rPr>
      </w:pPr>
      <w:r w:rsidRPr="000830E3">
        <w:rPr>
          <w:lang w:val="en-GB"/>
        </w:rPr>
        <w:t xml:space="preserve">From a relational perspective, there is always someone between two worlds: someone who connects families, friends, businesses, and other social networks. This research focuses specifically on political brokers operating at the </w:t>
      </w:r>
      <w:proofErr w:type="spellStart"/>
      <w:r w:rsidRPr="000830E3">
        <w:rPr>
          <w:lang w:val="en-GB"/>
        </w:rPr>
        <w:t>neighborhood</w:t>
      </w:r>
      <w:proofErr w:type="spellEnd"/>
      <w:r w:rsidRPr="000830E3">
        <w:rPr>
          <w:lang w:val="en-GB"/>
        </w:rPr>
        <w:t xml:space="preserve"> level, connecting citizens who are not yet deeply embedded in political networks to more institutionalized spheres of politics, such as elected representatives' offices, government bureaucracies, and other public institutions.</w:t>
      </w:r>
    </w:p>
    <w:p w14:paraId="774D61A9" w14:textId="77777777" w:rsidR="000830E3" w:rsidRPr="000830E3" w:rsidRDefault="000830E3" w:rsidP="000830E3">
      <w:pPr>
        <w:rPr>
          <w:lang w:val="en-GB"/>
        </w:rPr>
      </w:pPr>
      <w:r w:rsidRPr="000830E3">
        <w:rPr>
          <w:lang w:val="en-GB"/>
        </w:rPr>
        <w:t>The project began in late 2016 as an ethnographic study based in São Paulo, initially conducted as doctoral research. It has since developed in several directions, including the People and Parliaments Network (2023–2025), collaboration with NEPOL — the Centre for Studies on Local Power at the Federal University of Juiz de Fora (UFJF) — and other ongoing partnerships and projects.</w:t>
      </w:r>
    </w:p>
    <w:p w14:paraId="6EA886EE" w14:textId="77777777" w:rsidR="000830E3" w:rsidRPr="000830E3" w:rsidRDefault="000830E3" w:rsidP="000830E3">
      <w:pPr>
        <w:rPr>
          <w:b/>
          <w:bCs/>
          <w:lang w:val="en-GB"/>
        </w:rPr>
      </w:pPr>
      <w:r w:rsidRPr="000830E3">
        <w:rPr>
          <w:b/>
          <w:bCs/>
          <w:lang w:val="en-GB"/>
        </w:rPr>
        <w:t>Thinking About Thinking: Political Ethnography and Other Epistemological and Methodological Reflections</w:t>
      </w:r>
    </w:p>
    <w:p w14:paraId="524D4016" w14:textId="77777777" w:rsidR="000830E3" w:rsidRPr="000830E3" w:rsidRDefault="000830E3" w:rsidP="000830E3">
      <w:pPr>
        <w:rPr>
          <w:lang w:val="en-GB"/>
        </w:rPr>
      </w:pPr>
      <w:r w:rsidRPr="000830E3">
        <w:rPr>
          <w:lang w:val="en-GB"/>
        </w:rPr>
        <w:t>Every research project carries a question hidden behind its question: not only what we discover, but how we come to be able to say what we say.</w:t>
      </w:r>
    </w:p>
    <w:p w14:paraId="78A06DEC" w14:textId="77777777" w:rsidR="000830E3" w:rsidRPr="000830E3" w:rsidRDefault="000830E3" w:rsidP="000830E3">
      <w:pPr>
        <w:rPr>
          <w:lang w:val="en-GB"/>
        </w:rPr>
      </w:pPr>
      <w:r w:rsidRPr="000830E3">
        <w:rPr>
          <w:lang w:val="en-GB"/>
        </w:rPr>
        <w:t xml:space="preserve">Years of fieldwork alongside city councillors and their political brokers have taught me that knowing politics from up close changes what becomes visible — </w:t>
      </w:r>
      <w:proofErr w:type="gramStart"/>
      <w:r w:rsidRPr="000830E3">
        <w:rPr>
          <w:lang w:val="en-GB"/>
        </w:rPr>
        <w:t>and also</w:t>
      </w:r>
      <w:proofErr w:type="gramEnd"/>
      <w:r w:rsidRPr="000830E3">
        <w:rPr>
          <w:lang w:val="en-GB"/>
        </w:rPr>
        <w:t xml:space="preserve"> what we risk failing to see. This is a reflection on the craft of research itself: the dilemmas of being too close while remaining sufficiently distant, and the translations between what is observed and what is written.</w:t>
      </w:r>
    </w:p>
    <w:p w14:paraId="3DA5E016" w14:textId="77777777" w:rsidR="000830E3" w:rsidRPr="000830E3" w:rsidRDefault="000830E3" w:rsidP="000830E3">
      <w:pPr>
        <w:rPr>
          <w:lang w:val="en-GB"/>
        </w:rPr>
      </w:pPr>
      <w:r w:rsidRPr="000830E3">
        <w:rPr>
          <w:lang w:val="en-GB"/>
        </w:rPr>
        <w:t>An ethnography of ethnography itself, so to speak — thinking about thinking as an integral part of the work, rather than an appendix to it.</w:t>
      </w:r>
    </w:p>
    <w:p w14:paraId="1F926E75" w14:textId="77777777" w:rsidR="000830E3" w:rsidRPr="000830E3" w:rsidRDefault="000830E3" w:rsidP="000830E3">
      <w:pPr>
        <w:rPr>
          <w:b/>
          <w:bCs/>
          <w:lang w:val="en-GB"/>
        </w:rPr>
      </w:pPr>
      <w:r w:rsidRPr="000830E3">
        <w:rPr>
          <w:b/>
          <w:bCs/>
          <w:lang w:val="en-GB"/>
        </w:rPr>
        <w:t>Cities and Climate</w:t>
      </w:r>
    </w:p>
    <w:p w14:paraId="4FA43666" w14:textId="77777777" w:rsidR="000830E3" w:rsidRPr="000830E3" w:rsidRDefault="000830E3" w:rsidP="000830E3">
      <w:pPr>
        <w:rPr>
          <w:lang w:val="en-GB"/>
        </w:rPr>
      </w:pPr>
      <w:r w:rsidRPr="000830E3">
        <w:rPr>
          <w:lang w:val="en-GB"/>
        </w:rPr>
        <w:t>The city has always been understood as a space of conflict and negotiation. But thinking about the contemporary city requires adding another layer: the city as a body that feels the climate, that floods, heats up, and dries out.</w:t>
      </w:r>
    </w:p>
    <w:p w14:paraId="69C7D439" w14:textId="77777777" w:rsidR="000830E3" w:rsidRPr="000830E3" w:rsidRDefault="000830E3" w:rsidP="000830E3">
      <w:pPr>
        <w:rPr>
          <w:lang w:val="en-GB"/>
        </w:rPr>
      </w:pPr>
      <w:r w:rsidRPr="000830E3">
        <w:rPr>
          <w:lang w:val="en-GB"/>
        </w:rPr>
        <w:t xml:space="preserve">This interest brings the tradition of urban studies into conversation with recent debates on adaptation and resilience, asking how climate also becomes a matter of local power: who </w:t>
      </w:r>
      <w:r w:rsidRPr="000830E3">
        <w:rPr>
          <w:lang w:val="en-GB"/>
        </w:rPr>
        <w:lastRenderedPageBreak/>
        <w:t>decides where water flows, who has shade and who is left in the sun, who has somewhere to go when the rain becomes too heavy.</w:t>
      </w:r>
    </w:p>
    <w:p w14:paraId="32258180" w14:textId="77777777" w:rsidR="000830E3" w:rsidRPr="000830E3" w:rsidRDefault="000830E3" w:rsidP="000830E3">
      <w:pPr>
        <w:rPr>
          <w:lang w:val="en-GB"/>
        </w:rPr>
      </w:pPr>
      <w:r w:rsidRPr="000830E3">
        <w:rPr>
          <w:lang w:val="en-GB"/>
        </w:rPr>
        <w:t>Walking through the city — attentive to buried streams, cracks, and missing trees — is also a method: registering through the body, and sometimes through the camera, what indicators have not yet learned to name.</w:t>
      </w:r>
    </w:p>
    <w:p w14:paraId="63E5C977" w14:textId="77777777" w:rsidR="000830E3" w:rsidRPr="000830E3" w:rsidRDefault="000830E3" w:rsidP="000830E3">
      <w:pPr>
        <w:rPr>
          <w:b/>
          <w:bCs/>
          <w:lang w:val="en-GB"/>
        </w:rPr>
      </w:pPr>
      <w:r w:rsidRPr="000830E3">
        <w:rPr>
          <w:b/>
          <w:bCs/>
          <w:lang w:val="en-GB"/>
        </w:rPr>
        <w:t>Political Artefacts</w:t>
      </w:r>
    </w:p>
    <w:p w14:paraId="016EBC64" w14:textId="77777777" w:rsidR="000830E3" w:rsidRPr="000830E3" w:rsidRDefault="000830E3" w:rsidP="000830E3">
      <w:pPr>
        <w:rPr>
          <w:lang w:val="en-GB"/>
        </w:rPr>
      </w:pPr>
      <w:r w:rsidRPr="000830E3">
        <w:rPr>
          <w:lang w:val="en-GB"/>
        </w:rPr>
        <w:t>Documents and objects also do politics. That is, they do not merely represent politics; they carry decisions, omissions, and traces of power that outlive the administrative processes that produced them.</w:t>
      </w:r>
    </w:p>
    <w:p w14:paraId="103DF9DC" w14:textId="77777777" w:rsidR="000830E3" w:rsidRPr="000830E3" w:rsidRDefault="000830E3" w:rsidP="000830E3">
      <w:pPr>
        <w:rPr>
          <w:lang w:val="en-GB"/>
        </w:rPr>
      </w:pPr>
      <w:r w:rsidRPr="000830E3">
        <w:rPr>
          <w:lang w:val="en-GB"/>
        </w:rPr>
        <w:t xml:space="preserve">I previously explored this subject in the publications </w:t>
      </w:r>
      <w:r w:rsidRPr="000830E3">
        <w:rPr>
          <w:i/>
          <w:iCs/>
          <w:lang w:val="en-GB"/>
        </w:rPr>
        <w:t>The Political Life of Documents</w:t>
      </w:r>
      <w:r w:rsidRPr="000830E3">
        <w:rPr>
          <w:lang w:val="en-GB"/>
        </w:rPr>
        <w:t xml:space="preserve"> (2019) and </w:t>
      </w:r>
      <w:r w:rsidRPr="000830E3">
        <w:rPr>
          <w:i/>
          <w:iCs/>
          <w:lang w:val="en-GB"/>
        </w:rPr>
        <w:t>Itineraries of Legislative Production</w:t>
      </w:r>
      <w:r w:rsidRPr="000830E3">
        <w:rPr>
          <w:lang w:val="en-GB"/>
        </w:rPr>
        <w:t xml:space="preserve"> (2023).</w:t>
      </w:r>
    </w:p>
    <w:p w14:paraId="34A722DF" w14:textId="77777777" w:rsidR="000830E3" w:rsidRPr="000830E3" w:rsidRDefault="000830E3" w:rsidP="000830E3">
      <w:pPr>
        <w:rPr>
          <w:lang w:val="en-GB"/>
        </w:rPr>
      </w:pPr>
      <w:r w:rsidRPr="000830E3">
        <w:rPr>
          <w:lang w:val="en-GB"/>
        </w:rPr>
        <w:t>Two collections emerged from this same curiosity: electoral campaign cards dating back to the 1950s, when they sometimes took the form of matchboxes; and the physical paper records printed by electronic voting machines. Both collections have already become raw material for exhibited artworks.</w:t>
      </w:r>
    </w:p>
    <w:p w14:paraId="0AF1A1F7" w14:textId="77777777" w:rsidR="000830E3" w:rsidRPr="000830E3" w:rsidRDefault="000830E3" w:rsidP="000830E3">
      <w:pPr>
        <w:rPr>
          <w:lang w:val="en-GB"/>
        </w:rPr>
      </w:pPr>
      <w:r w:rsidRPr="000830E3">
        <w:rPr>
          <w:lang w:val="en-GB"/>
        </w:rPr>
        <w:t>One project I envision within this line of inquiry is to create urban furniture made from discarded public documents and place it in public squares across the city, offering people somewhere to rest.</w:t>
      </w:r>
    </w:p>
    <w:p w14:paraId="72DF2D7F" w14:textId="77777777" w:rsidR="000830E3" w:rsidRPr="000830E3" w:rsidRDefault="000830E3" w:rsidP="000830E3">
      <w:pPr>
        <w:rPr>
          <w:b/>
          <w:bCs/>
          <w:lang w:val="en-GB"/>
        </w:rPr>
      </w:pPr>
      <w:r w:rsidRPr="000830E3">
        <w:rPr>
          <w:b/>
          <w:bCs/>
          <w:lang w:val="en-GB"/>
        </w:rPr>
        <w:t>Resentment and Other Family Matters / Home in Politics</w:t>
      </w:r>
    </w:p>
    <w:p w14:paraId="76E1627F" w14:textId="77777777" w:rsidR="000830E3" w:rsidRPr="000830E3" w:rsidRDefault="000830E3" w:rsidP="000830E3">
      <w:pPr>
        <w:rPr>
          <w:lang w:val="en-GB"/>
        </w:rPr>
      </w:pPr>
      <w:r w:rsidRPr="000830E3">
        <w:rPr>
          <w:lang w:val="en-GB"/>
        </w:rPr>
        <w:t>"Home is where we start from," wrote Winnicott — but where does home go from there?</w:t>
      </w:r>
    </w:p>
    <w:p w14:paraId="3F8CA663" w14:textId="77777777" w:rsidR="000830E3" w:rsidRPr="000830E3" w:rsidRDefault="000830E3" w:rsidP="000830E3">
      <w:pPr>
        <w:rPr>
          <w:lang w:val="en-GB"/>
        </w:rPr>
      </w:pPr>
      <w:r w:rsidRPr="000830E3">
        <w:rPr>
          <w:lang w:val="en-GB"/>
        </w:rPr>
        <w:t>This comparative research project, developed through a partnership between Brazil and the United Kingdom, begins with the idea that home is not confined to the private sphere. It travels emotionally, symbolically, and materially into political institutions, shaping how power, care, and conflict are experienced and managed within them.</w:t>
      </w:r>
    </w:p>
    <w:p w14:paraId="11D7EE5F" w14:textId="77777777" w:rsidR="000830E3" w:rsidRPr="000830E3" w:rsidRDefault="000830E3" w:rsidP="000830E3">
      <w:pPr>
        <w:rPr>
          <w:lang w:val="en-GB"/>
        </w:rPr>
      </w:pPr>
      <w:r w:rsidRPr="000830E3">
        <w:rPr>
          <w:lang w:val="en-GB"/>
        </w:rPr>
        <w:t>We examine national parliaments and municipal councils in both countries, asking how family hierarchies, gendered divisions of labour, commensality, and domestic affection are reenacted in everyday institutional life.</w:t>
      </w:r>
    </w:p>
    <w:p w14:paraId="23E07427" w14:textId="77777777" w:rsidR="000830E3" w:rsidRPr="000830E3" w:rsidRDefault="000830E3" w:rsidP="000830E3">
      <w:pPr>
        <w:rPr>
          <w:lang w:val="en-GB"/>
        </w:rPr>
      </w:pPr>
      <w:r w:rsidRPr="000830E3">
        <w:rPr>
          <w:lang w:val="en-GB"/>
        </w:rPr>
        <w:t>Among the emotions that cross this boundary between private and public life is resentment — a feeling so often understood solely as fuel for reactionary politics, but one that may also carry a broader dimension, cutting across political divides and speaking to those who feel that their place in society's shared home has gone unrecognized.</w:t>
      </w:r>
    </w:p>
    <w:p w14:paraId="74D4B423" w14:textId="77777777" w:rsidR="000830E3" w:rsidRPr="000830E3" w:rsidRDefault="000830E3" w:rsidP="000830E3">
      <w:pPr>
        <w:rPr>
          <w:lang w:val="en-GB"/>
        </w:rPr>
      </w:pPr>
      <w:r w:rsidRPr="000830E3">
        <w:rPr>
          <w:lang w:val="en-GB"/>
        </w:rPr>
        <w:t>We are therefore interested in understanding how resentment circulates, becomes normalized within institutions, and shapes political life.</w:t>
      </w:r>
    </w:p>
    <w:p w14:paraId="3D63EBCE" w14:textId="77777777" w:rsidR="000830E3" w:rsidRPr="000830E3" w:rsidRDefault="000830E3">
      <w:pPr>
        <w:rPr>
          <w:lang w:val="en-GB"/>
        </w:rPr>
      </w:pPr>
    </w:p>
    <w:p w14:paraId="73F767DA" w14:textId="77777777" w:rsidR="0088139A" w:rsidRDefault="0088139A"/>
    <w:p w14:paraId="11E6B2E7" w14:textId="77777777" w:rsidR="00457D75" w:rsidRPr="0088139A" w:rsidRDefault="00000000">
      <w:pPr>
        <w:pStyle w:val="Heading1"/>
        <w:rPr>
          <w:lang w:val="pt-BR"/>
        </w:rPr>
      </w:pPr>
      <w:r w:rsidRPr="0088139A">
        <w:rPr>
          <w:lang w:val="pt-BR"/>
        </w:rPr>
        <w:t>07  Film — Credits</w:t>
      </w:r>
    </w:p>
    <w:p w14:paraId="5A6A05E2" w14:textId="77777777" w:rsidR="00457D75" w:rsidRPr="0088139A" w:rsidRDefault="00000000">
      <w:pPr>
        <w:rPr>
          <w:lang w:val="pt-BR"/>
        </w:rPr>
      </w:pPr>
      <w:r w:rsidRPr="0088139A">
        <w:rPr>
          <w:b/>
          <w:lang w:val="pt-BR"/>
        </w:rPr>
        <w:t xml:space="preserve">Director: </w:t>
      </w:r>
      <w:r w:rsidRPr="0088139A">
        <w:rPr>
          <w:lang w:val="pt-BR"/>
        </w:rPr>
        <w:t>Telma Hoyler</w:t>
      </w:r>
    </w:p>
    <w:p w14:paraId="30709142" w14:textId="77777777" w:rsidR="00457D75" w:rsidRPr="0088139A" w:rsidRDefault="00000000">
      <w:pPr>
        <w:rPr>
          <w:lang w:val="pt-BR"/>
        </w:rPr>
      </w:pPr>
      <w:r w:rsidRPr="0088139A">
        <w:rPr>
          <w:b/>
          <w:lang w:val="pt-BR"/>
        </w:rPr>
        <w:t xml:space="preserve">Editor: </w:t>
      </w:r>
      <w:r w:rsidRPr="0088139A">
        <w:rPr>
          <w:lang w:val="pt-BR"/>
        </w:rPr>
        <w:t>Luiz Romero</w:t>
      </w:r>
    </w:p>
    <w:p w14:paraId="698168DE" w14:textId="77777777" w:rsidR="00457D75" w:rsidRPr="0088139A" w:rsidRDefault="00000000">
      <w:pPr>
        <w:rPr>
          <w:lang w:val="pt-BR"/>
        </w:rPr>
      </w:pPr>
      <w:r w:rsidRPr="0088139A">
        <w:rPr>
          <w:b/>
          <w:lang w:val="pt-BR"/>
        </w:rPr>
        <w:t xml:space="preserve">Director of Photography: </w:t>
      </w:r>
      <w:r w:rsidRPr="0088139A">
        <w:rPr>
          <w:lang w:val="pt-BR"/>
        </w:rPr>
        <w:t>Luiz Romero</w:t>
      </w:r>
    </w:p>
    <w:p w14:paraId="24A0E8F6" w14:textId="77777777" w:rsidR="00457D75" w:rsidRPr="0088139A" w:rsidRDefault="00000000">
      <w:pPr>
        <w:rPr>
          <w:lang w:val="pt-BR"/>
        </w:rPr>
      </w:pPr>
      <w:r w:rsidRPr="0088139A">
        <w:rPr>
          <w:b/>
          <w:lang w:val="pt-BR"/>
        </w:rPr>
        <w:t xml:space="preserve">Camera Operators: </w:t>
      </w:r>
      <w:r w:rsidRPr="0088139A">
        <w:rPr>
          <w:lang w:val="pt-BR"/>
        </w:rPr>
        <w:t>Luiz Romero, Ricardo Moura, Daniel Ferreira</w:t>
      </w:r>
    </w:p>
    <w:p w14:paraId="4C15F6D0" w14:textId="77777777" w:rsidR="00457D75" w:rsidRDefault="00000000">
      <w:r>
        <w:rPr>
          <w:b/>
        </w:rPr>
        <w:t xml:space="preserve">Sound Editing and Mixing: </w:t>
      </w:r>
      <w:r>
        <w:t>Julia Telles</w:t>
      </w:r>
    </w:p>
    <w:p w14:paraId="01AA746A" w14:textId="77777777" w:rsidR="00457D75" w:rsidRPr="0088139A" w:rsidRDefault="00000000">
      <w:pPr>
        <w:rPr>
          <w:lang w:val="pt-BR"/>
        </w:rPr>
      </w:pPr>
      <w:r w:rsidRPr="0088139A">
        <w:rPr>
          <w:b/>
          <w:lang w:val="pt-BR"/>
        </w:rPr>
        <w:t xml:space="preserve">Color Grading: </w:t>
      </w:r>
      <w:r w:rsidRPr="0088139A">
        <w:rPr>
          <w:lang w:val="pt-BR"/>
        </w:rPr>
        <w:t>Bernardo Neder</w:t>
      </w:r>
    </w:p>
    <w:p w14:paraId="0340BABD" w14:textId="77777777" w:rsidR="00457D75" w:rsidRPr="0088139A" w:rsidRDefault="00000000">
      <w:pPr>
        <w:rPr>
          <w:lang w:val="pt-BR"/>
        </w:rPr>
      </w:pPr>
      <w:r w:rsidRPr="0088139A">
        <w:rPr>
          <w:b/>
          <w:lang w:val="pt-BR"/>
        </w:rPr>
        <w:t xml:space="preserve">Production: </w:t>
      </w:r>
      <w:r w:rsidRPr="0088139A">
        <w:rPr>
          <w:lang w:val="pt-BR"/>
        </w:rPr>
        <w:t>Planetária Produções e Pesquisa</w:t>
      </w:r>
    </w:p>
    <w:p w14:paraId="654888ED" w14:textId="77777777" w:rsidR="00457D75" w:rsidRDefault="00000000">
      <w:r>
        <w:rPr>
          <w:b/>
        </w:rPr>
        <w:t xml:space="preserve">Post-production: </w:t>
      </w:r>
      <w:proofErr w:type="spellStart"/>
      <w:r>
        <w:t>Cajamanga</w:t>
      </w:r>
      <w:proofErr w:type="spellEnd"/>
    </w:p>
    <w:p w14:paraId="2AB9D9A4" w14:textId="77777777" w:rsidR="00457D75" w:rsidRDefault="00000000">
      <w:r>
        <w:rPr>
          <w:b/>
        </w:rPr>
        <w:t xml:space="preserve">Funding: </w:t>
      </w:r>
      <w:r>
        <w:t>Urban Studies Foundation</w:t>
      </w:r>
    </w:p>
    <w:p w14:paraId="36DF29D7" w14:textId="77777777" w:rsidR="00457D75" w:rsidRDefault="00000000">
      <w:pPr>
        <w:pStyle w:val="Heading1"/>
      </w:pPr>
      <w:r>
        <w:t>08  Contact</w:t>
      </w:r>
    </w:p>
    <w:p w14:paraId="2A54FEF7" w14:textId="77777777" w:rsidR="00457D75" w:rsidRDefault="00000000">
      <w:r>
        <w:t>Email: telmahoyler@gmail.com</w:t>
      </w:r>
    </w:p>
    <w:p w14:paraId="19C605C0" w14:textId="77777777" w:rsidR="00457D75" w:rsidRDefault="00000000">
      <w:r>
        <w:t>Instagram — Art: @tete_hoyler</w:t>
      </w:r>
    </w:p>
    <w:p w14:paraId="5CD75D2E" w14:textId="77777777" w:rsidR="00457D75" w:rsidRPr="0088139A" w:rsidRDefault="00000000">
      <w:pPr>
        <w:rPr>
          <w:lang w:val="pt-BR"/>
        </w:rPr>
      </w:pPr>
      <w:r w:rsidRPr="0088139A">
        <w:rPr>
          <w:lang w:val="pt-BR"/>
        </w:rPr>
        <w:t>Instagram — Academic: @telma_hoyler</w:t>
      </w:r>
    </w:p>
    <w:p w14:paraId="4D1EA406" w14:textId="77777777" w:rsidR="00457D75" w:rsidRPr="0088139A" w:rsidRDefault="00000000">
      <w:pPr>
        <w:rPr>
          <w:lang w:val="pt-BR"/>
        </w:rPr>
      </w:pPr>
      <w:r w:rsidRPr="0088139A">
        <w:rPr>
          <w:lang w:val="pt-BR"/>
        </w:rPr>
        <w:t>LinkedIn: Telma Hoyler</w:t>
      </w:r>
    </w:p>
    <w:p w14:paraId="2B874CC1" w14:textId="77777777" w:rsidR="00457D75" w:rsidRDefault="00000000">
      <w:r>
        <w:t>Lattes CV: lattes.cnpq.br/1322059531873511</w:t>
      </w:r>
    </w:p>
    <w:p w14:paraId="00984209" w14:textId="77777777" w:rsidR="00457D75" w:rsidRDefault="00000000">
      <w:r>
        <w:t>Lattes: CNPq’s academic CV platform.</w:t>
      </w:r>
    </w:p>
    <w:p w14:paraId="0425509A" w14:textId="52618E78" w:rsidR="0088139A" w:rsidRDefault="00000000" w:rsidP="000830E3">
      <w:r>
        <w:t>© 2026 Telma Hoyler. All rights reserved.</w:t>
      </w:r>
    </w:p>
    <w:p w14:paraId="2A4BA055" w14:textId="77777777" w:rsidR="0088139A" w:rsidRPr="0088139A" w:rsidRDefault="0088139A" w:rsidP="0088139A">
      <w:pPr>
        <w:pStyle w:val="ListBullet"/>
        <w:numPr>
          <w:ilvl w:val="0"/>
          <w:numId w:val="0"/>
        </w:numPr>
        <w:rPr>
          <w:lang w:val="pt-BR"/>
        </w:rPr>
      </w:pPr>
      <w:r w:rsidRPr="0088139A">
        <w:rPr>
          <w:lang w:val="pt-BR"/>
        </w:rPr>
        <w:t>Fale com minhas mãos, 2023</w:t>
      </w:r>
    </w:p>
    <w:p w14:paraId="23139AEA" w14:textId="77777777" w:rsidR="0088139A" w:rsidRDefault="0088139A" w:rsidP="0088139A">
      <w:pPr>
        <w:pStyle w:val="ListBullet"/>
        <w:numPr>
          <w:ilvl w:val="0"/>
          <w:numId w:val="0"/>
        </w:numPr>
        <w:rPr>
          <w:lang w:val="pt-BR"/>
        </w:rPr>
      </w:pPr>
      <w:r w:rsidRPr="0088139A">
        <w:rPr>
          <w:lang w:val="pt-BR"/>
        </w:rPr>
        <w:t>Vídeo</w:t>
      </w:r>
      <w:r>
        <w:rPr>
          <w:lang w:val="pt-BR"/>
        </w:rPr>
        <w:t xml:space="preserve"> </w:t>
      </w:r>
      <w:r w:rsidRPr="0088139A">
        <w:rPr>
          <w:lang w:val="pt-BR"/>
        </w:rPr>
        <w:t>Duração: 3’59”</w:t>
      </w:r>
    </w:p>
    <w:p w14:paraId="5E2C0566" w14:textId="77777777" w:rsidR="0088139A" w:rsidRDefault="0088139A" w:rsidP="0088139A">
      <w:pPr>
        <w:pStyle w:val="ListBullet"/>
        <w:numPr>
          <w:ilvl w:val="0"/>
          <w:numId w:val="0"/>
        </w:numPr>
        <w:rPr>
          <w:lang w:val="pt-BR"/>
        </w:rPr>
      </w:pPr>
      <w:r w:rsidRPr="0088139A">
        <w:rPr>
          <w:lang w:val="pt-BR"/>
        </w:rPr>
        <w:t>Observações: Vídeo editado com material de arquivo</w:t>
      </w:r>
      <w:r>
        <w:rPr>
          <w:lang w:val="pt-BR"/>
        </w:rPr>
        <w:t xml:space="preserve"> </w:t>
      </w:r>
    </w:p>
    <w:p w14:paraId="3252A8EF" w14:textId="7ED2203F" w:rsidR="0088139A" w:rsidRPr="0088139A" w:rsidRDefault="0088139A" w:rsidP="0088139A">
      <w:pPr>
        <w:pStyle w:val="ListBullet"/>
        <w:numPr>
          <w:ilvl w:val="0"/>
          <w:numId w:val="0"/>
        </w:numPr>
        <w:rPr>
          <w:lang w:val="pt-BR"/>
        </w:rPr>
      </w:pPr>
      <w:r w:rsidRPr="0088139A">
        <w:rPr>
          <w:lang w:val="pt-BR"/>
        </w:rPr>
        <w:t xml:space="preserve">Link: </w:t>
      </w:r>
      <w:hyperlink r:id="rId10" w:tgtFrame="_blank" w:history="1">
        <w:r w:rsidRPr="0088139A">
          <w:rPr>
            <w:rStyle w:val="Hyperlink"/>
            <w:lang w:val="pt-BR"/>
          </w:rPr>
          <w:t>https://vimeo.com/827412719?share=copy&amp;fl=sv&amp;fe=ci</w:t>
        </w:r>
      </w:hyperlink>
    </w:p>
    <w:p w14:paraId="4355A3AA" w14:textId="77777777" w:rsidR="0088139A" w:rsidRDefault="0088139A" w:rsidP="0088139A">
      <w:pPr>
        <w:pStyle w:val="ListBullet"/>
        <w:numPr>
          <w:ilvl w:val="0"/>
          <w:numId w:val="0"/>
        </w:numPr>
        <w:ind w:left="360" w:hanging="360"/>
        <w:rPr>
          <w:lang w:val="pt-BR"/>
        </w:rPr>
      </w:pPr>
    </w:p>
    <w:p w14:paraId="4F4F4BDC" w14:textId="77777777" w:rsidR="0088139A" w:rsidRDefault="0088139A" w:rsidP="0088139A">
      <w:pPr>
        <w:pStyle w:val="ListBullet"/>
        <w:numPr>
          <w:ilvl w:val="0"/>
          <w:numId w:val="0"/>
        </w:numPr>
        <w:ind w:left="360" w:hanging="360"/>
        <w:rPr>
          <w:lang w:val="pt-BR"/>
        </w:rPr>
      </w:pPr>
    </w:p>
    <w:p w14:paraId="5566E502" w14:textId="77777777" w:rsidR="0088139A" w:rsidRPr="0088139A" w:rsidRDefault="0088139A" w:rsidP="0088139A">
      <w:pPr>
        <w:pStyle w:val="ListBullet"/>
        <w:rPr>
          <w:lang w:val="pt-BR"/>
        </w:rPr>
      </w:pPr>
      <w:r w:rsidRPr="0088139A">
        <w:rPr>
          <w:lang w:val="pt-BR"/>
        </w:rPr>
        <w:t>Acordar, escrever de lado, 2024</w:t>
      </w:r>
    </w:p>
    <w:p w14:paraId="676C65A6" w14:textId="77777777" w:rsidR="0088139A" w:rsidRPr="0088139A" w:rsidRDefault="0088139A" w:rsidP="0088139A">
      <w:pPr>
        <w:pStyle w:val="ListBullet"/>
        <w:rPr>
          <w:lang w:val="pt-BR"/>
        </w:rPr>
      </w:pPr>
      <w:r w:rsidRPr="0088139A">
        <w:rPr>
          <w:lang w:val="pt-BR"/>
        </w:rPr>
        <w:t>Instalação de listas colecionadas desde 1997Dimensões: Dimensões variáveis</w:t>
      </w:r>
    </w:p>
    <w:p w14:paraId="0CD7961E" w14:textId="77777777" w:rsidR="0088139A" w:rsidRPr="0088139A" w:rsidRDefault="0088139A" w:rsidP="0088139A">
      <w:pPr>
        <w:pStyle w:val="ListBullet"/>
        <w:numPr>
          <w:ilvl w:val="0"/>
          <w:numId w:val="0"/>
        </w:numPr>
        <w:ind w:left="360" w:hanging="360"/>
        <w:rPr>
          <w:lang w:val="pt-BR"/>
        </w:rPr>
      </w:pPr>
    </w:p>
    <w:sectPr w:rsidR="0088139A" w:rsidRPr="0088139A"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7AF0F" w14:textId="77777777" w:rsidR="006B11CA" w:rsidRDefault="006B11CA">
      <w:pPr>
        <w:spacing w:after="0" w:line="240" w:lineRule="auto"/>
      </w:pPr>
      <w:r>
        <w:separator/>
      </w:r>
    </w:p>
  </w:endnote>
  <w:endnote w:type="continuationSeparator" w:id="0">
    <w:p w14:paraId="2B53F592" w14:textId="77777777" w:rsidR="006B11CA" w:rsidRDefault="006B1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4BD9" w14:textId="77777777" w:rsidR="006B11CA" w:rsidRDefault="006B11CA">
      <w:pPr>
        <w:spacing w:after="0" w:line="240" w:lineRule="auto"/>
      </w:pPr>
      <w:r>
        <w:separator/>
      </w:r>
    </w:p>
  </w:footnote>
  <w:footnote w:type="continuationSeparator" w:id="0">
    <w:p w14:paraId="6268B4C1" w14:textId="77777777" w:rsidR="006B11CA" w:rsidRDefault="006B1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2613" w14:textId="77777777" w:rsidR="00457D75" w:rsidRDefault="00000000">
    <w:pPr>
      <w:pStyle w:val="Header"/>
    </w:pPr>
    <w:r>
      <w:t xml:space="preserve">TELMA </w:t>
    </w:r>
    <w:proofErr w:type="gramStart"/>
    <w:r>
      <w:t>HOYLER  /</w:t>
    </w:r>
    <w:proofErr w:type="gramEnd"/>
    <w:r>
      <w:t xml:space="preserve">  WEBSITE ENGLISH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873495">
    <w:abstractNumId w:val="8"/>
  </w:num>
  <w:num w:numId="2" w16cid:durableId="1389495446">
    <w:abstractNumId w:val="6"/>
  </w:num>
  <w:num w:numId="3" w16cid:durableId="1086732804">
    <w:abstractNumId w:val="5"/>
  </w:num>
  <w:num w:numId="4" w16cid:durableId="1183325093">
    <w:abstractNumId w:val="4"/>
  </w:num>
  <w:num w:numId="5" w16cid:durableId="194195225">
    <w:abstractNumId w:val="7"/>
  </w:num>
  <w:num w:numId="6" w16cid:durableId="558707325">
    <w:abstractNumId w:val="3"/>
  </w:num>
  <w:num w:numId="7" w16cid:durableId="1010445522">
    <w:abstractNumId w:val="2"/>
  </w:num>
  <w:num w:numId="8" w16cid:durableId="190993363">
    <w:abstractNumId w:val="1"/>
  </w:num>
  <w:num w:numId="9" w16cid:durableId="100292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0E3"/>
    <w:rsid w:val="0015074B"/>
    <w:rsid w:val="00205930"/>
    <w:rsid w:val="0029639D"/>
    <w:rsid w:val="002D01A6"/>
    <w:rsid w:val="00326F90"/>
    <w:rsid w:val="00457D75"/>
    <w:rsid w:val="00595558"/>
    <w:rsid w:val="006B11CA"/>
    <w:rsid w:val="008813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5E189"/>
  <w14:defaultImageDpi w14:val="300"/>
  <w15:docId w15:val="{062D8BC5-58A0-4C09-880D-1FBEF6A76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139A"/>
    <w:rPr>
      <w:color w:val="0000FF" w:themeColor="hyperlink"/>
      <w:u w:val="single"/>
    </w:rPr>
  </w:style>
  <w:style w:type="character" w:styleId="UnresolvedMention">
    <w:name w:val="Unresolved Mention"/>
    <w:basedOn w:val="DefaultParagraphFont"/>
    <w:uiPriority w:val="99"/>
    <w:semiHidden/>
    <w:unhideWhenUsed/>
    <w:rsid w:val="00881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telma.vercel.app/assets/textos/the-rule-and-the-exception-catalogue.pdf?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vimeo.com/827412719?share=copy&amp;fl=sv&amp;fe=ci" TargetMode="External"/><Relationship Id="rId4" Type="http://schemas.openxmlformats.org/officeDocument/2006/relationships/settings" Target="settings.xml"/><Relationship Id="rId9" Type="http://schemas.openxmlformats.org/officeDocument/2006/relationships/hyperlink" Target="https://site-telma.vercel.app/assets/textos/marcas-de-ordens-provisorias.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1401</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telma hoyler</cp:lastModifiedBy>
  <cp:revision>2</cp:revision>
  <dcterms:created xsi:type="dcterms:W3CDTF">2026-10-21T16:37:00Z</dcterms:created>
  <dcterms:modified xsi:type="dcterms:W3CDTF">2026-10-21T16:37:00Z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e9d5ae5f3dc12e3d695fe0cedfc6fff9b9a9e756dccbd74acdcfead5ac8020d7</vt:lpwstr>
  </property>
</Properties>
</file>