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F3A5F"/>
          <w:sz w:val="60"/>
        </w:rPr>
        <w:t>LocalEyes Plugin</w:t>
      </w:r>
    </w:p>
    <w:p>
      <w:pPr>
        <w:spacing w:after="40"/>
      </w:pPr>
      <w:r>
        <w:rPr>
          <w:color w:val="147476"/>
          <w:sz w:val="32"/>
        </w:rPr>
        <w:t>Capabilities Overview</w:t>
      </w:r>
    </w:p>
    <w:p>
      <w:pPr>
        <w:spacing w:after="200"/>
      </w:pPr>
      <w:r>
        <w:rPr>
          <w:i/>
          <w:color w:val="555555"/>
          <w:sz w:val="22"/>
        </w:rPr>
        <w:t>A WordPress control panel for site speed, structure, and SEO</w:t>
      </w:r>
    </w:p>
    <w:tbl>
      <w:tblPr>
        <w:tblStyle w:val="TableGrid"/>
        <w:tblW w:type="auto" w:w="0"/>
        <w:tblLook w:firstColumn="1" w:firstRow="1" w:lastColumn="0" w:lastRow="0" w:noHBand="0" w:noVBand="1" w:val="04A0"/>
      </w:tblPr>
      <w:tblGrid>
        <w:gridCol w:w="2304"/>
        <w:gridCol w:w="7056"/>
      </w:tblGrid>
      <w:tr>
        <w:tc>
          <w:tcPr>
            <w:tcW w:type="dxa" w:w="4320"/>
            <w:shd w:val="clear" w:color="auto" w:fill="E8EDF2"/>
          </w:tcPr>
          <w:p>
            <w:pPr>
              <w:spacing w:after="40" w:before="40"/>
            </w:pPr>
            <w:r/>
            <w:r>
              <w:rPr>
                <w:b/>
                <w:color w:val="1F3A5F"/>
                <w:sz w:val="20"/>
              </w:rPr>
              <w:t>Product</w:t>
            </w:r>
          </w:p>
        </w:tc>
        <w:tc>
          <w:tcPr>
            <w:tcW w:type="dxa" w:w="4320"/>
          </w:tcPr>
          <w:p>
            <w:pPr>
              <w:spacing w:after="40" w:before="40"/>
            </w:pPr>
            <w:r/>
            <w:r>
              <w:rPr>
                <w:b w:val="0"/>
                <w:sz w:val="20"/>
              </w:rPr>
              <w:t>LocalEyes Plugin (WordPress)</w:t>
            </w:r>
          </w:p>
        </w:tc>
      </w:tr>
      <w:tr>
        <w:tc>
          <w:tcPr>
            <w:tcW w:type="dxa" w:w="4320"/>
            <w:shd w:val="clear" w:color="auto" w:fill="E8EDF2"/>
          </w:tcPr>
          <w:p>
            <w:pPr>
              <w:spacing w:after="40" w:before="40"/>
            </w:pPr>
            <w:r/>
            <w:r>
              <w:rPr>
                <w:b/>
                <w:color w:val="1F3A5F"/>
                <w:sz w:val="20"/>
              </w:rPr>
              <w:t>Platform</w:t>
            </w:r>
          </w:p>
        </w:tc>
        <w:tc>
          <w:tcPr>
            <w:tcW w:type="dxa" w:w="4320"/>
          </w:tcPr>
          <w:p>
            <w:pPr>
              <w:spacing w:after="40" w:before="40"/>
            </w:pPr>
            <w:r/>
            <w:r>
              <w:rPr>
                <w:b w:val="0"/>
                <w:sz w:val="20"/>
              </w:rPr>
              <w:t>WordPress 5.6+, PHP 7.0+</w:t>
            </w:r>
          </w:p>
        </w:tc>
      </w:tr>
      <w:tr>
        <w:tc>
          <w:tcPr>
            <w:tcW w:type="dxa" w:w="4320"/>
            <w:shd w:val="clear" w:color="auto" w:fill="E8EDF2"/>
          </w:tcPr>
          <w:p>
            <w:pPr>
              <w:spacing w:after="40" w:before="40"/>
            </w:pPr>
            <w:r/>
            <w:r>
              <w:rPr>
                <w:b/>
                <w:color w:val="1F3A5F"/>
                <w:sz w:val="20"/>
              </w:rPr>
              <w:t>Prepared</w:t>
            </w:r>
          </w:p>
        </w:tc>
        <w:tc>
          <w:tcPr>
            <w:tcW w:type="dxa" w:w="4320"/>
          </w:tcPr>
          <w:p>
            <w:pPr>
              <w:spacing w:after="40" w:before="40"/>
            </w:pPr>
            <w:r/>
            <w:r>
              <w:rPr>
                <w:b w:val="0"/>
                <w:sz w:val="20"/>
              </w:rPr>
              <w:t>July 30, 2026</w:t>
            </w:r>
          </w:p>
        </w:tc>
      </w:tr>
    </w:tbl>
    <w:p>
      <w:pPr>
        <w:spacing w:before="280" w:after="80"/>
        <w:pBdr>
          <w:bottom w:val="single" w:sz="6" w:space="2" w:color="1F3A5F"/>
        </w:pBdr>
      </w:pPr>
      <w:r>
        <w:rPr>
          <w:rFonts w:ascii="Calibri" w:hAnsi="Calibri"/>
          <w:b/>
          <w:color w:val="1F3A5F"/>
          <w:sz w:val="30"/>
        </w:rPr>
        <w:t>What LocalEyes Is</w:t>
      </w:r>
    </w:p>
    <w:p>
      <w:r>
        <w:rPr>
          <w:i w:val="0"/>
        </w:rPr>
        <w:t>LocalEyes is a single control panel that a site owner uses to make a WordPress site fast, lean, and well structured. It measures site performance against Google PageSpeed Insights and Core Web Vitals, analyzes server response time (TTFB), provides a full SEO suite, surfaces Google Search Console index hygiene, and rebuilds the functionality of other plugins natively so those plugins can be retired. It also manages WP Staging and takes its own change-only backups with rollback.</w:t>
      </w:r>
    </w:p>
    <w:p>
      <w:r>
        <w:rPr>
          <w:i w:val="0"/>
        </w:rPr>
        <w:t>The original NAP (Name, Address, Phone) find-and-replace engine that the plugin grew from is retained as the built-in Search &amp; Replace tool, generalized to work on live content.</w:t>
      </w:r>
    </w:p>
    <w:p>
      <w:pPr>
        <w:spacing w:before="120"/>
        <w:shd w:val="clear" w:color="auto" w:fill="FBF3E5"/>
      </w:pPr>
      <w:r>
        <w:rPr>
          <w:b/>
          <w:color w:val="B06A00"/>
        </w:rPr>
        <w:t xml:space="preserve">Guiding principle:  </w:t>
      </w:r>
      <w:r>
        <w:rPr>
          <w:sz w:val="20"/>
        </w:rPr>
        <w:t>LocalEyes never deactivates, deletes, or disables any plugin. It copies functionality, proves it matches the live page, and then recommends that you remove the now-redundant plugin yourself. Nothing is automatic and nothing is one-click. The tool proposes; you review, edit, select, and deploy.</w:t>
      </w:r>
    </w:p>
    <w:p>
      <w:pPr>
        <w:spacing w:before="280" w:after="80"/>
        <w:pBdr>
          <w:bottom w:val="single" w:sz="6" w:space="2" w:color="1F3A5F"/>
        </w:pBdr>
      </w:pPr>
      <w:r>
        <w:rPr>
          <w:rFonts w:ascii="Calibri" w:hAnsi="Calibri"/>
          <w:b/>
          <w:color w:val="1F3A5F"/>
          <w:sz w:val="30"/>
        </w:rPr>
        <w:t>Capabilities at a Glance</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F3A5F"/>
          </w:tcPr>
          <w:p>
            <w:pPr>
              <w:spacing w:after="40" w:before="40"/>
            </w:pPr>
            <w:r/>
            <w:r>
              <w:rPr>
                <w:b/>
                <w:color w:val="FFFFFF"/>
                <w:sz w:val="19"/>
              </w:rPr>
              <w:t>Area</w:t>
            </w:r>
          </w:p>
        </w:tc>
        <w:tc>
          <w:tcPr>
            <w:tcW w:type="dxa" w:w="6192"/>
            <w:shd w:val="clear" w:color="auto" w:fill="1F3A5F"/>
          </w:tcPr>
          <w:p>
            <w:pPr>
              <w:spacing w:after="40" w:before="40"/>
            </w:pPr>
            <w:r/>
            <w:r>
              <w:rPr>
                <w:b/>
                <w:color w:val="FFFFFF"/>
                <w:sz w:val="19"/>
              </w:rPr>
              <w:t>What it does</w:t>
            </w:r>
          </w:p>
        </w:tc>
      </w:tr>
      <w:tr>
        <w:tc>
          <w:tcPr>
            <w:tcW w:type="dxa" w:w="3168"/>
            <w:shd w:val="clear" w:color="auto" w:fill="F2F5F8"/>
          </w:tcPr>
          <w:p>
            <w:pPr>
              <w:spacing w:after="40" w:before="40"/>
            </w:pPr>
            <w:r/>
            <w:r>
              <w:rPr>
                <w:b w:val="0"/>
                <w:sz w:val="19"/>
              </w:rPr>
              <w:t>Performance measurement</w:t>
            </w:r>
          </w:p>
        </w:tc>
        <w:tc>
          <w:tcPr>
            <w:tcW w:type="dxa" w:w="6192"/>
            <w:shd w:val="clear" w:color="auto" w:fill="F2F5F8"/>
          </w:tcPr>
          <w:p>
            <w:pPr>
              <w:spacing w:after="40" w:before="40"/>
            </w:pPr>
            <w:r/>
            <w:r>
              <w:rPr>
                <w:b w:val="0"/>
                <w:sz w:val="19"/>
              </w:rPr>
              <w:t>PageSpeed Insights and Core Web Vitals, mobile and desktop, field and lab.</w:t>
            </w:r>
          </w:p>
        </w:tc>
      </w:tr>
      <w:tr>
        <w:tc>
          <w:tcPr>
            <w:tcW w:type="dxa" w:w="3168"/>
            <w:shd w:val="clear" w:color="auto" w:fill="FFFFFF"/>
          </w:tcPr>
          <w:p>
            <w:pPr>
              <w:spacing w:after="40" w:before="40"/>
            </w:pPr>
            <w:r/>
            <w:r>
              <w:rPr>
                <w:b w:val="0"/>
                <w:sz w:val="19"/>
              </w:rPr>
              <w:t>Overview dashboard</w:t>
            </w:r>
          </w:p>
        </w:tc>
        <w:tc>
          <w:tcPr>
            <w:tcW w:type="dxa" w:w="6192"/>
            <w:shd w:val="clear" w:color="auto" w:fill="FFFFFF"/>
          </w:tcPr>
          <w:p>
            <w:pPr>
              <w:spacing w:after="40" w:before="40"/>
            </w:pPr>
            <w:r/>
            <w:r>
              <w:rPr>
                <w:b w:val="0"/>
                <w:sz w:val="19"/>
              </w:rPr>
              <w:t>Scores and recommendations badged by what LocalEyes can fix.</w:t>
            </w:r>
          </w:p>
        </w:tc>
      </w:tr>
      <w:tr>
        <w:tc>
          <w:tcPr>
            <w:tcW w:type="dxa" w:w="3168"/>
            <w:shd w:val="clear" w:color="auto" w:fill="F2F5F8"/>
          </w:tcPr>
          <w:p>
            <w:pPr>
              <w:spacing w:after="40" w:before="40"/>
            </w:pPr>
            <w:r/>
            <w:r>
              <w:rPr>
                <w:b w:val="0"/>
                <w:sz w:val="19"/>
              </w:rPr>
              <w:t>TTFB analysis</w:t>
            </w:r>
          </w:p>
        </w:tc>
        <w:tc>
          <w:tcPr>
            <w:tcW w:type="dxa" w:w="6192"/>
            <w:shd w:val="clear" w:color="auto" w:fill="F2F5F8"/>
          </w:tcPr>
          <w:p>
            <w:pPr>
              <w:spacing w:after="40" w:before="40"/>
            </w:pPr>
            <w:r/>
            <w:r>
              <w:rPr>
                <w:b w:val="0"/>
                <w:sz w:val="19"/>
              </w:rPr>
              <w:t>Dedicated field-vs-lab server response breakdown with prioritized actions.</w:t>
            </w:r>
          </w:p>
        </w:tc>
      </w:tr>
      <w:tr>
        <w:tc>
          <w:tcPr>
            <w:tcW w:type="dxa" w:w="3168"/>
            <w:shd w:val="clear" w:color="auto" w:fill="FFFFFF"/>
          </w:tcPr>
          <w:p>
            <w:pPr>
              <w:spacing w:after="40" w:before="40"/>
            </w:pPr>
            <w:r/>
            <w:r>
              <w:rPr>
                <w:b w:val="0"/>
                <w:sz w:val="19"/>
              </w:rPr>
              <w:t>Speed / CWV fixes</w:t>
            </w:r>
          </w:p>
        </w:tc>
        <w:tc>
          <w:tcPr>
            <w:tcW w:type="dxa" w:w="6192"/>
            <w:shd w:val="clear" w:color="auto" w:fill="FFFFFF"/>
          </w:tcPr>
          <w:p>
            <w:pPr>
              <w:spacing w:after="40" w:before="40"/>
            </w:pPr>
            <w:r/>
            <w:r>
              <w:rPr>
                <w:b w:val="0"/>
                <w:sz w:val="19"/>
              </w:rPr>
              <w:t>Hero, fonts, viewport, and preconnect fixes with preview and deploy.</w:t>
            </w:r>
          </w:p>
        </w:tc>
      </w:tr>
      <w:tr>
        <w:tc>
          <w:tcPr>
            <w:tcW w:type="dxa" w:w="3168"/>
            <w:shd w:val="clear" w:color="auto" w:fill="F2F5F8"/>
          </w:tcPr>
          <w:p>
            <w:pPr>
              <w:spacing w:after="40" w:before="40"/>
            </w:pPr>
            <w:r/>
            <w:r>
              <w:rPr>
                <w:b w:val="0"/>
                <w:sz w:val="19"/>
              </w:rPr>
              <w:t>Plugin replacement</w:t>
            </w:r>
          </w:p>
        </w:tc>
        <w:tc>
          <w:tcPr>
            <w:tcW w:type="dxa" w:w="6192"/>
            <w:shd w:val="clear" w:color="auto" w:fill="F2F5F8"/>
          </w:tcPr>
          <w:p>
            <w:pPr>
              <w:spacing w:after="40" w:before="40"/>
            </w:pPr>
            <w:r/>
            <w:r>
              <w:rPr>
                <w:b w:val="0"/>
                <w:sz w:val="19"/>
              </w:rPr>
              <w:t>Copy a plugin, prove live-page parity, then recommend you remove it.</w:t>
            </w:r>
          </w:p>
        </w:tc>
      </w:tr>
      <w:tr>
        <w:tc>
          <w:tcPr>
            <w:tcW w:type="dxa" w:w="3168"/>
            <w:shd w:val="clear" w:color="auto" w:fill="FFFFFF"/>
          </w:tcPr>
          <w:p>
            <w:pPr>
              <w:spacing w:after="40" w:before="40"/>
            </w:pPr>
            <w:r/>
            <w:r>
              <w:rPr>
                <w:b w:val="0"/>
                <w:sz w:val="19"/>
              </w:rPr>
              <w:t>Duplication detector</w:t>
            </w:r>
          </w:p>
        </w:tc>
        <w:tc>
          <w:tcPr>
            <w:tcW w:type="dxa" w:w="6192"/>
            <w:shd w:val="clear" w:color="auto" w:fill="FFFFFF"/>
          </w:tcPr>
          <w:p>
            <w:pPr>
              <w:spacing w:after="40" w:before="40"/>
            </w:pPr>
            <w:r/>
            <w:r>
              <w:rPr>
                <w:b w:val="0"/>
                <w:sz w:val="19"/>
              </w:rPr>
              <w:t>Flags features emitted by more than one plugin.</w:t>
            </w:r>
          </w:p>
        </w:tc>
      </w:tr>
      <w:tr>
        <w:tc>
          <w:tcPr>
            <w:tcW w:type="dxa" w:w="3168"/>
            <w:shd w:val="clear" w:color="auto" w:fill="F2F5F8"/>
          </w:tcPr>
          <w:p>
            <w:pPr>
              <w:spacing w:after="40" w:before="40"/>
            </w:pPr>
            <w:r/>
            <w:r>
              <w:rPr>
                <w:b w:val="0"/>
                <w:sz w:val="19"/>
              </w:rPr>
              <w:t>SEO suite</w:t>
            </w:r>
          </w:p>
        </w:tc>
        <w:tc>
          <w:tcPr>
            <w:tcW w:type="dxa" w:w="6192"/>
            <w:shd w:val="clear" w:color="auto" w:fill="F2F5F8"/>
          </w:tcPr>
          <w:p>
            <w:pPr>
              <w:spacing w:after="40" w:before="40"/>
            </w:pPr>
            <w:r/>
            <w:r>
              <w:rPr>
                <w:b w:val="0"/>
                <w:sz w:val="19"/>
              </w:rPr>
              <w:t>Meta, canonical, robots, redirects, sitemap, schema, and more.</w:t>
            </w:r>
          </w:p>
        </w:tc>
      </w:tr>
      <w:tr>
        <w:tc>
          <w:tcPr>
            <w:tcW w:type="dxa" w:w="3168"/>
            <w:shd w:val="clear" w:color="auto" w:fill="FFFFFF"/>
          </w:tcPr>
          <w:p>
            <w:pPr>
              <w:spacing w:after="40" w:before="40"/>
            </w:pPr>
            <w:r/>
            <w:r>
              <w:rPr>
                <w:b w:val="0"/>
                <w:sz w:val="19"/>
              </w:rPr>
              <w:t>GSC index hygiene</w:t>
            </w:r>
          </w:p>
        </w:tc>
        <w:tc>
          <w:tcPr>
            <w:tcW w:type="dxa" w:w="6192"/>
            <w:shd w:val="clear" w:color="auto" w:fill="FFFFFF"/>
          </w:tcPr>
          <w:p>
            <w:pPr>
              <w:spacing w:after="40" w:before="40"/>
            </w:pPr>
            <w:r/>
            <w:r>
              <w:rPr>
                <w:b w:val="0"/>
                <w:sz w:val="19"/>
              </w:rPr>
              <w:t>Per-page redirect / delete / noindex recommendations from Search Console.</w:t>
            </w:r>
          </w:p>
        </w:tc>
      </w:tr>
      <w:tr>
        <w:tc>
          <w:tcPr>
            <w:tcW w:type="dxa" w:w="3168"/>
            <w:shd w:val="clear" w:color="auto" w:fill="F2F5F8"/>
          </w:tcPr>
          <w:p>
            <w:pPr>
              <w:spacing w:after="40" w:before="40"/>
            </w:pPr>
            <w:r/>
            <w:r>
              <w:rPr>
                <w:b w:val="0"/>
                <w:sz w:val="19"/>
              </w:rPr>
              <w:t>Staging and backups</w:t>
            </w:r>
          </w:p>
        </w:tc>
        <w:tc>
          <w:tcPr>
            <w:tcW w:type="dxa" w:w="6192"/>
            <w:shd w:val="clear" w:color="auto" w:fill="F2F5F8"/>
          </w:tcPr>
          <w:p>
            <w:pPr>
              <w:spacing w:after="40" w:before="40"/>
            </w:pPr>
            <w:r/>
            <w:r>
              <w:rPr>
                <w:b w:val="0"/>
                <w:sz w:val="19"/>
              </w:rPr>
              <w:t>Drives WP Staging and takes change-only snapshots with rollback.</w:t>
            </w:r>
          </w:p>
        </w:tc>
      </w:tr>
      <w:tr>
        <w:tc>
          <w:tcPr>
            <w:tcW w:type="dxa" w:w="3168"/>
            <w:shd w:val="clear" w:color="auto" w:fill="FFFFFF"/>
          </w:tcPr>
          <w:p>
            <w:pPr>
              <w:spacing w:after="40" w:before="40"/>
            </w:pPr>
            <w:r/>
            <w:r>
              <w:rPr>
                <w:b w:val="0"/>
                <w:sz w:val="19"/>
              </w:rPr>
              <w:t>Search &amp; Replace</w:t>
            </w:r>
          </w:p>
        </w:tc>
        <w:tc>
          <w:tcPr>
            <w:tcW w:type="dxa" w:w="6192"/>
            <w:shd w:val="clear" w:color="auto" w:fill="FFFFFF"/>
          </w:tcPr>
          <w:p>
            <w:pPr>
              <w:spacing w:after="40" w:before="40"/>
            </w:pPr>
            <w:r/>
            <w:r>
              <w:rPr>
                <w:b w:val="0"/>
                <w:sz w:val="19"/>
              </w:rPr>
              <w:t>Live-content find and replace across body, builders, and schema.</w:t>
            </w:r>
          </w:p>
        </w:tc>
      </w:tr>
    </w:tbl>
    <w:p>
      <w:pPr>
        <w:spacing w:before="280" w:after="80"/>
        <w:pBdr>
          <w:bottom w:val="single" w:sz="6" w:space="2" w:color="1F3A5F"/>
        </w:pBdr>
      </w:pPr>
      <w:r>
        <w:rPr>
          <w:rFonts w:ascii="Calibri" w:hAnsi="Calibri"/>
          <w:b/>
          <w:color w:val="1F3A5F"/>
          <w:sz w:val="30"/>
        </w:rPr>
        <w:t>Core Capabilities</w:t>
      </w:r>
    </w:p>
    <w:p>
      <w:pPr>
        <w:spacing w:before="200" w:after="80"/>
      </w:pPr>
      <w:r>
        <w:rPr>
          <w:rFonts w:ascii="Calibri" w:hAnsi="Calibri"/>
          <w:b/>
          <w:color w:val="147476"/>
          <w:sz w:val="24"/>
        </w:rPr>
        <w:t>1. Performance measurement (PSI and Core Web Vitals)</w:t>
      </w:r>
    </w:p>
    <w:p>
      <w:pPr>
        <w:pStyle w:val="ListBullet"/>
        <w:spacing w:after="60"/>
      </w:pPr>
      <w:r>
        <w:rPr>
          <w:b/>
        </w:rPr>
        <w:t>Full scans:</w:t>
      </w:r>
      <w:r>
        <w:t xml:space="preserve"> runs PageSpeed Insights for mobile and desktop, pulling both field (real-user / CrUX) and lab data.</w:t>
      </w:r>
    </w:p>
    <w:p>
      <w:pPr>
        <w:pStyle w:val="ListBullet"/>
        <w:spacing w:after="60"/>
      </w:pPr>
      <w:r>
        <w:rPr>
          <w:b/>
        </w:rPr>
        <w:t>No missing data:</w:t>
      </w:r>
      <w:r>
        <w:t xml:space="preserve"> captures every audit, DOM item, and opportunity. No sampling and no truncation.</w:t>
      </w:r>
    </w:p>
    <w:p>
      <w:pPr>
        <w:pStyle w:val="ListBullet"/>
        <w:spacing w:after="60"/>
      </w:pPr>
      <w:r>
        <w:rPr>
          <w:b/>
        </w:rPr>
        <w:t>Scope:</w:t>
      </w:r>
      <w:r>
        <w:t xml:space="preserve"> scan the homepage or the whole site, with a live progress feed showing each URL as it is scanned.</w:t>
      </w:r>
    </w:p>
    <w:p>
      <w:pPr>
        <w:pStyle w:val="ListBullet"/>
        <w:spacing w:after="60"/>
      </w:pPr>
      <w:r>
        <w:rPr>
          <w:b/>
        </w:rPr>
        <w:t>Scores:</w:t>
      </w:r>
      <w:r>
        <w:t xml:space="preserve"> Performance, Accessibility, Best Practices, SEO, and Agentic scores, plus color-coded pass / warn / fail against thresholds.</w:t>
      </w:r>
    </w:p>
    <w:p>
      <w:pPr>
        <w:spacing w:before="200" w:after="80"/>
      </w:pPr>
      <w:r>
        <w:rPr>
          <w:rFonts w:ascii="Calibri" w:hAnsi="Calibri"/>
          <w:b/>
          <w:color w:val="147476"/>
          <w:sz w:val="24"/>
        </w:rPr>
        <w:t>2. Overview dashboard</w:t>
      </w:r>
    </w:p>
    <w:p>
      <w:pPr>
        <w:pStyle w:val="ListBullet"/>
        <w:spacing w:after="60"/>
      </w:pPr>
      <w:r>
        <w:rPr>
          <w:b/>
        </w:rPr>
        <w:t>Summary first:</w:t>
      </w:r>
      <w:r>
        <w:t xml:space="preserve"> latest field and lab Core Web Vitals plus parsed recommendations from the PSI report.</w:t>
      </w:r>
    </w:p>
    <w:p>
      <w:pPr>
        <w:pStyle w:val="ListBullet"/>
        <w:spacing w:after="60"/>
      </w:pPr>
      <w:r>
        <w:rPr>
          <w:b/>
        </w:rPr>
        <w:t>Capability badges:</w:t>
      </w:r>
      <w:r>
        <w:t xml:space="preserve"> every recommendation is badged "LocalEyes can do this", "partial", "manual", or "theme-level" through a capability matrix, so you know what the tool can fix versus what needs the host, WP Rocket, Imagify, or the theme.</w:t>
      </w:r>
    </w:p>
    <w:p>
      <w:pPr>
        <w:pStyle w:val="ListBullet"/>
        <w:spacing w:after="60"/>
      </w:pPr>
      <w:r>
        <w:rPr>
          <w:b/>
        </w:rPr>
        <w:t>Click through:</w:t>
      </w:r>
      <w:r>
        <w:t xml:space="preserve"> click a recommendation to open its fix workspace.</w:t>
      </w:r>
    </w:p>
    <w:p>
      <w:pPr>
        <w:spacing w:before="200" w:after="80"/>
      </w:pPr>
      <w:r>
        <w:rPr>
          <w:rFonts w:ascii="Calibri" w:hAnsi="Calibri"/>
          <w:b/>
          <w:color w:val="147476"/>
          <w:sz w:val="24"/>
        </w:rPr>
        <w:t>3. TTFB analysis (dedicated)</w:t>
      </w:r>
    </w:p>
    <w:p>
      <w:pPr>
        <w:pStyle w:val="ListBullet"/>
        <w:spacing w:after="60"/>
      </w:pPr>
      <w:r>
        <w:rPr>
          <w:b/>
        </w:rPr>
        <w:t>Field vs lab:</w:t>
      </w:r>
      <w:r>
        <w:t xml:space="preserve"> compares field TTFB against lab TTFB to reveal cache misses (for example 3.1s field versus 123ms lab).</w:t>
      </w:r>
    </w:p>
    <w:p>
      <w:pPr>
        <w:pStyle w:val="ListBullet"/>
        <w:spacing w:after="60"/>
      </w:pPr>
      <w:r>
        <w:rPr>
          <w:b/>
        </w:rPr>
        <w:t>Breakdown:</w:t>
      </w:r>
      <w:r>
        <w:t xml:space="preserve"> cache coverage, server response, redirects, and compression, quantifying server / cache time versus plugin and database time (using Query Monitor data when present).</w:t>
      </w:r>
    </w:p>
    <w:p>
      <w:pPr>
        <w:pStyle w:val="ListBullet"/>
        <w:spacing w:after="60"/>
      </w:pPr>
      <w:r>
        <w:rPr>
          <w:b/>
        </w:rPr>
        <w:t>Guidance:</w:t>
      </w:r>
      <w:r>
        <w:t xml:space="preserve"> a prioritized action list that marks what LocalEyes can influence (plugin and database load) versus what is manual host and cache work.</w:t>
      </w:r>
    </w:p>
    <w:p>
      <w:pPr>
        <w:spacing w:before="200" w:after="80"/>
      </w:pPr>
      <w:r>
        <w:rPr>
          <w:rFonts w:ascii="Calibri" w:hAnsi="Calibri"/>
          <w:b/>
          <w:color w:val="147476"/>
          <w:sz w:val="24"/>
        </w:rPr>
        <w:t>4. Speed / Core Web Vitals fixes</w:t>
      </w:r>
    </w:p>
    <w:p>
      <w:r>
        <w:rPr>
          <w:i w:val="0"/>
        </w:rPr>
        <w:t>Buildable fixes offered as preview-to-Deploy, with the PSI delta shown after each deploy:</w:t>
      </w:r>
    </w:p>
    <w:p>
      <w:pPr>
        <w:pStyle w:val="ListBullet"/>
        <w:spacing w:after="60"/>
      </w:pPr>
      <w:r>
        <w:t>Hero image: preload, fetchpriority, and un-lazy.</w:t>
      </w:r>
    </w:p>
    <w:p>
      <w:pPr>
        <w:pStyle w:val="ListBullet"/>
        <w:spacing w:after="60"/>
      </w:pPr>
      <w:r>
        <w:t>Fonts: de-duplicate, add display:swap, and preload.</w:t>
      </w:r>
    </w:p>
    <w:p>
      <w:pPr>
        <w:pStyle w:val="ListBullet"/>
        <w:spacing w:after="60"/>
      </w:pPr>
      <w:r>
        <w:t>Viewport: allow pinch-zoom.</w:t>
      </w:r>
    </w:p>
    <w:p>
      <w:pPr>
        <w:pStyle w:val="ListBullet"/>
        <w:spacing w:after="60"/>
      </w:pPr>
      <w:r>
        <w:t>Remove unused preconnect hints.</w:t>
      </w:r>
    </w:p>
    <w:p>
      <w:r>
        <w:rPr>
          <w:i/>
          <w:color w:val="555555"/>
        </w:rPr>
        <w:t>WP Rocket and Imagify items (remove unused CSS, minify, delay JS, image delivery) are surfaced as manual recommendations rather than changed automatically.</w:t>
      </w:r>
    </w:p>
    <w:p>
      <w:pPr>
        <w:spacing w:before="200" w:after="80"/>
      </w:pPr>
      <w:r>
        <w:rPr>
          <w:rFonts w:ascii="Calibri" w:hAnsi="Calibri"/>
          <w:b/>
          <w:color w:val="147476"/>
          <w:sz w:val="24"/>
        </w:rPr>
        <w:t>5. Plugin replacement engine + duplication detector</w:t>
      </w:r>
    </w:p>
    <w:p>
      <w:r>
        <w:rPr>
          <w:i w:val="0"/>
        </w:rPr>
        <w:t>The signature capability. For each replaceable plugin, LocalEyes runs a human-driven workflow:</w:t>
      </w:r>
    </w:p>
    <w:p>
      <w:pPr>
        <w:pStyle w:val="ListBullet"/>
        <w:spacing w:after="60"/>
      </w:pPr>
      <w:r>
        <w:rPr>
          <w:b/>
        </w:rPr>
        <w:t>Detect and copy:</w:t>
      </w:r>
      <w:r>
        <w:t xml:space="preserve"> read the plugin's current data and what it emits on the live page, and import it into LocalEyes storage (shadow, not yet output), field by field.</w:t>
      </w:r>
    </w:p>
    <w:p>
      <w:pPr>
        <w:pStyle w:val="ListBullet"/>
        <w:spacing w:after="60"/>
      </w:pPr>
      <w:r>
        <w:rPr>
          <w:b/>
        </w:rPr>
        <w:t>Build native:</w:t>
      </w:r>
      <w:r>
        <w:t xml:space="preserve"> reproduce the behavior inside LocalEyes without outputting yet, so there is no double output while the old plugin is still active.</w:t>
      </w:r>
    </w:p>
    <w:p>
      <w:pPr>
        <w:pStyle w:val="ListBullet"/>
        <w:spacing w:after="60"/>
      </w:pPr>
      <w:r>
        <w:rPr>
          <w:b/>
        </w:rPr>
        <w:t>Parity check vs live:</w:t>
      </w:r>
      <w:r>
        <w:t xml:space="preserve"> compare LocalEyes's would-be output against the code the plugin actually emits live (meta / canonical / robots tags, JSON-LD schema, injected JS, headers, sitemap / robots.txt / llms.txt), shown as an itemized diff with a percentage.</w:t>
      </w:r>
    </w:p>
    <w:p>
      <w:pPr>
        <w:pStyle w:val="ListBullet"/>
        <w:spacing w:after="60"/>
      </w:pPr>
      <w:r>
        <w:rPr>
          <w:b/>
        </w:rPr>
        <w:t>Review and edit:</w:t>
      </w:r>
      <w:r>
        <w:t xml:space="preserve"> inspect every item and add, edit, or delete any of it inside LocalEyes.</w:t>
      </w:r>
    </w:p>
    <w:p>
      <w:pPr>
        <w:pStyle w:val="ListBullet"/>
        <w:spacing w:after="60"/>
      </w:pPr>
      <w:r>
        <w:rPr>
          <w:b/>
        </w:rPr>
        <w:t>Deploy per plugin:</w:t>
      </w:r>
      <w:r>
        <w:t xml:space="preserve"> at your confirmation, LocalEyes starts outputting its own version; a snapshot makes the deploy revertible.</w:t>
      </w:r>
    </w:p>
    <w:p>
      <w:pPr>
        <w:pStyle w:val="ListBullet"/>
        <w:spacing w:after="60"/>
      </w:pPr>
      <w:r>
        <w:rPr>
          <w:b/>
        </w:rPr>
        <w:t>Recommend removal (toggle):</w:t>
      </w:r>
      <w:r>
        <w:t xml:space="preserve"> once parity is 100%, the tool marks the plugin "you can remove this yourself" and tells you how. It never removes it.</w:t>
      </w:r>
    </w:p>
    <w:p>
      <w:pPr>
        <w:pStyle w:val="ListBullet"/>
        <w:spacing w:after="60"/>
      </w:pPr>
      <w:r>
        <w:rPr>
          <w:b/>
        </w:rPr>
        <w:t>Kill switch:</w:t>
      </w:r>
      <w:r>
        <w:t xml:space="preserve"> per plugin, instantly reverts LocalEyes output so the original plugin resumes if anything looks wrong.</w:t>
      </w:r>
    </w:p>
    <w:p>
      <w:r>
        <w:rPr>
          <w:i w:val="0"/>
        </w:rPr>
        <w:t>The duplication detector flags features emitted by more than one plugin (two SEO suites, multiple analytics tags, multiple lightboxes) and recommends removing the duplicate from the non-LocalEyes plugin.</w:t>
      </w:r>
    </w:p>
    <w:p>
      <w:pPr>
        <w:spacing w:before="200" w:after="80"/>
      </w:pPr>
      <w:r>
        <w:rPr>
          <w:rFonts w:ascii="Calibri" w:hAnsi="Calibri"/>
          <w:b/>
          <w:color w:val="147476"/>
          <w:sz w:val="24"/>
        </w:rPr>
        <w:t>6. SEO suite (native Rank Math replacement)</w:t>
      </w:r>
    </w:p>
    <w:p>
      <w:r>
        <w:rPr>
          <w:i w:val="0"/>
        </w:rPr>
        <w:t>A full per-page and site-wide SEO suite, all editable and deployed on confirmation:</w:t>
      </w:r>
    </w:p>
    <w:p>
      <w:pPr>
        <w:pStyle w:val="ListBullet"/>
        <w:spacing w:after="60"/>
      </w:pPr>
      <w:r>
        <w:rPr>
          <w:b/>
        </w:rPr>
        <w:t>Meta:</w:t>
      </w:r>
      <w:r>
        <w:t xml:space="preserve"> title and description templates plus per-page overrides, Open Graph and Twitter cards.</w:t>
      </w:r>
    </w:p>
    <w:p>
      <w:pPr>
        <w:pStyle w:val="ListBullet"/>
        <w:spacing w:after="60"/>
      </w:pPr>
      <w:r>
        <w:rPr>
          <w:b/>
        </w:rPr>
        <w:t>Canonical:</w:t>
      </w:r>
      <w:r>
        <w:t xml:space="preserve"> per page and by rule, fed by the GSC duplicate-canonical fixer.</w:t>
      </w:r>
    </w:p>
    <w:p>
      <w:pPr>
        <w:pStyle w:val="ListBullet"/>
        <w:spacing w:after="60"/>
      </w:pPr>
      <w:r>
        <w:rPr>
          <w:b/>
        </w:rPr>
        <w:t>Robots / noindex:</w:t>
      </w:r>
      <w:r>
        <w:t xml:space="preserve"> per page and by rule.</w:t>
      </w:r>
    </w:p>
    <w:p>
      <w:pPr>
        <w:pStyle w:val="ListBullet"/>
        <w:spacing w:after="60"/>
      </w:pPr>
      <w:r>
        <w:rPr>
          <w:b/>
        </w:rPr>
        <w:t>Redirects:</w:t>
      </w:r>
      <w:r>
        <w:t xml:space="preserve"> a manager for 301 / 302 and regex redirects.</w:t>
      </w:r>
    </w:p>
    <w:p>
      <w:pPr>
        <w:pStyle w:val="ListBullet"/>
        <w:spacing w:after="60"/>
      </w:pPr>
      <w:r>
        <w:rPr>
          <w:b/>
        </w:rPr>
        <w:t>Table of contents:</w:t>
      </w:r>
      <w:r>
        <w:t xml:space="preserve"> generate and insert.</w:t>
      </w:r>
    </w:p>
    <w:p>
      <w:pPr>
        <w:pStyle w:val="ListBullet"/>
        <w:spacing w:after="60"/>
      </w:pPr>
      <w:r>
        <w:rPr>
          <w:b/>
        </w:rPr>
        <w:t>XML sitemap:</w:t>
      </w:r>
      <w:r>
        <w:t xml:space="preserve"> index and per-type, with include / exclude control.</w:t>
      </w:r>
    </w:p>
    <w:p>
      <w:pPr>
        <w:pStyle w:val="ListBullet"/>
        <w:spacing w:after="60"/>
      </w:pPr>
      <w:r>
        <w:rPr>
          <w:b/>
        </w:rPr>
        <w:t>robots.txt:</w:t>
      </w:r>
      <w:r>
        <w:t xml:space="preserve"> view, edit, and deploy.</w:t>
      </w:r>
    </w:p>
    <w:p>
      <w:pPr>
        <w:pStyle w:val="ListBullet"/>
        <w:spacing w:after="60"/>
      </w:pPr>
      <w:r>
        <w:rPr>
          <w:b/>
        </w:rPr>
        <w:t>llms.txt:</w:t>
      </w:r>
      <w:r>
        <w:t xml:space="preserve"> generate a correct Markdown file for AI answer engines, then edit and deploy.</w:t>
      </w:r>
    </w:p>
    <w:p>
      <w:pPr>
        <w:pStyle w:val="ListBullet"/>
        <w:spacing w:after="60"/>
      </w:pPr>
      <w:r>
        <w:rPr>
          <w:b/>
        </w:rPr>
        <w:t>Breadcrumbs:</w:t>
      </w:r>
      <w:r>
        <w:t xml:space="preserve"> output plus BreadcrumbList schema.</w:t>
      </w:r>
    </w:p>
    <w:p>
      <w:pPr>
        <w:pStyle w:val="ListBullet"/>
        <w:spacing w:after="60"/>
      </w:pPr>
      <w:r>
        <w:rPr>
          <w:b/>
        </w:rPr>
        <w:t>Schema manager:</w:t>
      </w:r>
      <w:r>
        <w:t xml:space="preserve"> find, show, suggest, add / edit / delete, site-wide and per page (Organization, LocalBusiness, FAQ, Article, Author, BreadcrumbList, and more).</w:t>
      </w:r>
    </w:p>
    <w:p>
      <w:pPr>
        <w:pStyle w:val="ListBullet"/>
        <w:spacing w:after="60"/>
      </w:pPr>
      <w:r>
        <w:rPr>
          <w:b/>
        </w:rPr>
        <w:t>Search and replace:</w:t>
      </w:r>
      <w:r>
        <w:t xml:space="preserve"> the NAP engine generalized to live content, with preview, backup, and rollback.</w:t>
      </w:r>
    </w:p>
    <w:p>
      <w:r>
        <w:rPr>
          <w:i w:val="0"/>
        </w:rPr>
        <w:t>LocalEyes imports current in-use Rank Math data as a starting point and offers the paid Rank Math feature set natively (advanced schema, redirections, local SEO, analytics / GSC linkage), so Rank Math and its paid tier can be dropped.</w:t>
      </w:r>
    </w:p>
    <w:p>
      <w:pPr>
        <w:spacing w:before="200" w:after="80"/>
      </w:pPr>
      <w:r>
        <w:rPr>
          <w:rFonts w:ascii="Calibri" w:hAnsi="Calibri"/>
          <w:b/>
          <w:color w:val="147476"/>
          <w:sz w:val="24"/>
        </w:rPr>
        <w:t>7. GSC / index hygiene + builder page inventory</w:t>
      </w:r>
    </w:p>
    <w:p>
      <w:pPr>
        <w:pStyle w:val="ListBullet"/>
        <w:spacing w:after="60"/>
      </w:pPr>
      <w:r>
        <w:rPr>
          <w:b/>
        </w:rPr>
        <w:t>Builder detection:</w:t>
      </w:r>
      <w:r>
        <w:t xml:space="preserve"> detects the builder of every page (Thrive, WPBakery, Elementor, or plain WordPress).</w:t>
      </w:r>
    </w:p>
    <w:p>
      <w:pPr>
        <w:pStyle w:val="ListBullet"/>
        <w:spacing w:after="60"/>
      </w:pPr>
      <w:r>
        <w:rPr>
          <w:b/>
        </w:rPr>
        <w:t>Index hygiene:</w:t>
      </w:r>
      <w:r>
        <w:t xml:space="preserve"> uses GSC data (0-click pages over 9 and 12 months, duplicate-canonical issues) to recommend, per page, a redirect (with canonical), delete, or noindex.</w:t>
      </w:r>
    </w:p>
    <w:p>
      <w:pPr>
        <w:pStyle w:val="ListBullet"/>
        <w:spacing w:after="60"/>
      </w:pPr>
      <w:r>
        <w:rPr>
          <w:b/>
        </w:rPr>
        <w:t>Per-page control:</w:t>
      </w:r>
      <w:r>
        <w:t xml:space="preserve"> each recommendation shows the exact code, where it applies, an editable field, a select checkbox, and Deploy. Never bulk and never automatic.</w:t>
      </w:r>
    </w:p>
    <w:p>
      <w:pPr>
        <w:spacing w:before="200" w:after="80"/>
      </w:pPr>
      <w:r>
        <w:rPr>
          <w:rFonts w:ascii="Calibri" w:hAnsi="Calibri"/>
          <w:b/>
          <w:color w:val="147476"/>
          <w:sz w:val="24"/>
        </w:rPr>
        <w:t>8. Staging and backups</w:t>
      </w:r>
    </w:p>
    <w:p>
      <w:pPr>
        <w:pStyle w:val="ListBullet"/>
        <w:spacing w:after="60"/>
      </w:pPr>
      <w:r>
        <w:rPr>
          <w:b/>
        </w:rPr>
        <w:t>Staging:</w:t>
      </w:r>
      <w:r>
        <w:t xml:space="preserve"> the plugin drives WP Staging to create the clone (files and database with serialized-URL search-replace). After Create, you open the staging URL and work there. Delete and reconfigure are offered; promotion is always a user action.</w:t>
      </w:r>
    </w:p>
    <w:p>
      <w:pPr>
        <w:pStyle w:val="ListBullet"/>
        <w:spacing w:after="60"/>
      </w:pPr>
      <w:r>
        <w:rPr>
          <w:b/>
        </w:rPr>
        <w:t>Backups:</w:t>
      </w:r>
      <w:r>
        <w:t xml:space="preserve"> LocalEyes-changes-only snapshots (SEO data, schema, redirects, absorbed features, and each deploy state) stored inside the host files, listed by date with newest first, and restorable, deletable, and downloadable. Auto-snapshot before each push (toggle, default on) and on each deploy.</w:t>
      </w:r>
    </w:p>
    <w:p>
      <w:r>
        <w:rPr>
          <w:i/>
          <w:color w:val="555555"/>
        </w:rPr>
        <w:t>These are not full-site backups. UpdraftPlus or the host keep that role, and a full-site backup is still recommended before any staging push.</w:t>
      </w:r>
    </w:p>
    <w:p>
      <w:pPr>
        <w:spacing w:before="280" w:after="80"/>
        <w:pBdr>
          <w:bottom w:val="single" w:sz="6" w:space="2" w:color="1F3A5F"/>
        </w:pBdr>
      </w:pPr>
      <w:r>
        <w:rPr>
          <w:rFonts w:ascii="Calibri" w:hAnsi="Calibri"/>
          <w:b/>
          <w:color w:val="1F3A5F"/>
          <w:sz w:val="30"/>
        </w:rPr>
        <w:t>Real-Time Job Engine</w:t>
      </w:r>
    </w:p>
    <w:p>
      <w:r>
        <w:rPr>
          <w:i w:val="0"/>
        </w:rPr>
        <w:t>Every long action (site and configuration scan, PSI / GSC pulls, extraction, parity, search / replace, backup, staging clone) runs as a job with a live progress feed and Pause, Continue, and Cancel controls. Jobs are checkpointed and resumable. When the host limits long-running requests, the tool detects it, tells you, and automatically splits the work into smaller chunked tasks.</w:t>
      </w:r>
    </w:p>
    <w:p>
      <w:pPr>
        <w:spacing w:before="280" w:after="80"/>
        <w:pBdr>
          <w:bottom w:val="single" w:sz="6" w:space="2" w:color="1F3A5F"/>
        </w:pBdr>
      </w:pPr>
      <w:r>
        <w:rPr>
          <w:rFonts w:ascii="Calibri" w:hAnsi="Calibri"/>
          <w:b/>
          <w:color w:val="1F3A5F"/>
          <w:sz w:val="30"/>
        </w:rPr>
        <w:t>Configure Tab</w:t>
      </w:r>
    </w:p>
    <w:p>
      <w:pPr>
        <w:pStyle w:val="ListBullet"/>
        <w:spacing w:after="60"/>
      </w:pPr>
      <w:r>
        <w:rPr>
          <w:b/>
        </w:rPr>
        <w:t>Credentials:</w:t>
      </w:r>
      <w:r>
        <w:t xml:space="preserve"> PSI key and GSC property + key, each shown with a reveal / hide toggle, plus Save, Test (calls the API and reports success or the exact error), and Refresh (re-pull scores and data).</w:t>
      </w:r>
    </w:p>
    <w:p>
      <w:pPr>
        <w:pStyle w:val="ListBullet"/>
        <w:spacing w:after="60"/>
      </w:pPr>
      <w:r>
        <w:rPr>
          <w:b/>
        </w:rPr>
        <w:t>Admin Application Password:</w:t>
      </w:r>
      <w:r>
        <w:t xml:space="preserve"> entered here, required for the write routes.</w:t>
      </w:r>
    </w:p>
    <w:p>
      <w:pPr>
        <w:pStyle w:val="ListBullet"/>
        <w:spacing w:after="60"/>
      </w:pPr>
      <w:r>
        <w:rPr>
          <w:b/>
        </w:rPr>
        <w:t>Refresh Info:</w:t>
      </w:r>
      <w:r>
        <w:t xml:space="preserve"> re-check the whole website and WordPress configuration (plugins, theme, emitted code, active features).</w:t>
      </w:r>
    </w:p>
    <w:p>
      <w:pPr>
        <w:pStyle w:val="ListBullet"/>
        <w:spacing w:after="60"/>
      </w:pPr>
      <w:r>
        <w:rPr>
          <w:b/>
        </w:rPr>
        <w:t>Toggles:</w:t>
      </w:r>
      <w:r>
        <w:t xml:space="preserve"> "safe to remove" recommendation on / off, and per-plugin kill switches.</w:t>
      </w:r>
    </w:p>
    <w:p>
      <w:pPr>
        <w:spacing w:before="280" w:after="80"/>
        <w:pBdr>
          <w:bottom w:val="single" w:sz="6" w:space="2" w:color="1F3A5F"/>
        </w:pBdr>
      </w:pPr>
      <w:r>
        <w:rPr>
          <w:rFonts w:ascii="Calibri" w:hAnsi="Calibri"/>
          <w:b/>
          <w:color w:val="1F3A5F"/>
          <w:sz w:val="30"/>
        </w:rPr>
        <w:t>Search &amp; Replace Coverage</w:t>
      </w:r>
    </w:p>
    <w:p>
      <w:r>
        <w:rPr>
          <w:i w:val="0"/>
        </w:rPr>
        <w:t>The built-in Search &amp; Replace tool reaches surfaces a plain find-and-replace plugin misses, including builder data and schema, which is exactly where Google and AI answer engines read business information such as address and phone.</w:t>
      </w:r>
    </w:p>
    <w:tbl>
      <w:tblPr>
        <w:tblStyle w:val="TableGrid"/>
        <w:tblW w:type="auto" w:w="0"/>
        <w:jc w:val="center"/>
        <w:tblLook w:firstColumn="1" w:firstRow="1" w:lastColumn="0" w:lastRow="0" w:noHBand="0" w:noVBand="1" w:val="04A0"/>
      </w:tblPr>
      <w:tblGrid>
        <w:gridCol w:w="4320"/>
        <w:gridCol w:w="4320"/>
      </w:tblGrid>
      <w:tr>
        <w:tc>
          <w:tcPr>
            <w:tcW w:type="dxa" w:w="5184"/>
            <w:shd w:val="clear" w:color="auto" w:fill="1F3A5F"/>
          </w:tcPr>
          <w:p>
            <w:pPr>
              <w:spacing w:after="40" w:before="40"/>
            </w:pPr>
            <w:r/>
            <w:r>
              <w:rPr>
                <w:b/>
                <w:color w:val="FFFFFF"/>
                <w:sz w:val="19"/>
              </w:rPr>
              <w:t>Surface</w:t>
            </w:r>
          </w:p>
        </w:tc>
        <w:tc>
          <w:tcPr>
            <w:tcW w:type="dxa" w:w="4176"/>
            <w:shd w:val="clear" w:color="auto" w:fill="1F3A5F"/>
          </w:tcPr>
          <w:p>
            <w:pPr>
              <w:spacing w:after="40" w:before="40"/>
            </w:pPr>
            <w:r/>
            <w:r>
              <w:rPr>
                <w:b/>
                <w:color w:val="FFFFFF"/>
                <w:sz w:val="19"/>
              </w:rPr>
              <w:t>Where it lives</w:t>
            </w:r>
          </w:p>
        </w:tc>
      </w:tr>
      <w:tr>
        <w:tc>
          <w:tcPr>
            <w:tcW w:type="dxa" w:w="5184"/>
            <w:shd w:val="clear" w:color="auto" w:fill="F2F5F8"/>
          </w:tcPr>
          <w:p>
            <w:pPr>
              <w:spacing w:after="40" w:before="40"/>
            </w:pPr>
            <w:r/>
            <w:r>
              <w:rPr>
                <w:b w:val="0"/>
                <w:sz w:val="19"/>
              </w:rPr>
              <w:t>Classic page / post body</w:t>
            </w:r>
          </w:p>
        </w:tc>
        <w:tc>
          <w:tcPr>
            <w:tcW w:type="dxa" w:w="4176"/>
            <w:shd w:val="clear" w:color="auto" w:fill="F2F5F8"/>
          </w:tcPr>
          <w:p>
            <w:pPr>
              <w:spacing w:after="40" w:before="40"/>
            </w:pPr>
            <w:r/>
            <w:r>
              <w:rPr>
                <w:b w:val="0"/>
                <w:sz w:val="19"/>
              </w:rPr>
              <w:t>post_content</w:t>
            </w:r>
          </w:p>
        </w:tc>
      </w:tr>
      <w:tr>
        <w:tc>
          <w:tcPr>
            <w:tcW w:type="dxa" w:w="5184"/>
            <w:shd w:val="clear" w:color="auto" w:fill="FFFFFF"/>
          </w:tcPr>
          <w:p>
            <w:pPr>
              <w:spacing w:after="40" w:before="40"/>
            </w:pPr>
            <w:r/>
            <w:r>
              <w:rPr>
                <w:b w:val="0"/>
                <w:sz w:val="19"/>
              </w:rPr>
              <w:t>WPBakery body</w:t>
            </w:r>
          </w:p>
        </w:tc>
        <w:tc>
          <w:tcPr>
            <w:tcW w:type="dxa" w:w="4176"/>
            <w:shd w:val="clear" w:color="auto" w:fill="FFFFFF"/>
          </w:tcPr>
          <w:p>
            <w:pPr>
              <w:spacing w:after="40" w:before="40"/>
            </w:pPr>
            <w:r/>
            <w:r>
              <w:rPr>
                <w:b w:val="0"/>
                <w:sz w:val="19"/>
              </w:rPr>
              <w:t>post_content ([vc_ shortcodes)</w:t>
            </w:r>
          </w:p>
        </w:tc>
      </w:tr>
      <w:tr>
        <w:tc>
          <w:tcPr>
            <w:tcW w:type="dxa" w:w="5184"/>
            <w:shd w:val="clear" w:color="auto" w:fill="F2F5F8"/>
          </w:tcPr>
          <w:p>
            <w:pPr>
              <w:spacing w:after="40" w:before="40"/>
            </w:pPr>
            <w:r/>
            <w:r>
              <w:rPr>
                <w:b w:val="0"/>
                <w:sz w:val="19"/>
              </w:rPr>
              <w:t>Elementor (incl. header/footer Theme Builder)</w:t>
            </w:r>
          </w:p>
        </w:tc>
        <w:tc>
          <w:tcPr>
            <w:tcW w:type="dxa" w:w="4176"/>
            <w:shd w:val="clear" w:color="auto" w:fill="F2F5F8"/>
          </w:tcPr>
          <w:p>
            <w:pPr>
              <w:spacing w:after="40" w:before="40"/>
            </w:pPr>
            <w:r/>
            <w:r>
              <w:rPr>
                <w:b w:val="0"/>
                <w:sz w:val="19"/>
              </w:rPr>
              <w:t>_elementor_data post meta</w:t>
            </w:r>
          </w:p>
        </w:tc>
      </w:tr>
      <w:tr>
        <w:tc>
          <w:tcPr>
            <w:tcW w:type="dxa" w:w="5184"/>
            <w:shd w:val="clear" w:color="auto" w:fill="FFFFFF"/>
          </w:tcPr>
          <w:p>
            <w:pPr>
              <w:spacing w:after="40" w:before="40"/>
            </w:pPr>
            <w:r/>
            <w:r>
              <w:rPr>
                <w:b w:val="0"/>
                <w:sz w:val="19"/>
              </w:rPr>
              <w:t>Thrive Architect</w:t>
            </w:r>
          </w:p>
        </w:tc>
        <w:tc>
          <w:tcPr>
            <w:tcW w:type="dxa" w:w="4176"/>
            <w:shd w:val="clear" w:color="auto" w:fill="FFFFFF"/>
          </w:tcPr>
          <w:p>
            <w:pPr>
              <w:spacing w:after="40" w:before="40"/>
            </w:pPr>
            <w:r/>
            <w:r>
              <w:rPr>
                <w:b w:val="0"/>
                <w:sz w:val="19"/>
              </w:rPr>
              <w:t>tve_* post meta</w:t>
            </w:r>
          </w:p>
        </w:tc>
      </w:tr>
      <w:tr>
        <w:tc>
          <w:tcPr>
            <w:tcW w:type="dxa" w:w="5184"/>
            <w:shd w:val="clear" w:color="auto" w:fill="F2F5F8"/>
          </w:tcPr>
          <w:p>
            <w:pPr>
              <w:spacing w:after="40" w:before="40"/>
            </w:pPr>
            <w:r/>
            <w:r>
              <w:rPr>
                <w:b w:val="0"/>
                <w:sz w:val="19"/>
              </w:rPr>
              <w:t>Rank Math schema (per page)</w:t>
            </w:r>
          </w:p>
        </w:tc>
        <w:tc>
          <w:tcPr>
            <w:tcW w:type="dxa" w:w="4176"/>
            <w:shd w:val="clear" w:color="auto" w:fill="F2F5F8"/>
          </w:tcPr>
          <w:p>
            <w:pPr>
              <w:spacing w:after="40" w:before="40"/>
            </w:pPr>
            <w:r/>
            <w:r>
              <w:rPr>
                <w:b w:val="0"/>
                <w:sz w:val="19"/>
              </w:rPr>
              <w:t>rank_math_* post meta</w:t>
            </w:r>
          </w:p>
        </w:tc>
      </w:tr>
      <w:tr>
        <w:tc>
          <w:tcPr>
            <w:tcW w:type="dxa" w:w="5184"/>
            <w:shd w:val="clear" w:color="auto" w:fill="FFFFFF"/>
          </w:tcPr>
          <w:p>
            <w:pPr>
              <w:spacing w:after="40" w:before="40"/>
            </w:pPr>
            <w:r/>
            <w:r>
              <w:rPr>
                <w:b w:val="0"/>
                <w:sz w:val="19"/>
              </w:rPr>
              <w:t>Widgets + theme options (site-wide)</w:t>
            </w:r>
          </w:p>
        </w:tc>
        <w:tc>
          <w:tcPr>
            <w:tcW w:type="dxa" w:w="4176"/>
            <w:shd w:val="clear" w:color="auto" w:fill="FFFFFF"/>
          </w:tcPr>
          <w:p>
            <w:pPr>
              <w:spacing w:after="40" w:before="40"/>
            </w:pPr>
            <w:r/>
            <w:r>
              <w:rPr>
                <w:b w:val="0"/>
                <w:sz w:val="19"/>
              </w:rPr>
              <w:t>widget_*, theme_mods_* options</w:t>
            </w:r>
          </w:p>
        </w:tc>
      </w:tr>
      <w:tr>
        <w:tc>
          <w:tcPr>
            <w:tcW w:type="dxa" w:w="5184"/>
            <w:shd w:val="clear" w:color="auto" w:fill="F2F5F8"/>
          </w:tcPr>
          <w:p>
            <w:pPr>
              <w:spacing w:after="40" w:before="40"/>
            </w:pPr>
            <w:r/>
            <w:r>
              <w:rPr>
                <w:b w:val="0"/>
                <w:sz w:val="19"/>
              </w:rPr>
              <w:t>SEO plugin settings (site-wide)</w:t>
            </w:r>
          </w:p>
        </w:tc>
        <w:tc>
          <w:tcPr>
            <w:tcW w:type="dxa" w:w="4176"/>
            <w:shd w:val="clear" w:color="auto" w:fill="F2F5F8"/>
          </w:tcPr>
          <w:p>
            <w:pPr>
              <w:spacing w:after="40" w:before="40"/>
            </w:pPr>
            <w:r/>
            <w:r>
              <w:rPr>
                <w:b w:val="0"/>
                <w:sz w:val="19"/>
              </w:rPr>
              <w:t>rank_math*, wpseo* options</w:t>
            </w:r>
          </w:p>
        </w:tc>
      </w:tr>
    </w:tbl>
    <w:p>
      <w:pPr>
        <w:spacing w:before="280" w:after="80"/>
        <w:pBdr>
          <w:bottom w:val="single" w:sz="6" w:space="2" w:color="1F3A5F"/>
        </w:pBdr>
      </w:pPr>
      <w:r>
        <w:rPr>
          <w:rFonts w:ascii="Calibri" w:hAnsi="Calibri"/>
          <w:b/>
          <w:color w:val="1F3A5F"/>
          <w:sz w:val="30"/>
        </w:rPr>
        <w:t>REST API</w:t>
      </w:r>
    </w:p>
    <w:p>
      <w:r>
        <w:rPr>
          <w:i w:val="0"/>
        </w:rPr>
        <w:t>Namespace localeyes/v1. The v2 routes require manage_options; the NAP routes require edit_pages. Authentication is the logged-in session (nonce) from the admin screen, or WordPress Application Passwords over HTTP Basic auth from outside.</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1F3A5F"/>
          </w:tcPr>
          <w:p>
            <w:pPr>
              <w:spacing w:after="40" w:before="40"/>
            </w:pPr>
            <w:r/>
            <w:r>
              <w:rPr>
                <w:b/>
                <w:color w:val="FFFFFF"/>
                <w:sz w:val="19"/>
              </w:rPr>
              <w:t>Route</w:t>
            </w:r>
          </w:p>
        </w:tc>
        <w:tc>
          <w:tcPr>
            <w:tcW w:type="dxa" w:w="5760"/>
            <w:shd w:val="clear" w:color="auto" w:fill="1F3A5F"/>
          </w:tcPr>
          <w:p>
            <w:pPr>
              <w:spacing w:after="40" w:before="40"/>
            </w:pPr>
            <w:r/>
            <w:r>
              <w:rPr>
                <w:b/>
                <w:color w:val="FFFFFF"/>
                <w:sz w:val="19"/>
              </w:rPr>
              <w:t>Purpose</w:t>
            </w:r>
          </w:p>
        </w:tc>
      </w:tr>
      <w:tr>
        <w:tc>
          <w:tcPr>
            <w:tcW w:type="dxa" w:w="3600"/>
            <w:shd w:val="clear" w:color="auto" w:fill="F2F5F8"/>
          </w:tcPr>
          <w:p>
            <w:pPr>
              <w:spacing w:after="40" w:before="40"/>
            </w:pPr>
            <w:r/>
            <w:r>
              <w:rPr>
                <w:b w:val="0"/>
                <w:sz w:val="19"/>
              </w:rPr>
              <w:t>GET /ping</w:t>
            </w:r>
          </w:p>
        </w:tc>
        <w:tc>
          <w:tcPr>
            <w:tcW w:type="dxa" w:w="5760"/>
            <w:shd w:val="clear" w:color="auto" w:fill="F2F5F8"/>
          </w:tcPr>
          <w:p>
            <w:pPr>
              <w:spacing w:after="40" w:before="40"/>
            </w:pPr>
            <w:r/>
            <w:r>
              <w:rPr>
                <w:b w:val="0"/>
                <w:sz w:val="19"/>
              </w:rPr>
              <w:t>Health check; reports version and whether Elementor / Rank Math are present.</w:t>
            </w:r>
          </w:p>
        </w:tc>
      </w:tr>
      <w:tr>
        <w:tc>
          <w:tcPr>
            <w:tcW w:type="dxa" w:w="3600"/>
            <w:shd w:val="clear" w:color="auto" w:fill="FFFFFF"/>
          </w:tcPr>
          <w:p>
            <w:pPr>
              <w:spacing w:after="40" w:before="40"/>
            </w:pPr>
            <w:r/>
            <w:r>
              <w:rPr>
                <w:b w:val="0"/>
                <w:sz w:val="19"/>
              </w:rPr>
              <w:t>GET /targets</w:t>
            </w:r>
          </w:p>
        </w:tc>
        <w:tc>
          <w:tcPr>
            <w:tcW w:type="dxa" w:w="5760"/>
            <w:shd w:val="clear" w:color="auto" w:fill="FFFFFF"/>
          </w:tcPr>
          <w:p>
            <w:pPr>
              <w:spacing w:after="40" w:before="40"/>
            </w:pPr>
            <w:r/>
            <w:r>
              <w:rPr>
                <w:b w:val="0"/>
                <w:sz w:val="19"/>
              </w:rPr>
              <w:t>List scannable posts for progress display.</w:t>
            </w:r>
          </w:p>
        </w:tc>
      </w:tr>
      <w:tr>
        <w:tc>
          <w:tcPr>
            <w:tcW w:type="dxa" w:w="3600"/>
            <w:shd w:val="clear" w:color="auto" w:fill="F2F5F8"/>
          </w:tcPr>
          <w:p>
            <w:pPr>
              <w:spacing w:after="40" w:before="40"/>
            </w:pPr>
            <w:r/>
            <w:r>
              <w:rPr>
                <w:b w:val="0"/>
                <w:sz w:val="19"/>
              </w:rPr>
              <w:t>GET/POST /config</w:t>
            </w:r>
          </w:p>
        </w:tc>
        <w:tc>
          <w:tcPr>
            <w:tcW w:type="dxa" w:w="5760"/>
            <w:shd w:val="clear" w:color="auto" w:fill="F2F5F8"/>
          </w:tcPr>
          <w:p>
            <w:pPr>
              <w:spacing w:after="40" w:before="40"/>
            </w:pPr>
            <w:r/>
            <w:r>
              <w:rPr>
                <w:b w:val="0"/>
                <w:sz w:val="19"/>
              </w:rPr>
              <w:t>Read or store PSI / GSC keys and settings.</w:t>
            </w:r>
          </w:p>
        </w:tc>
      </w:tr>
      <w:tr>
        <w:tc>
          <w:tcPr>
            <w:tcW w:type="dxa" w:w="3600"/>
            <w:shd w:val="clear" w:color="auto" w:fill="FFFFFF"/>
          </w:tcPr>
          <w:p>
            <w:pPr>
              <w:spacing w:after="40" w:before="40"/>
            </w:pPr>
            <w:r/>
            <w:r>
              <w:rPr>
                <w:b w:val="0"/>
                <w:sz w:val="19"/>
              </w:rPr>
              <w:t>POST /psi/run, /psi/test</w:t>
            </w:r>
          </w:p>
        </w:tc>
        <w:tc>
          <w:tcPr>
            <w:tcW w:type="dxa" w:w="5760"/>
            <w:shd w:val="clear" w:color="auto" w:fill="FFFFFF"/>
          </w:tcPr>
          <w:p>
            <w:pPr>
              <w:spacing w:after="40" w:before="40"/>
            </w:pPr>
            <w:r/>
            <w:r>
              <w:rPr>
                <w:b w:val="0"/>
                <w:sz w:val="19"/>
              </w:rPr>
              <w:t>Run a PSI scan or test the key.</w:t>
            </w:r>
          </w:p>
        </w:tc>
      </w:tr>
      <w:tr>
        <w:tc>
          <w:tcPr>
            <w:tcW w:type="dxa" w:w="3600"/>
            <w:shd w:val="clear" w:color="auto" w:fill="F2F5F8"/>
          </w:tcPr>
          <w:p>
            <w:pPr>
              <w:spacing w:after="40" w:before="40"/>
            </w:pPr>
            <w:r/>
            <w:r>
              <w:rPr>
                <w:b w:val="0"/>
                <w:sz w:val="19"/>
              </w:rPr>
              <w:t>GET /psi/results, /psi/urls</w:t>
            </w:r>
          </w:p>
        </w:tc>
        <w:tc>
          <w:tcPr>
            <w:tcW w:type="dxa" w:w="5760"/>
            <w:shd w:val="clear" w:color="auto" w:fill="F2F5F8"/>
          </w:tcPr>
          <w:p>
            <w:pPr>
              <w:spacing w:after="40" w:before="40"/>
            </w:pPr>
            <w:r/>
            <w:r>
              <w:rPr>
                <w:b w:val="0"/>
                <w:sz w:val="19"/>
              </w:rPr>
              <w:t>Fetch stored results and scannable URLs.</w:t>
            </w:r>
          </w:p>
        </w:tc>
      </w:tr>
      <w:tr>
        <w:tc>
          <w:tcPr>
            <w:tcW w:type="dxa" w:w="3600"/>
            <w:shd w:val="clear" w:color="auto" w:fill="FFFFFF"/>
          </w:tcPr>
          <w:p>
            <w:pPr>
              <w:spacing w:after="40" w:before="40"/>
            </w:pPr>
            <w:r/>
            <w:r>
              <w:rPr>
                <w:b w:val="0"/>
                <w:sz w:val="19"/>
              </w:rPr>
              <w:t>GET /overview, /ttfb</w:t>
            </w:r>
          </w:p>
        </w:tc>
        <w:tc>
          <w:tcPr>
            <w:tcW w:type="dxa" w:w="5760"/>
            <w:shd w:val="clear" w:color="auto" w:fill="FFFFFF"/>
          </w:tcPr>
          <w:p>
            <w:pPr>
              <w:spacing w:after="40" w:before="40"/>
            </w:pPr>
            <w:r/>
            <w:r>
              <w:rPr>
                <w:b w:val="0"/>
                <w:sz w:val="19"/>
              </w:rPr>
              <w:t>Overview scores and TTFB analysis.</w:t>
            </w:r>
          </w:p>
        </w:tc>
      </w:tr>
      <w:tr>
        <w:tc>
          <w:tcPr>
            <w:tcW w:type="dxa" w:w="3600"/>
            <w:shd w:val="clear" w:color="auto" w:fill="F2F5F8"/>
          </w:tcPr>
          <w:p>
            <w:pPr>
              <w:spacing w:after="40" w:before="40"/>
            </w:pPr>
            <w:r/>
            <w:r>
              <w:rPr>
                <w:b w:val="0"/>
                <w:sz w:val="19"/>
              </w:rPr>
              <w:t>POST /jobs/start, /status, /control</w:t>
            </w:r>
          </w:p>
        </w:tc>
        <w:tc>
          <w:tcPr>
            <w:tcW w:type="dxa" w:w="5760"/>
            <w:shd w:val="clear" w:color="auto" w:fill="F2F5F8"/>
          </w:tcPr>
          <w:p>
            <w:pPr>
              <w:spacing w:after="40" w:before="40"/>
            </w:pPr>
            <w:r/>
            <w:r>
              <w:rPr>
                <w:b w:val="0"/>
                <w:sz w:val="19"/>
              </w:rPr>
              <w:t>Start, poll, and pause / continue / cancel a job.</w:t>
            </w:r>
          </w:p>
        </w:tc>
      </w:tr>
      <w:tr>
        <w:tc>
          <w:tcPr>
            <w:tcW w:type="dxa" w:w="3600"/>
            <w:shd w:val="clear" w:color="auto" w:fill="FFFFFF"/>
          </w:tcPr>
          <w:p>
            <w:pPr>
              <w:spacing w:after="40" w:before="40"/>
            </w:pPr>
            <w:r/>
            <w:r>
              <w:rPr>
                <w:b w:val="0"/>
                <w:sz w:val="19"/>
              </w:rPr>
              <w:t>POST /nap/preview, /nap/apply</w:t>
            </w:r>
          </w:p>
        </w:tc>
        <w:tc>
          <w:tcPr>
            <w:tcW w:type="dxa" w:w="5760"/>
            <w:shd w:val="clear" w:color="auto" w:fill="FFFFFF"/>
          </w:tcPr>
          <w:p>
            <w:pPr>
              <w:spacing w:after="40" w:before="40"/>
            </w:pPr>
            <w:r/>
            <w:r>
              <w:rPr>
                <w:b w:val="0"/>
                <w:sz w:val="19"/>
              </w:rPr>
              <w:t>Dry-run or apply search-and-replace (apply creates a backup).</w:t>
            </w:r>
          </w:p>
        </w:tc>
      </w:tr>
      <w:tr>
        <w:tc>
          <w:tcPr>
            <w:tcW w:type="dxa" w:w="3600"/>
            <w:shd w:val="clear" w:color="auto" w:fill="F2F5F8"/>
          </w:tcPr>
          <w:p>
            <w:pPr>
              <w:spacing w:after="40" w:before="40"/>
            </w:pPr>
            <w:r/>
            <w:r>
              <w:rPr>
                <w:b w:val="0"/>
                <w:sz w:val="19"/>
              </w:rPr>
              <w:t>POST /nap/rollback, GET /backups</w:t>
            </w:r>
          </w:p>
        </w:tc>
        <w:tc>
          <w:tcPr>
            <w:tcW w:type="dxa" w:w="5760"/>
            <w:shd w:val="clear" w:color="auto" w:fill="F2F5F8"/>
          </w:tcPr>
          <w:p>
            <w:pPr>
              <w:spacing w:after="40" w:before="40"/>
            </w:pPr>
            <w:r/>
            <w:r>
              <w:rPr>
                <w:b w:val="0"/>
                <w:sz w:val="19"/>
              </w:rPr>
              <w:t>Restore a backup by ID; list backups newest first.</w:t>
            </w:r>
          </w:p>
        </w:tc>
      </w:tr>
    </w:tbl>
    <w:p>
      <w:pPr>
        <w:spacing w:before="280" w:after="80"/>
        <w:pBdr>
          <w:bottom w:val="single" w:sz="6" w:space="2" w:color="1F3A5F"/>
        </w:pBdr>
      </w:pPr>
      <w:r>
        <w:rPr>
          <w:rFonts w:ascii="Calibri" w:hAnsi="Calibri"/>
          <w:b/>
          <w:color w:val="1F3A5F"/>
          <w:sz w:val="30"/>
        </w:rPr>
        <w:t>Safety, Backups, and Rollback</w:t>
      </w:r>
    </w:p>
    <w:p>
      <w:pPr>
        <w:pStyle w:val="ListBullet"/>
        <w:spacing w:after="60"/>
      </w:pPr>
      <w:r>
        <w:rPr>
          <w:b/>
        </w:rPr>
        <w:t>Full backups per change:</w:t>
      </w:r>
      <w:r>
        <w:t xml:space="preserve"> every apply writes a full before-image of each changed field, indexed for rollback. Rollback restores post content, post meta, and options exactly as they were.</w:t>
      </w:r>
    </w:p>
    <w:p>
      <w:pPr>
        <w:pStyle w:val="ListBullet"/>
        <w:spacing w:after="60"/>
      </w:pPr>
      <w:r>
        <w:rPr>
          <w:b/>
        </w:rPr>
        <w:t>Preview before apply:</w:t>
      </w:r>
      <w:r>
        <w:t xml:space="preserve"> the preview is a true dry run; nothing is written until you apply. A replacement with an empty value is rejected, so the tool never blanks a value.</w:t>
      </w:r>
    </w:p>
    <w:p>
      <w:pPr>
        <w:pStyle w:val="ListBullet"/>
        <w:spacing w:after="60"/>
      </w:pPr>
      <w:r>
        <w:rPr>
          <w:b/>
        </w:rPr>
        <w:t>Snapshot per deploy:</w:t>
      </w:r>
      <w:r>
        <w:t xml:space="preserve"> each single deploy is independently revertible, and each replaced plugin has its own kill switch.</w:t>
      </w:r>
    </w:p>
    <w:p>
      <w:pPr>
        <w:pStyle w:val="ListBullet"/>
        <w:spacing w:after="60"/>
      </w:pPr>
      <w:r>
        <w:rPr>
          <w:b/>
        </w:rPr>
        <w:t>Cache flushing:</w:t>
      </w:r>
      <w:r>
        <w:t xml:space="preserve"> after apply or rollback the plugin clears Elementor CSS, the object cache, and W3 Total Cache, WP Super Cache, WP Rocket, WP Fastest Cache, or LiteSpeed when present. External CDNs such as Cloudflare must be purged separately.</w:t>
      </w:r>
    </w:p>
    <w:p>
      <w:pPr>
        <w:spacing w:before="280" w:after="80"/>
        <w:pBdr>
          <w:bottom w:val="single" w:sz="6" w:space="2" w:color="1F3A5F"/>
        </w:pBdr>
      </w:pPr>
      <w:r>
        <w:rPr>
          <w:rFonts w:ascii="Calibri" w:hAnsi="Calibri"/>
          <w:b/>
          <w:color w:val="1F3A5F"/>
          <w:sz w:val="30"/>
        </w:rPr>
        <w:t>How LocalEyes Treats Existing Plugins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1F3A5F"/>
          </w:tcPr>
          <w:p>
            <w:pPr>
              <w:spacing w:after="40" w:before="40"/>
            </w:pPr>
            <w:r/>
            <w:r>
              <w:rPr>
                <w:b/>
                <w:color w:val="FFFFFF"/>
                <w:sz w:val="19"/>
              </w:rPr>
              <w:t>Category</w:t>
            </w:r>
          </w:p>
        </w:tc>
        <w:tc>
          <w:tcPr>
            <w:tcW w:type="dxa" w:w="4896"/>
            <w:shd w:val="clear" w:color="auto" w:fill="1F3A5F"/>
          </w:tcPr>
          <w:p>
            <w:pPr>
              <w:spacing w:after="40" w:before="40"/>
            </w:pPr>
            <w:r/>
            <w:r>
              <w:rPr>
                <w:b/>
                <w:color w:val="FFFFFF"/>
                <w:sz w:val="19"/>
              </w:rPr>
              <w:t>Plugins / examples</w:t>
            </w:r>
          </w:p>
        </w:tc>
        <w:tc>
          <w:tcPr>
            <w:tcW w:type="dxa" w:w="2160"/>
            <w:shd w:val="clear" w:color="auto" w:fill="1F3A5F"/>
          </w:tcPr>
          <w:p>
            <w:pPr>
              <w:spacing w:after="40" w:before="40"/>
            </w:pPr>
            <w:r/>
            <w:r>
              <w:rPr>
                <w:b/>
                <w:color w:val="FFFFFF"/>
                <w:sz w:val="19"/>
              </w:rPr>
              <w:t>Action</w:t>
            </w:r>
          </w:p>
        </w:tc>
      </w:tr>
      <w:tr>
        <w:tc>
          <w:tcPr>
            <w:tcW w:type="dxa" w:w="2304"/>
            <w:shd w:val="clear" w:color="auto" w:fill="F2F5F8"/>
          </w:tcPr>
          <w:p>
            <w:pPr>
              <w:spacing w:after="40" w:before="40"/>
            </w:pPr>
            <w:r/>
            <w:r>
              <w:rPr>
                <w:b w:val="0"/>
                <w:sz w:val="19"/>
              </w:rPr>
              <w:t>Kept, never touched</w:t>
            </w:r>
          </w:p>
        </w:tc>
        <w:tc>
          <w:tcPr>
            <w:tcW w:type="dxa" w:w="4896"/>
            <w:shd w:val="clear" w:color="auto" w:fill="F2F5F8"/>
          </w:tcPr>
          <w:p>
            <w:pPr>
              <w:spacing w:after="40" w:before="40"/>
            </w:pPr>
            <w:r/>
            <w:r>
              <w:rPr>
                <w:b w:val="0"/>
                <w:sz w:val="19"/>
              </w:rPr>
              <w:t>Wordfence, WPForms + CRM, WP Rocket, Imagify, UpdraftPlus</w:t>
            </w:r>
          </w:p>
        </w:tc>
        <w:tc>
          <w:tcPr>
            <w:tcW w:type="dxa" w:w="2160"/>
            <w:shd w:val="clear" w:color="auto" w:fill="F2F5F8"/>
          </w:tcPr>
          <w:p>
            <w:pPr>
              <w:spacing w:after="40" w:before="40"/>
            </w:pPr>
            <w:r/>
            <w:r>
              <w:rPr>
                <w:b w:val="0"/>
                <w:sz w:val="19"/>
              </w:rPr>
              <w:t>No change</w:t>
            </w:r>
          </w:p>
        </w:tc>
      </w:tr>
      <w:tr>
        <w:tc>
          <w:tcPr>
            <w:tcW w:type="dxa" w:w="2304"/>
            <w:shd w:val="clear" w:color="auto" w:fill="FFFFFF"/>
          </w:tcPr>
          <w:p>
            <w:pPr>
              <w:spacing w:after="40" w:before="40"/>
            </w:pPr>
            <w:r/>
            <w:r>
              <w:rPr>
                <w:b w:val="0"/>
                <w:sz w:val="19"/>
              </w:rPr>
              <w:t>Builders, never replaced</w:t>
            </w:r>
          </w:p>
        </w:tc>
        <w:tc>
          <w:tcPr>
            <w:tcW w:type="dxa" w:w="4896"/>
            <w:shd w:val="clear" w:color="auto" w:fill="FFFFFF"/>
          </w:tcPr>
          <w:p>
            <w:pPr>
              <w:spacing w:after="40" w:before="40"/>
            </w:pPr>
            <w:r/>
            <w:r>
              <w:rPr>
                <w:b w:val="0"/>
                <w:sz w:val="19"/>
              </w:rPr>
              <w:t>Salient, WPBakery, Elementor + Pro, Essential Addons</w:t>
            </w:r>
          </w:p>
        </w:tc>
        <w:tc>
          <w:tcPr>
            <w:tcW w:type="dxa" w:w="2160"/>
            <w:shd w:val="clear" w:color="auto" w:fill="FFFFFF"/>
          </w:tcPr>
          <w:p>
            <w:pPr>
              <w:spacing w:after="40" w:before="40"/>
            </w:pPr>
            <w:r/>
            <w:r>
              <w:rPr>
                <w:b w:val="0"/>
                <w:sz w:val="19"/>
              </w:rPr>
              <w:t>No change</w:t>
            </w:r>
          </w:p>
        </w:tc>
      </w:tr>
      <w:tr>
        <w:tc>
          <w:tcPr>
            <w:tcW w:type="dxa" w:w="2304"/>
            <w:shd w:val="clear" w:color="auto" w:fill="F2F5F8"/>
          </w:tcPr>
          <w:p>
            <w:pPr>
              <w:spacing w:after="40" w:before="40"/>
            </w:pPr>
            <w:r/>
            <w:r>
              <w:rPr>
                <w:b w:val="0"/>
                <w:sz w:val="19"/>
              </w:rPr>
              <w:t>Replaced natively</w:t>
            </w:r>
          </w:p>
        </w:tc>
        <w:tc>
          <w:tcPr>
            <w:tcW w:type="dxa" w:w="4896"/>
            <w:shd w:val="clear" w:color="auto" w:fill="F2F5F8"/>
          </w:tcPr>
          <w:p>
            <w:pPr>
              <w:spacing w:after="40" w:before="40"/>
            </w:pPr>
            <w:r/>
            <w:r>
              <w:rPr>
                <w:b w:val="0"/>
                <w:sz w:val="19"/>
              </w:rPr>
              <w:t>Rank Math, Header Footer Code Manager, SVG Support, Easy TOC, and others</w:t>
            </w:r>
          </w:p>
        </w:tc>
        <w:tc>
          <w:tcPr>
            <w:tcW w:type="dxa" w:w="2160"/>
            <w:shd w:val="clear" w:color="auto" w:fill="F2F5F8"/>
          </w:tcPr>
          <w:p>
            <w:pPr>
              <w:spacing w:after="40" w:before="40"/>
            </w:pPr>
            <w:r/>
            <w:r>
              <w:rPr>
                <w:b w:val="0"/>
                <w:sz w:val="19"/>
              </w:rPr>
              <w:t>Copy, prove parity, recommend removal</w:t>
            </w:r>
          </w:p>
        </w:tc>
      </w:tr>
      <w:tr>
        <w:tc>
          <w:tcPr>
            <w:tcW w:type="dxa" w:w="2304"/>
            <w:shd w:val="clear" w:color="auto" w:fill="FFFFFF"/>
          </w:tcPr>
          <w:p>
            <w:pPr>
              <w:spacing w:after="40" w:before="40"/>
            </w:pPr>
            <w:r/>
            <w:r>
              <w:rPr>
                <w:b w:val="0"/>
                <w:sz w:val="19"/>
              </w:rPr>
              <w:t>Analytics (optional)</w:t>
            </w:r>
          </w:p>
        </w:tc>
        <w:tc>
          <w:tcPr>
            <w:tcW w:type="dxa" w:w="4896"/>
            <w:shd w:val="clear" w:color="auto" w:fill="FFFFFF"/>
          </w:tcPr>
          <w:p>
            <w:pPr>
              <w:spacing w:after="40" w:before="40"/>
            </w:pPr>
            <w:r/>
            <w:r>
              <w:rPr>
                <w:b w:val="0"/>
                <w:sz w:val="19"/>
              </w:rPr>
              <w:t>Hotjar, UserFeedback, Microsoft Clarity</w:t>
            </w:r>
          </w:p>
        </w:tc>
        <w:tc>
          <w:tcPr>
            <w:tcW w:type="dxa" w:w="2160"/>
            <w:shd w:val="clear" w:color="auto" w:fill="FFFFFF"/>
          </w:tcPr>
          <w:p>
            <w:pPr>
              <w:spacing w:after="40" w:before="40"/>
            </w:pPr>
            <w:r/>
            <w:r>
              <w:rPr>
                <w:b w:val="0"/>
                <w:sz w:val="19"/>
              </w:rPr>
              <w:t>Host tags in LocalEyes, then you remove</w:t>
            </w:r>
          </w:p>
        </w:tc>
      </w:tr>
      <w:tr>
        <w:tc>
          <w:tcPr>
            <w:tcW w:type="dxa" w:w="2304"/>
            <w:shd w:val="clear" w:color="auto" w:fill="F2F5F8"/>
          </w:tcPr>
          <w:p>
            <w:pPr>
              <w:spacing w:after="40" w:before="40"/>
            </w:pPr>
            <w:r/>
            <w:r>
              <w:rPr>
                <w:b w:val="0"/>
                <w:sz w:val="19"/>
              </w:rPr>
              <w:t>Thrive</w:t>
            </w:r>
          </w:p>
        </w:tc>
        <w:tc>
          <w:tcPr>
            <w:tcW w:type="dxa" w:w="4896"/>
            <w:shd w:val="clear" w:color="auto" w:fill="F2F5F8"/>
          </w:tcPr>
          <w:p>
            <w:pPr>
              <w:spacing w:after="40" w:before="40"/>
            </w:pPr>
            <w:r/>
            <w:r>
              <w:rPr>
                <w:b w:val="0"/>
                <w:sz w:val="19"/>
              </w:rPr>
              <w:t>Thrive Architect</w:t>
            </w:r>
          </w:p>
        </w:tc>
        <w:tc>
          <w:tcPr>
            <w:tcW w:type="dxa" w:w="2160"/>
            <w:shd w:val="clear" w:color="auto" w:fill="F2F5F8"/>
          </w:tcPr>
          <w:p>
            <w:pPr>
              <w:spacing w:after="40" w:before="40"/>
            </w:pPr>
            <w:r/>
            <w:r>
              <w:rPr>
                <w:b w:val="0"/>
                <w:sz w:val="19"/>
              </w:rPr>
              <w:t>Migrate to Elementor, then recommend removal</w:t>
            </w:r>
          </w:p>
        </w:tc>
      </w:tr>
      <w:tr>
        <w:tc>
          <w:tcPr>
            <w:tcW w:type="dxa" w:w="2304"/>
            <w:shd w:val="clear" w:color="auto" w:fill="FFFFFF"/>
          </w:tcPr>
          <w:p>
            <w:pPr>
              <w:spacing w:after="40" w:before="40"/>
            </w:pPr>
            <w:r/>
            <w:r>
              <w:rPr>
                <w:b w:val="0"/>
                <w:sz w:val="19"/>
              </w:rPr>
              <w:t>Dead weight</w:t>
            </w:r>
          </w:p>
        </w:tc>
        <w:tc>
          <w:tcPr>
            <w:tcW w:type="dxa" w:w="4896"/>
            <w:shd w:val="clear" w:color="auto" w:fill="FFFFFF"/>
          </w:tcPr>
          <w:p>
            <w:pPr>
              <w:spacing w:after="40" w:before="40"/>
            </w:pPr>
            <w:r/>
            <w:r>
              <w:rPr>
                <w:b w:val="0"/>
                <w:sz w:val="19"/>
              </w:rPr>
              <w:t>Duplicator, Site Kit, WPvivid, lightboxes, and others</w:t>
            </w:r>
          </w:p>
        </w:tc>
        <w:tc>
          <w:tcPr>
            <w:tcW w:type="dxa" w:w="2160"/>
            <w:shd w:val="clear" w:color="auto" w:fill="FFFFFF"/>
          </w:tcPr>
          <w:p>
            <w:pPr>
              <w:spacing w:after="40" w:before="40"/>
            </w:pPr>
            <w:r/>
            <w:r>
              <w:rPr>
                <w:b w:val="0"/>
                <w:sz w:val="19"/>
              </w:rPr>
              <w:t>Recommend removal only</w:t>
            </w:r>
          </w:p>
        </w:tc>
      </w:tr>
    </w:tbl>
    <w:p>
      <w:r>
        <w:rPr>
          <w:i/>
          <w:color w:val="555555"/>
        </w:rPr>
        <w:t>In every case the user performs the removal in the WordPress plugins screen. LocalEyes only advises.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