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B57C" w14:textId="4E5278A7" w:rsidR="007F50E0" w:rsidRDefault="00000000" w:rsidP="00D51505">
      <w:r>
        <w:tab/>
      </w:r>
      <w:r>
        <w:tab/>
      </w:r>
      <w:r>
        <w:tab/>
      </w:r>
      <w:r w:rsidR="00D51505">
        <w:t xml:space="preserve">GT - MÉTODOS QUANTITATIVOS APLICADOS À ECONOMIA </w:t>
      </w:r>
    </w:p>
    <w:p w14:paraId="7EA61B80" w14:textId="77777777" w:rsidR="007F50E0" w:rsidRDefault="007F50E0" w:rsidP="00D51505"/>
    <w:p w14:paraId="457A0C50" w14:textId="5B1B9CB2" w:rsidR="007F50E0" w:rsidRPr="00D51505" w:rsidRDefault="00000000" w:rsidP="00D51505">
      <w:pPr>
        <w:pStyle w:val="Ttulo"/>
        <w:spacing w:before="240" w:after="240" w:line="240" w:lineRule="auto"/>
        <w:jc w:val="right"/>
        <w:rPr>
          <w:rFonts w:ascii="Roboto Black" w:eastAsia="Times New Roman" w:hAnsi="Roboto Black" w:cs="Times New Roman"/>
          <w:b/>
          <w:color w:val="C00000"/>
          <w:sz w:val="28"/>
          <w:szCs w:val="72"/>
        </w:rPr>
      </w:pPr>
      <w:r w:rsidRPr="00D51505">
        <w:rPr>
          <w:rFonts w:ascii="Roboto Black" w:eastAsia="Times New Roman" w:hAnsi="Roboto Black" w:cs="Times New Roman"/>
          <w:b/>
          <w:color w:val="C00000"/>
          <w:sz w:val="28"/>
          <w:szCs w:val="72"/>
        </w:rPr>
        <w:t xml:space="preserve">ANÁLISE DA CURVA DE PHILLIPS NOVO-KEYNESIANA PARA O BRASIL NO PERÍODO ENTRE 2012.3 E 2023.4 </w:t>
      </w:r>
    </w:p>
    <w:p w14:paraId="76373AFE" w14:textId="54DA164C" w:rsidR="007F50E0" w:rsidRDefault="00000000" w:rsidP="00D51505">
      <w:pPr>
        <w:jc w:val="righ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r w:rsidRPr="00D51505">
        <w:rPr>
          <w:rFonts w:eastAsia="Georgia" w:cs="Georgia"/>
          <w:iCs/>
          <w:color w:val="666666"/>
          <w:sz w:val="22"/>
          <w:szCs w:val="48"/>
        </w:rPr>
        <w:t>Guilherme de Almeida</w:t>
      </w:r>
      <w:r>
        <w:rPr>
          <w:szCs w:val="24"/>
          <w:vertAlign w:val="superscript"/>
        </w:rPr>
        <w:footnoteReference w:id="1"/>
      </w:r>
      <w:r>
        <w:rPr>
          <w:szCs w:val="24"/>
        </w:rPr>
        <w:t xml:space="preserve"> </w:t>
      </w:r>
    </w:p>
    <w:p w14:paraId="6ACDBB96" w14:textId="2D2A5C6E" w:rsidR="007F50E0" w:rsidRDefault="00000000" w:rsidP="00D51505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</w:p>
    <w:p w14:paraId="71A247C0" w14:textId="77777777" w:rsidR="007F50E0" w:rsidRDefault="00000000" w:rsidP="00D51505">
      <w:pPr>
        <w:rPr>
          <w:b/>
          <w:bCs/>
          <w:szCs w:val="24"/>
        </w:rPr>
      </w:pPr>
      <w:r w:rsidRPr="00D51505">
        <w:rPr>
          <w:b/>
          <w:bCs/>
          <w:szCs w:val="24"/>
        </w:rPr>
        <w:t>RESUMO</w:t>
      </w:r>
    </w:p>
    <w:p w14:paraId="79A77E11" w14:textId="77777777" w:rsidR="007F50E0" w:rsidRPr="00D51505" w:rsidRDefault="00000000" w:rsidP="00D51505">
      <w:pPr>
        <w:spacing w:line="240" w:lineRule="auto"/>
        <w:rPr>
          <w:sz w:val="22"/>
          <w:szCs w:val="20"/>
        </w:rPr>
      </w:pPr>
      <w:r w:rsidRPr="00D51505">
        <w:rPr>
          <w:sz w:val="22"/>
          <w:szCs w:val="20"/>
        </w:rPr>
        <w:t xml:space="preserve">Este trabalho tem como objetivo principal analisar a Curva de Phillips Novo-Keynesiana para o Brasil entre os períodos de 2012.3 a 2023.4, dada a sua importância em diversas economias ao redor do mundo que utilizam do sistema de metas de inflação, alguns com metas mais rígidas e de longo prazo e outros com um grau de tolerância maior. Para isso, é utilizado o Método dos Mínimos Quadrados Ordinários, além do auxílio bibliográfico para a sustentação teórica. O método econométrico utilizado por este trabalho para estimar a curva de </w:t>
      </w:r>
      <w:proofErr w:type="spellStart"/>
      <w:r w:rsidRPr="00D51505">
        <w:rPr>
          <w:sz w:val="22"/>
          <w:szCs w:val="20"/>
        </w:rPr>
        <w:t>phillips</w:t>
      </w:r>
      <w:proofErr w:type="spellEnd"/>
      <w:r w:rsidRPr="00D51505">
        <w:rPr>
          <w:sz w:val="22"/>
          <w:szCs w:val="20"/>
        </w:rPr>
        <w:t xml:space="preserve"> novo-keynesiana apresentou bom resultado em alguns de seus coeficientes, ademais, o trabalho traz outra abordagem da curva de Phillips que explicita melhor a relação de ‘</w:t>
      </w:r>
      <w:r w:rsidRPr="00D51505">
        <w:rPr>
          <w:i/>
          <w:sz w:val="22"/>
          <w:szCs w:val="20"/>
        </w:rPr>
        <w:t>trade-off’</w:t>
      </w:r>
      <w:r w:rsidRPr="00D51505">
        <w:rPr>
          <w:sz w:val="22"/>
          <w:szCs w:val="20"/>
        </w:rPr>
        <w:t xml:space="preserve"> entre inflação e desemprego. Apesar da regressão mostrar uma robustez razoável em seus resultados, pode-se concluir que este trabalho teve suma importância para observar a dinâmica inflacionária do Brasil nos últimos dez anos, inclusive, mediante ao cenário da pandemia.  </w:t>
      </w:r>
    </w:p>
    <w:p w14:paraId="7510F4CD" w14:textId="77777777" w:rsidR="00D51505" w:rsidRPr="00D51505" w:rsidRDefault="00D51505" w:rsidP="00D51505">
      <w:pPr>
        <w:spacing w:line="240" w:lineRule="auto"/>
        <w:rPr>
          <w:sz w:val="22"/>
          <w:szCs w:val="20"/>
        </w:rPr>
      </w:pPr>
    </w:p>
    <w:p w14:paraId="299C52FB" w14:textId="77777777" w:rsidR="007F50E0" w:rsidRPr="00D51505" w:rsidRDefault="00000000" w:rsidP="00D51505">
      <w:pPr>
        <w:spacing w:line="240" w:lineRule="auto"/>
        <w:rPr>
          <w:sz w:val="22"/>
          <w:szCs w:val="20"/>
        </w:rPr>
      </w:pPr>
      <w:r w:rsidRPr="00D51505">
        <w:rPr>
          <w:b/>
          <w:bCs/>
          <w:sz w:val="22"/>
        </w:rPr>
        <w:t>Palavras-chave:</w:t>
      </w:r>
      <w:r w:rsidRPr="00D51505">
        <w:rPr>
          <w:sz w:val="22"/>
        </w:rPr>
        <w:t xml:space="preserve"> Inflação. Desemprego. Mínimos Quadrados Ordinários.</w:t>
      </w:r>
      <w:r w:rsidRPr="00D51505">
        <w:rPr>
          <w:sz w:val="22"/>
          <w:szCs w:val="20"/>
        </w:rPr>
        <w:t xml:space="preserve"> </w:t>
      </w:r>
    </w:p>
    <w:p w14:paraId="69AECFD1" w14:textId="024491CD" w:rsidR="007F50E0" w:rsidRPr="00D51505" w:rsidRDefault="00D51505" w:rsidP="000F6242">
      <w:pPr>
        <w:pStyle w:val="Ttulo1"/>
      </w:pPr>
      <w:r>
        <w:t xml:space="preserve">1 </w:t>
      </w:r>
      <w:r w:rsidR="00000000" w:rsidRPr="00D51505">
        <w:t>INTRODUÇÃO</w:t>
      </w:r>
    </w:p>
    <w:p w14:paraId="72677FE2" w14:textId="1B9A1BF3" w:rsidR="007F50E0" w:rsidRDefault="00D51505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A famosa curva de Phillips é uma das principais dentre as teorias macroeconômicas, ela fala sobre umas das maiores preocupações nas economias capitalistas modernas em todo o mundo, o </w:t>
      </w:r>
      <w:r w:rsidR="00000000">
        <w:rPr>
          <w:i/>
          <w:szCs w:val="24"/>
        </w:rPr>
        <w:t xml:space="preserve">‘trade-off’ </w:t>
      </w:r>
      <w:r w:rsidR="00000000">
        <w:rPr>
          <w:szCs w:val="24"/>
        </w:rPr>
        <w:t xml:space="preserve">entre a inflação (inicialmente a dos salários, não a do preço dos bens/serviços) e desemprego, assim, alegando a existência de uma relação inversamente proporcional, ou seja, quando a taxa de desemprego cai, a taxa de inflação tende a subir, </w:t>
      </w:r>
      <w:proofErr w:type="spellStart"/>
      <w:r w:rsidR="00000000">
        <w:rPr>
          <w:i/>
          <w:szCs w:val="24"/>
        </w:rPr>
        <w:t>coeteris</w:t>
      </w:r>
      <w:proofErr w:type="spellEnd"/>
      <w:r w:rsidR="00000000">
        <w:rPr>
          <w:i/>
          <w:szCs w:val="24"/>
        </w:rPr>
        <w:t xml:space="preserve"> </w:t>
      </w:r>
      <w:proofErr w:type="spellStart"/>
      <w:r w:rsidR="00000000">
        <w:rPr>
          <w:i/>
          <w:szCs w:val="24"/>
        </w:rPr>
        <w:t>paribus</w:t>
      </w:r>
      <w:proofErr w:type="spellEnd"/>
      <w:r w:rsidR="00000000">
        <w:rPr>
          <w:i/>
          <w:szCs w:val="24"/>
        </w:rPr>
        <w:t xml:space="preserve">, </w:t>
      </w:r>
      <w:r w:rsidR="00000000">
        <w:rPr>
          <w:szCs w:val="24"/>
        </w:rPr>
        <w:t xml:space="preserve">segue a lógica de que o aumento da circulação de moeda nacional dentro do país tende a aumentar a demanda por determinados bens e serviços e, por conseguinte, encarecendo os preços no mercado interno, a tão temida inflação. Surge a NAIRU, como forma de achar o </w:t>
      </w:r>
      <w:r w:rsidR="00000000">
        <w:rPr>
          <w:szCs w:val="24"/>
        </w:rPr>
        <w:lastRenderedPageBreak/>
        <w:t>“equilíbrio” entre as taxas de desemprego e de inflação, inibindo, assim, a necessidade de políticas monetárias e fiscais.</w:t>
      </w:r>
    </w:p>
    <w:p w14:paraId="07A1EC1A" w14:textId="7F650007" w:rsidR="007F50E0" w:rsidRDefault="00000000" w:rsidP="00D51505">
      <w:pPr>
        <w:rPr>
          <w:szCs w:val="24"/>
        </w:rPr>
      </w:pPr>
      <w:r>
        <w:rPr>
          <w:szCs w:val="24"/>
        </w:rPr>
        <w:t xml:space="preserve"> </w:t>
      </w:r>
      <w:r w:rsidR="00D51505">
        <w:rPr>
          <w:szCs w:val="24"/>
        </w:rPr>
        <w:tab/>
      </w:r>
      <w:r>
        <w:rPr>
          <w:szCs w:val="24"/>
        </w:rPr>
        <w:t>Ao se deparar com o cenário dos Estado Unidos da América (EUA) nos anos de 1975 e 1979-1981, onde o mesmo apresentava uma “estagflação”, caracterizada por um aumento da taxa de desemprego e um aumento da taxa de inflação, não foi preciso de muito para constatar que um aumento do desemprego não garante uma baixa inflação</w:t>
      </w:r>
      <w:r w:rsidR="00D51505">
        <w:rPr>
          <w:szCs w:val="24"/>
        </w:rPr>
        <w:t xml:space="preserve"> </w:t>
      </w:r>
      <w:r>
        <w:rPr>
          <w:szCs w:val="24"/>
        </w:rPr>
        <w:t xml:space="preserve">ou vice-versa (MENDONÇA; SACHSIDA, 2012), mesmo antes desse acontecimento, </w:t>
      </w:r>
      <w:proofErr w:type="spellStart"/>
      <w:r>
        <w:rPr>
          <w:szCs w:val="24"/>
        </w:rPr>
        <w:t>Sachsida</w:t>
      </w:r>
      <w:proofErr w:type="spellEnd"/>
      <w:r>
        <w:rPr>
          <w:szCs w:val="24"/>
        </w:rPr>
        <w:t xml:space="preserve"> (2012), afirma que essa constatação já tinha sido sugerida por Edmund Phelps (1967) e Milton Friedman (1968), ou seja, a taxa de desemprego pode diminuir temporariamente devido a um aumento da taxa de inflação, todavia, o desemprego não acompanha a tendência caso haja uma persistência de mais inflação, isso porque, com um choque inflacionário os trabalhadores, temporariamente, aceitam os dados níveis de salário, as empresas aumentam seu lucros e contratam mais mão de obra, quando os trabalhadores percebem que o seu poder de compra diminuiu (queda do salário real), se mobilizam para um aumento dos salários nominais (MENDONÇA; SACHSIDA, 2012). Os modelos novo-keynesiano, defendem então, que, ao não haver ajuste instantâneo entre os preços e os salários, é criado um espaço onde é possível a existência de políticas macroeconômicas. </w:t>
      </w:r>
    </w:p>
    <w:p w14:paraId="69EB639B" w14:textId="5D8B2D4B" w:rsidR="007F50E0" w:rsidRDefault="00D51505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No Brasil, a política econômica que é feita para tentar estabilizar os preços internos é a implementação da meta de inflação, em 1999, que é definida pelo Conselho Monetário Nacional (CMN), assim, cabe ao Banco Central (BACEN) adotar medidas necessárias para atingir a meta inflacionária. Hoje, essa meta está em torno de 3%.  O problema se encontra na política utilizada pelo BACEN para alcançar a meta, ao aumentar a Taxa de Juros para tentar diminuir a inflação brasileira, que está à 4.18% no último IPCA ocorrido, o nível de endividamento de pequena/médias empresas e de “pessoas comuns” também aumenta e como consequência tende em aumentar o nível de inadimplência, tendo como maioria dos beneficiários dessa política, os investidores improdutivos. </w:t>
      </w:r>
    </w:p>
    <w:p w14:paraId="06591A10" w14:textId="48EA3183" w:rsidR="007F50E0" w:rsidRDefault="00D51505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A análise da curva de Phillips novo-keynesiana para o Brasil no período de 2012.3 </w:t>
      </w:r>
      <w:r>
        <w:rPr>
          <w:szCs w:val="24"/>
        </w:rPr>
        <w:t>a</w:t>
      </w:r>
      <w:r w:rsidR="00000000">
        <w:rPr>
          <w:szCs w:val="24"/>
        </w:rPr>
        <w:t xml:space="preserve"> 2023.4 tem o intuito de avaliar a maneira de como as políticas macroeconômica dos últimos governos têm afetado a economia nacional.</w:t>
      </w:r>
    </w:p>
    <w:p w14:paraId="570FABF3" w14:textId="7EFBAB85" w:rsidR="007F50E0" w:rsidRPr="00D51505" w:rsidRDefault="00D51505" w:rsidP="000F6242">
      <w:pPr>
        <w:pStyle w:val="Ttulo1"/>
      </w:pPr>
      <w:r>
        <w:lastRenderedPageBreak/>
        <w:t xml:space="preserve">2 </w:t>
      </w:r>
      <w:r w:rsidR="00000000" w:rsidRPr="00D51505">
        <w:t>METODOLOGIA</w:t>
      </w:r>
    </w:p>
    <w:p w14:paraId="0F447BB2" w14:textId="77777777" w:rsidR="007F50E0" w:rsidRDefault="00000000" w:rsidP="00D51505">
      <w:pPr>
        <w:pStyle w:val="Ttulo2"/>
      </w:pPr>
      <w:r>
        <w:t>2.1. Modelo econométrico</w:t>
      </w:r>
    </w:p>
    <w:p w14:paraId="514A1D27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>Para calcular a regressão da curva de Phillips novo-keynesiana (NKPC) para o Brasil este trabalho fez uso da equação:</w:t>
      </w:r>
    </w:p>
    <w:p w14:paraId="234D3191" w14:textId="77777777" w:rsidR="007F50E0" w:rsidRDefault="00000000" w:rsidP="00D51505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 xml:space="preserve">t </m:t>
            </m:r>
          </m:sub>
        </m:sSub>
        <m:r>
          <w:rPr>
            <w:rFonts w:ascii="Cambria Math" w:hAnsi="Cambria Math"/>
            <w:sz w:val="34"/>
            <w:szCs w:val="34"/>
          </w:rPr>
          <m:t xml:space="preserve">= 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β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t-1</m:t>
            </m:r>
          </m:sub>
        </m:sSub>
        <m:r>
          <w:rPr>
            <w:rFonts w:ascii="Cambria Math" w:hAnsi="Cambria Math"/>
            <w:sz w:val="34"/>
            <w:szCs w:val="34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β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E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t+1</m:t>
            </m:r>
          </m:sub>
        </m:sSub>
        <m:r>
          <w:rPr>
            <w:rFonts w:ascii="Cambria Math" w:hAnsi="Cambria Math"/>
            <w:sz w:val="34"/>
            <w:szCs w:val="34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β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x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  <m:r>
          <w:rPr>
            <w:rFonts w:ascii="Cambria Math" w:hAnsi="Cambria Math"/>
            <w:sz w:val="34"/>
            <w:szCs w:val="34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β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z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  <m:r>
          <w:rPr>
            <w:rFonts w:ascii="Cambria Math" w:hAnsi="Cambria Math"/>
            <w:sz w:val="34"/>
            <w:szCs w:val="34"/>
          </w:rPr>
          <m:t>+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ε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</m:oMath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(1)</w:t>
      </w:r>
    </w:p>
    <w:p w14:paraId="63735DB1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Onde,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 xml:space="preserve">t </m:t>
            </m:r>
          </m:sub>
        </m:sSub>
      </m:oMath>
      <w:r>
        <w:rPr>
          <w:szCs w:val="24"/>
        </w:rPr>
        <w:t xml:space="preserve"> é  taxa de inflação no período t;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t-1</m:t>
            </m:r>
          </m:sub>
        </m:sSub>
      </m:oMath>
      <w:r>
        <w:rPr>
          <w:szCs w:val="24"/>
        </w:rPr>
        <w:t xml:space="preserve"> é a taxa de inflação ocorrida;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E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t+1</m:t>
            </m:r>
          </m:sub>
        </m:sSub>
      </m:oMath>
      <w:r>
        <w:rPr>
          <w:szCs w:val="24"/>
        </w:rPr>
        <w:t xml:space="preserve"> é a esperança da taxa de inflação para o período (expectativa de inflação), onde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E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t+1</m:t>
            </m:r>
          </m:sub>
        </m:sSub>
      </m:oMath>
      <w:r>
        <w:rPr>
          <w:szCs w:val="24"/>
        </w:rPr>
        <w:t xml:space="preserve"> = </w:t>
      </w:r>
      <m:oMath>
        <m:r>
          <w:rPr>
            <w:rFonts w:ascii="Cambria Math" w:hAnsi="Cambria Math"/>
            <w:szCs w:val="24"/>
          </w:rPr>
          <m:t>E</m:t>
        </m:r>
      </m:oMath>
      <w:r>
        <w:rPr>
          <w:szCs w:val="24"/>
        </w:rPr>
        <w:t>[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t+1</m:t>
            </m:r>
          </m:sub>
        </m:sSub>
        <m:r>
          <w:rPr>
            <w:rFonts w:ascii="Cambria Math" w:hAnsi="Cambria Math"/>
            <w:sz w:val="34"/>
            <w:szCs w:val="34"/>
          </w:rPr>
          <m:t xml:space="preserve">| </m:t>
        </m:r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I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</m:oMath>
      <w:r>
        <w:rPr>
          <w:szCs w:val="24"/>
        </w:rPr>
        <w:t xml:space="preserve">],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I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</m:oMath>
      <w:r>
        <w:rPr>
          <w:szCs w:val="24"/>
        </w:rPr>
        <w:t xml:space="preserve"> é o conjunto de informação;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x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</m:oMath>
      <w:r>
        <w:rPr>
          <w:szCs w:val="24"/>
        </w:rPr>
        <w:t xml:space="preserve"> é a variável que representa o custo marginal de uma empresa;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z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</m:oMath>
      <w:r>
        <w:rPr>
          <w:szCs w:val="24"/>
        </w:rPr>
        <w:t xml:space="preserve"> é a variável que representa um choque de oferta; </w:t>
      </w:r>
      <m:oMath>
        <m:sSub>
          <m:sSubPr>
            <m:ctrlPr>
              <w:rPr>
                <w:rFonts w:ascii="Cambria Math" w:hAnsi="Cambria Math"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t</m:t>
            </m:r>
          </m:sub>
        </m:sSub>
      </m:oMath>
      <w:r>
        <w:rPr>
          <w:szCs w:val="24"/>
        </w:rPr>
        <w:t xml:space="preserve"> é o erro. </w:t>
      </w:r>
    </w:p>
    <w:p w14:paraId="5BDE3D38" w14:textId="75726263" w:rsidR="007F50E0" w:rsidRDefault="00000000" w:rsidP="00D51505">
      <w:pPr>
        <w:pStyle w:val="Ttulo2"/>
      </w:pPr>
      <w:r>
        <w:t>2.2. Base de dados</w:t>
      </w:r>
    </w:p>
    <w:p w14:paraId="77DF7916" w14:textId="4035599D" w:rsidR="007F50E0" w:rsidRDefault="00D51505" w:rsidP="00D51505">
      <w:r>
        <w:tab/>
      </w:r>
      <w:r w:rsidR="00000000">
        <w:t xml:space="preserve">Podem ser utilizadas algumas </w:t>
      </w:r>
      <w:r w:rsidR="00000000">
        <w:rPr>
          <w:i/>
        </w:rPr>
        <w:t>proxies</w:t>
      </w:r>
      <w:r w:rsidR="00000000">
        <w:t xml:space="preserve"> para as variáveis do modelo, no caso brasileiro, depois da adoção da meta de inflação a variável mais comum utilizada para representar a inflação ocorrida é o IPCA (SACHSIDA, 2013), mas também são encontrados artigos que utilizam do Índice Nacional de Preços ao Consumidor (INPC), para a expectativa de inflação pode ser utilizado a estimativa do modelo autorregressivo integrado de média móvel (</w:t>
      </w:r>
      <w:proofErr w:type="spellStart"/>
      <w:r w:rsidR="00000000">
        <w:t>Arima</w:t>
      </w:r>
      <w:proofErr w:type="spellEnd"/>
      <w:r w:rsidR="00000000">
        <w:t>), como também a média das expectativas mensais da inflação do relatório da Focus (BACEN</w:t>
      </w:r>
      <w:r w:rsidR="00000000">
        <w:rPr>
          <w:vertAlign w:val="superscript"/>
        </w:rPr>
        <w:footnoteReference w:id="2"/>
      </w:r>
      <w:r w:rsidR="00000000">
        <w:t xml:space="preserve">), para a </w:t>
      </w:r>
      <w:r w:rsidR="00000000">
        <w:rPr>
          <w:i/>
        </w:rPr>
        <w:t>proxy</w:t>
      </w:r>
      <w:r w:rsidR="00000000">
        <w:t xml:space="preserve"> do custo marginal da empresa geralmente é utilizado a taxa de desemprego do IBGE, Dieese ou do PME, há a possibilidade de se utilizar o hiato do produto ou a capacidade instalada da indústria, e para a </w:t>
      </w:r>
      <w:r w:rsidR="00000000">
        <w:rPr>
          <w:i/>
        </w:rPr>
        <w:t>proxy</w:t>
      </w:r>
      <w:r w:rsidR="00000000">
        <w:t xml:space="preserve"> do choque de oferta, geralmente, é utilizado o choque cambial.     </w:t>
      </w:r>
      <w:r w:rsidR="00000000">
        <w:tab/>
      </w:r>
    </w:p>
    <w:p w14:paraId="533548D6" w14:textId="60BF08A0" w:rsidR="007F50E0" w:rsidRDefault="00D51505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A escolha das </w:t>
      </w:r>
      <w:r w:rsidR="00000000">
        <w:rPr>
          <w:i/>
          <w:szCs w:val="24"/>
        </w:rPr>
        <w:t>proxies</w:t>
      </w:r>
      <w:r w:rsidR="00000000">
        <w:rPr>
          <w:szCs w:val="24"/>
        </w:rPr>
        <w:t xml:space="preserve"> que foram utilizadas por esse trabalho segue o padrão utilizado por alguns </w:t>
      </w:r>
      <w:proofErr w:type="spellStart"/>
      <w:r w:rsidR="00000000">
        <w:rPr>
          <w:szCs w:val="24"/>
        </w:rPr>
        <w:t>econometristas</w:t>
      </w:r>
      <w:proofErr w:type="spellEnd"/>
      <w:r w:rsidR="00000000">
        <w:rPr>
          <w:szCs w:val="24"/>
        </w:rPr>
        <w:t xml:space="preserve">, de consenso comum. Para representar a inflação ocorrida foi utilizado a taxa de variação do núcleo de médias aparadas do IPCA, para a </w:t>
      </w:r>
      <w:r w:rsidR="00000000">
        <w:rPr>
          <w:szCs w:val="24"/>
        </w:rPr>
        <w:lastRenderedPageBreak/>
        <w:t xml:space="preserve">expectativa de inflação foi utilizado a expectativa média do IPCA, para o custo marginal da empresa foi utilizado a taxa de desemprego do IBGE e </w:t>
      </w:r>
      <w:proofErr w:type="spellStart"/>
      <w:r w:rsidR="00000000">
        <w:rPr>
          <w:szCs w:val="24"/>
        </w:rPr>
        <w:t>PNADc</w:t>
      </w:r>
      <w:proofErr w:type="spellEnd"/>
      <w:r w:rsidR="00000000">
        <w:rPr>
          <w:szCs w:val="24"/>
        </w:rPr>
        <w:t xml:space="preserve">, e para o choque de oferta foi escolhida a taxa média de câmbio (venda). Os dados foram coletados no </w:t>
      </w:r>
      <w:r w:rsidR="00000000">
        <w:rPr>
          <w:i/>
          <w:szCs w:val="24"/>
        </w:rPr>
        <w:t>site</w:t>
      </w:r>
      <w:r w:rsidR="00000000">
        <w:rPr>
          <w:szCs w:val="24"/>
        </w:rPr>
        <w:t xml:space="preserve"> do </w:t>
      </w:r>
      <w:proofErr w:type="spellStart"/>
      <w:r w:rsidR="00000000">
        <w:rPr>
          <w:szCs w:val="24"/>
        </w:rPr>
        <w:t>IPEAdata</w:t>
      </w:r>
      <w:proofErr w:type="spellEnd"/>
      <w:r w:rsidR="00000000">
        <w:rPr>
          <w:szCs w:val="24"/>
        </w:rPr>
        <w:t xml:space="preserve"> no período entre 2012.3 e 2023.4, série histórica.</w:t>
      </w:r>
    </w:p>
    <w:p w14:paraId="352CAE37" w14:textId="1EEA6412" w:rsidR="00D51505" w:rsidRDefault="00000000" w:rsidP="00D51505">
      <w:pPr>
        <w:jc w:val="center"/>
        <w:rPr>
          <w:rFonts w:ascii="Trebuchet MS" w:eastAsia="Trebuchet MS" w:hAnsi="Trebuchet MS" w:cs="Trebuchet MS"/>
        </w:rPr>
      </w:pPr>
      <w:r w:rsidRPr="00D51505">
        <w:rPr>
          <w:b/>
          <w:bCs/>
          <w:sz w:val="22"/>
          <w:szCs w:val="20"/>
        </w:rPr>
        <w:t>Tabela 1</w:t>
      </w:r>
      <w:r w:rsidR="00D51505">
        <w:rPr>
          <w:b/>
          <w:bCs/>
          <w:sz w:val="22"/>
          <w:szCs w:val="20"/>
        </w:rPr>
        <w:t xml:space="preserve"> - </w:t>
      </w:r>
      <w:r w:rsidR="00D51505">
        <w:t>Variáveis da Regressão</w:t>
      </w:r>
    </w:p>
    <w:tbl>
      <w:tblPr>
        <w:tblStyle w:val="a"/>
        <w:tblW w:w="6946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7"/>
        <w:gridCol w:w="3017"/>
        <w:gridCol w:w="1752"/>
      </w:tblGrid>
      <w:tr w:rsidR="007F50E0" w14:paraId="62E5881E" w14:textId="77777777" w:rsidTr="000F6242">
        <w:trPr>
          <w:trHeight w:val="265"/>
        </w:trPr>
        <w:tc>
          <w:tcPr>
            <w:tcW w:w="2177" w:type="dxa"/>
            <w:tcBorders>
              <w:top w:val="single" w:sz="12" w:space="0" w:color="000000"/>
              <w:lef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7DB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Variáveis</w:t>
            </w:r>
          </w:p>
        </w:tc>
        <w:tc>
          <w:tcPr>
            <w:tcW w:w="3017" w:type="dxa"/>
            <w:tcBorders>
              <w:top w:val="single" w:sz="12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F026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Descrição</w:t>
            </w:r>
          </w:p>
        </w:tc>
        <w:tc>
          <w:tcPr>
            <w:tcW w:w="1752" w:type="dxa"/>
            <w:tcBorders>
              <w:top w:val="single" w:sz="12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C65D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Fonte</w:t>
            </w:r>
          </w:p>
        </w:tc>
      </w:tr>
      <w:tr w:rsidR="007F50E0" w14:paraId="246B3862" w14:textId="77777777" w:rsidTr="000F6242">
        <w:tc>
          <w:tcPr>
            <w:tcW w:w="2177" w:type="dxa"/>
            <w:tcBorders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D8CB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IPCA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9AD2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Inflação Ocorrida</w:t>
            </w:r>
          </w:p>
        </w:tc>
        <w:tc>
          <w:tcPr>
            <w:tcW w:w="1752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312B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5401243A" w14:textId="77777777" w:rsidTr="000F6242">
        <w:tc>
          <w:tcPr>
            <w:tcW w:w="217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C172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ExpIPCA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14F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Inflação Futura</w:t>
            </w:r>
          </w:p>
        </w:tc>
        <w:tc>
          <w:tcPr>
            <w:tcW w:w="17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5C48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07A51C84" w14:textId="77777777" w:rsidTr="000F6242">
        <w:tc>
          <w:tcPr>
            <w:tcW w:w="217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9864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TxDes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D91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Custo Marginal das Empresas</w:t>
            </w:r>
          </w:p>
        </w:tc>
        <w:tc>
          <w:tcPr>
            <w:tcW w:w="17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5A5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4E22A969" w14:textId="77777777" w:rsidTr="000F6242">
        <w:tc>
          <w:tcPr>
            <w:tcW w:w="2177" w:type="dxa"/>
            <w:tcBorders>
              <w:top w:val="nil"/>
              <w:left w:val="single" w:sz="8" w:space="0" w:color="FFFFFF"/>
              <w:bottom w:val="single" w:sz="12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E4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TxCambio</w:t>
            </w:r>
            <w:proofErr w:type="spellEnd"/>
          </w:p>
        </w:tc>
        <w:tc>
          <w:tcPr>
            <w:tcW w:w="3017" w:type="dxa"/>
            <w:tcBorders>
              <w:top w:val="nil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51BA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Choque de Oferta</w:t>
            </w:r>
          </w:p>
        </w:tc>
        <w:tc>
          <w:tcPr>
            <w:tcW w:w="1752" w:type="dxa"/>
            <w:tcBorders>
              <w:top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F975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</w:tbl>
    <w:p w14:paraId="22CA0BEC" w14:textId="0336A8C6" w:rsidR="007F50E0" w:rsidRPr="00D51505" w:rsidRDefault="000F6242" w:rsidP="00D51505">
      <w:pPr>
        <w:rPr>
          <w:sz w:val="20"/>
          <w:szCs w:val="18"/>
        </w:rPr>
      </w:pPr>
      <w:r>
        <w:rPr>
          <w:b/>
          <w:bCs/>
          <w:sz w:val="20"/>
          <w:szCs w:val="18"/>
        </w:rPr>
        <w:tab/>
      </w:r>
      <w:r w:rsidR="00000000" w:rsidRPr="00D51505">
        <w:rPr>
          <w:b/>
          <w:bCs/>
          <w:sz w:val="20"/>
          <w:szCs w:val="18"/>
        </w:rPr>
        <w:t>Fonte:</w:t>
      </w:r>
      <w:r w:rsidR="00000000" w:rsidRPr="00D51505">
        <w:rPr>
          <w:sz w:val="20"/>
          <w:szCs w:val="18"/>
        </w:rPr>
        <w:t xml:space="preserve"> elaborado pelo autor.</w:t>
      </w:r>
    </w:p>
    <w:p w14:paraId="4E9BF03C" w14:textId="14DEF86F" w:rsidR="007F50E0" w:rsidRDefault="00000000" w:rsidP="00D51505">
      <w:pPr>
        <w:rPr>
          <w:szCs w:val="24"/>
        </w:rPr>
      </w:pPr>
      <w:r>
        <w:rPr>
          <w:szCs w:val="24"/>
        </w:rPr>
        <w:tab/>
      </w:r>
      <w:r w:rsidR="000F6242">
        <w:rPr>
          <w:szCs w:val="24"/>
        </w:rPr>
        <w:t>Foram</w:t>
      </w:r>
      <w:r>
        <w:rPr>
          <w:szCs w:val="24"/>
        </w:rPr>
        <w:t xml:space="preserve"> </w:t>
      </w:r>
      <w:r w:rsidR="00D51505">
        <w:rPr>
          <w:szCs w:val="24"/>
        </w:rPr>
        <w:t>realizados</w:t>
      </w:r>
      <w:r>
        <w:rPr>
          <w:szCs w:val="24"/>
        </w:rPr>
        <w:t xml:space="preserve"> testes com regressão da curva de Phillips utilizando dados para a variável de inflação da taxa geral de inflação e do Sistema Nacional de Índice de Preços ao Consumidor (SNIPC). Para a taxa de desemprego utilizou-se, também, dados da Pesquisa Mensal de Desemprego (PME), para isso, o período analisado foi alterado devido à ausência de dados pós 2015, as pesquisas </w:t>
      </w:r>
      <w:r w:rsidR="000F6242">
        <w:rPr>
          <w:szCs w:val="24"/>
        </w:rPr>
        <w:t xml:space="preserve">realizadas </w:t>
      </w:r>
      <w:r>
        <w:rPr>
          <w:szCs w:val="24"/>
        </w:rPr>
        <w:t xml:space="preserve">pela PME foram encerradas em 2016, também foi feita </w:t>
      </w:r>
      <w:r w:rsidR="00D51505">
        <w:rPr>
          <w:szCs w:val="24"/>
        </w:rPr>
        <w:t>uma estimação</w:t>
      </w:r>
      <w:r>
        <w:rPr>
          <w:szCs w:val="24"/>
        </w:rPr>
        <w:t xml:space="preserve"> com a taxa de desemprego calculada pelo modelo recíproco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</m:den>
        </m:f>
        <m:r>
          <w:rPr>
            <w:rFonts w:ascii="Cambria Math" w:hAnsi="Cambria Math"/>
            <w:szCs w:val="24"/>
          </w:rPr>
          <m:t>)</m:t>
        </m:r>
      </m:oMath>
      <w:r>
        <w:rPr>
          <w:szCs w:val="24"/>
        </w:rPr>
        <w:t xml:space="preserve">). Além da introdução de uma variável </w:t>
      </w:r>
      <w:proofErr w:type="spellStart"/>
      <w:r>
        <w:rPr>
          <w:i/>
          <w:szCs w:val="24"/>
        </w:rPr>
        <w:t>dummy</w:t>
      </w:r>
      <w:proofErr w:type="spellEnd"/>
      <w:r>
        <w:rPr>
          <w:szCs w:val="24"/>
        </w:rPr>
        <w:t>, na qual, diz respeito à pandemia do COVID-19, antes da pandemia = 0, durante e depois da pandemia = 1 (período 2020.3-2023.4).</w:t>
      </w:r>
    </w:p>
    <w:p w14:paraId="4F5C199E" w14:textId="665101C3" w:rsidR="007F50E0" w:rsidRPr="00D51505" w:rsidRDefault="00000000" w:rsidP="00D51505">
      <w:pPr>
        <w:rPr>
          <w:b/>
          <w:bCs/>
          <w:sz w:val="22"/>
          <w:szCs w:val="20"/>
        </w:rPr>
      </w:pPr>
      <w:r>
        <w:tab/>
        <w:t xml:space="preserve">                            </w:t>
      </w:r>
      <w:r w:rsidRPr="00D51505">
        <w:rPr>
          <w:b/>
          <w:bCs/>
          <w:sz w:val="22"/>
          <w:szCs w:val="20"/>
        </w:rPr>
        <w:t>Tabela 2</w:t>
      </w:r>
      <w:r w:rsidR="00D51505" w:rsidRPr="00D51505">
        <w:t xml:space="preserve"> </w:t>
      </w:r>
      <w:r w:rsidR="00D51505">
        <w:t xml:space="preserve">- </w:t>
      </w:r>
      <w:r w:rsidR="00D51505">
        <w:t xml:space="preserve">Variáveis das Regressões Extras                                                        </w:t>
      </w:r>
    </w:p>
    <w:tbl>
      <w:tblPr>
        <w:tblStyle w:val="a0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7F50E0" w14:paraId="36330855" w14:textId="77777777" w:rsidTr="00D51505">
        <w:trPr>
          <w:trHeight w:val="287"/>
        </w:trPr>
        <w:tc>
          <w:tcPr>
            <w:tcW w:w="3017" w:type="dxa"/>
            <w:tcBorders>
              <w:top w:val="single" w:sz="12" w:space="0" w:color="000000"/>
              <w:lef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AADA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Variáveis</w:t>
            </w:r>
          </w:p>
        </w:tc>
        <w:tc>
          <w:tcPr>
            <w:tcW w:w="3017" w:type="dxa"/>
            <w:tcBorders>
              <w:top w:val="single" w:sz="12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289D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Descrição</w:t>
            </w:r>
          </w:p>
        </w:tc>
        <w:tc>
          <w:tcPr>
            <w:tcW w:w="3017" w:type="dxa"/>
            <w:tcBorders>
              <w:top w:val="single" w:sz="12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EA72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Fonte</w:t>
            </w:r>
          </w:p>
        </w:tc>
      </w:tr>
      <w:tr w:rsidR="007F50E0" w14:paraId="391F896A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7474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IPCAsnipc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5C3B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Inflação Ocorrida 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385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SNIPC/IBGE/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  <w:r w:rsidRPr="000F6242">
              <w:rPr>
                <w:sz w:val="20"/>
                <w:szCs w:val="20"/>
              </w:rPr>
              <w:t xml:space="preserve"> </w:t>
            </w:r>
          </w:p>
        </w:tc>
      </w:tr>
      <w:tr w:rsidR="007F50E0" w14:paraId="0E00D00A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895E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IPCAg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972B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Índice geral do IPCA Ocorrido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130D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SNIPC/IBGE/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  <w:r w:rsidRPr="000F6242">
              <w:rPr>
                <w:sz w:val="20"/>
                <w:szCs w:val="20"/>
              </w:rPr>
              <w:t xml:space="preserve"> </w:t>
            </w:r>
          </w:p>
        </w:tc>
      </w:tr>
      <w:tr w:rsidR="007F50E0" w14:paraId="67E5877A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BBD7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TxIPCA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076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Inflação Ocorrida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4A77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SNIPC/IBGE/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  <w:r w:rsidRPr="000F6242">
              <w:rPr>
                <w:sz w:val="20"/>
                <w:szCs w:val="20"/>
              </w:rPr>
              <w:t xml:space="preserve"> </w:t>
            </w:r>
          </w:p>
        </w:tc>
      </w:tr>
      <w:tr w:rsidR="007F50E0" w14:paraId="5AF52D08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41C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TxDes</w:t>
            </w:r>
            <w:proofErr w:type="spellEnd"/>
            <w:r w:rsidRPr="000F6242">
              <w:rPr>
                <w:sz w:val="20"/>
                <w:szCs w:val="20"/>
              </w:rPr>
              <w:t xml:space="preserve"> 1</w:t>
            </w:r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CC00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Taxa de Desemprego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TxDes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0F6242">
              <w:rPr>
                <w:sz w:val="20"/>
                <w:szCs w:val="20"/>
              </w:rPr>
              <w:t xml:space="preserve"> com Choque de Oferta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0712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SNIPC/IBGE/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  <w:r w:rsidRPr="000F6242">
              <w:rPr>
                <w:sz w:val="20"/>
                <w:szCs w:val="20"/>
              </w:rPr>
              <w:t xml:space="preserve"> </w:t>
            </w:r>
          </w:p>
        </w:tc>
      </w:tr>
      <w:tr w:rsidR="007F50E0" w14:paraId="2F078D88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708A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TxDes</w:t>
            </w:r>
            <w:proofErr w:type="spellEnd"/>
            <w:r w:rsidRPr="000F6242">
              <w:rPr>
                <w:sz w:val="20"/>
                <w:szCs w:val="20"/>
              </w:rPr>
              <w:t xml:space="preserve"> 2</w:t>
            </w:r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0F71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Taxa de Desemprego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TxDes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0F6242">
              <w:rPr>
                <w:sz w:val="20"/>
                <w:szCs w:val="20"/>
              </w:rPr>
              <w:t xml:space="preserve"> sem Choque de Oferta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0319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SNIPC/IBGE/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  <w:r w:rsidRPr="000F6242">
              <w:rPr>
                <w:sz w:val="20"/>
                <w:szCs w:val="20"/>
              </w:rPr>
              <w:t xml:space="preserve"> </w:t>
            </w:r>
          </w:p>
        </w:tc>
      </w:tr>
      <w:tr w:rsidR="007F50E0" w14:paraId="4E80BC00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DC4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TxDesemp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D5C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Taxa de Desemprego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3E2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PME</w:t>
            </w:r>
          </w:p>
        </w:tc>
      </w:tr>
      <w:tr w:rsidR="007F50E0" w14:paraId="0CCB82A5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2C6F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lastRenderedPageBreak/>
              <w:t>TxDesemprego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6F65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Taxa de Desemprego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6410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PME</w:t>
            </w:r>
          </w:p>
        </w:tc>
      </w:tr>
      <w:tr w:rsidR="007F50E0" w14:paraId="0AB6D205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BCB2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ExpInfla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E0D0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Inflação Futura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77FC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BACEN/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43234A29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CAA2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ExpecMediaIPCA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60E7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Expectativa Média da Inflação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C4C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BACEN/</w:t>
            </w: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0ACB04E6" w14:textId="77777777">
        <w:tc>
          <w:tcPr>
            <w:tcW w:w="3017" w:type="dxa"/>
            <w:tcBorders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D11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TxC</w:t>
            </w:r>
            <w:proofErr w:type="spellEnd"/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9900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Choque de Oferta</w:t>
            </w:r>
          </w:p>
        </w:tc>
        <w:tc>
          <w:tcPr>
            <w:tcW w:w="3017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5956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5AF073E6" w14:textId="77777777">
        <w:tc>
          <w:tcPr>
            <w:tcW w:w="3017" w:type="dxa"/>
            <w:tcBorders>
              <w:top w:val="nil"/>
              <w:left w:val="single" w:sz="8" w:space="0" w:color="FFFFFF"/>
              <w:bottom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9810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TxCV</w:t>
            </w:r>
            <w:proofErr w:type="spellEnd"/>
          </w:p>
        </w:tc>
        <w:tc>
          <w:tcPr>
            <w:tcW w:w="3017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739B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Choque de Oferta</w:t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DA53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  <w:tr w:rsidR="007F50E0" w14:paraId="2371DF37" w14:textId="77777777">
        <w:tc>
          <w:tcPr>
            <w:tcW w:w="3017" w:type="dxa"/>
            <w:tcBorders>
              <w:top w:val="nil"/>
              <w:left w:val="single" w:sz="8" w:space="0" w:color="FFFFFF"/>
              <w:bottom w:val="single" w:sz="12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EE9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Pan</w:t>
            </w:r>
          </w:p>
        </w:tc>
        <w:tc>
          <w:tcPr>
            <w:tcW w:w="3017" w:type="dxa"/>
            <w:tcBorders>
              <w:top w:val="nil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C11D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Variável </w:t>
            </w:r>
            <w:proofErr w:type="spellStart"/>
            <w:r w:rsidRPr="000F6242">
              <w:rPr>
                <w:i/>
                <w:sz w:val="20"/>
                <w:szCs w:val="20"/>
              </w:rPr>
              <w:t>Dummy</w:t>
            </w:r>
            <w:proofErr w:type="spellEnd"/>
            <w:r w:rsidRPr="000F6242">
              <w:rPr>
                <w:i/>
                <w:sz w:val="20"/>
                <w:szCs w:val="20"/>
              </w:rPr>
              <w:t xml:space="preserve">                   </w:t>
            </w:r>
          </w:p>
        </w:tc>
        <w:tc>
          <w:tcPr>
            <w:tcW w:w="3017" w:type="dxa"/>
            <w:tcBorders>
              <w:top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1AA" w14:textId="77777777" w:rsidR="007F50E0" w:rsidRPr="000F6242" w:rsidRDefault="00000000" w:rsidP="00D5150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IPEAdata</w:t>
            </w:r>
            <w:proofErr w:type="spellEnd"/>
          </w:p>
        </w:tc>
      </w:tr>
    </w:tbl>
    <w:p w14:paraId="628D0D41" w14:textId="77777777" w:rsidR="007F50E0" w:rsidRPr="000F6242" w:rsidRDefault="00000000" w:rsidP="00D51505">
      <w:pPr>
        <w:rPr>
          <w:sz w:val="20"/>
          <w:szCs w:val="18"/>
        </w:rPr>
      </w:pPr>
      <w:r w:rsidRPr="000F6242">
        <w:rPr>
          <w:sz w:val="20"/>
          <w:szCs w:val="18"/>
        </w:rPr>
        <w:t xml:space="preserve">Nota: Variável </w:t>
      </w:r>
      <w:proofErr w:type="spellStart"/>
      <w:r w:rsidRPr="000F6242">
        <w:rPr>
          <w:i/>
          <w:sz w:val="20"/>
          <w:szCs w:val="18"/>
        </w:rPr>
        <w:t>Dummy</w:t>
      </w:r>
      <w:proofErr w:type="spellEnd"/>
      <w:r w:rsidRPr="000F6242">
        <w:rPr>
          <w:sz w:val="20"/>
          <w:szCs w:val="18"/>
        </w:rPr>
        <w:t xml:space="preserve">: 0= </w:t>
      </w:r>
      <w:proofErr w:type="spellStart"/>
      <w:r w:rsidRPr="000F6242">
        <w:rPr>
          <w:sz w:val="20"/>
          <w:szCs w:val="18"/>
        </w:rPr>
        <w:t>pré</w:t>
      </w:r>
      <w:proofErr w:type="spellEnd"/>
      <w:r w:rsidRPr="000F6242">
        <w:rPr>
          <w:sz w:val="20"/>
          <w:szCs w:val="18"/>
        </w:rPr>
        <w:t xml:space="preserve">-pandemia;  1= pandemia/pós-pandemia.   </w:t>
      </w:r>
    </w:p>
    <w:p w14:paraId="5842735E" w14:textId="77777777" w:rsidR="007F50E0" w:rsidRPr="000F6242" w:rsidRDefault="00000000" w:rsidP="00D51505">
      <w:pPr>
        <w:rPr>
          <w:sz w:val="16"/>
          <w:szCs w:val="16"/>
        </w:rPr>
      </w:pPr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autor.</w:t>
      </w:r>
      <w:r w:rsidRPr="000F6242">
        <w:rPr>
          <w:sz w:val="16"/>
          <w:szCs w:val="16"/>
        </w:rPr>
        <w:t xml:space="preserve"> </w:t>
      </w:r>
    </w:p>
    <w:p w14:paraId="1E041D01" w14:textId="48ED81A8" w:rsidR="007F50E0" w:rsidRDefault="000F6242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>Nos artigos que falam sobre a curva de Phillips novo-keynesiana, são utilizadas estratégias econométricas mais sofisticadas, como a utilização do método de variáveis instrumentais e o método de momentos generalizados. Aqui, neste trabalho, será utilizado o MQO, podendo gerar resultados que não condizem com a teoria.</w:t>
      </w:r>
    </w:p>
    <w:p w14:paraId="161EB35B" w14:textId="2D9BF56A" w:rsidR="007F50E0" w:rsidRPr="000F6242" w:rsidRDefault="00000000" w:rsidP="000F6242">
      <w:pPr>
        <w:pStyle w:val="Ttulo1"/>
      </w:pPr>
      <w:r>
        <w:t xml:space="preserve"> </w:t>
      </w:r>
      <w:r w:rsidR="000F6242" w:rsidRPr="000F6242">
        <w:t xml:space="preserve">3 </w:t>
      </w:r>
      <w:r w:rsidRPr="000F6242">
        <w:t xml:space="preserve">RESULTADOS E DISCUSSÕES </w:t>
      </w:r>
    </w:p>
    <w:p w14:paraId="32D36ACC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>Nesta seção é feito uma análise dos resultados obtidos para a NKPC no Brasil do período entre 2012.3 e  2023.4.</w:t>
      </w:r>
      <w:r>
        <w:rPr>
          <w:szCs w:val="24"/>
        </w:rPr>
        <w:tab/>
      </w:r>
    </w:p>
    <w:p w14:paraId="73B4EB8C" w14:textId="16A1CC68" w:rsidR="007F50E0" w:rsidRDefault="00000000" w:rsidP="000F6242">
      <w:pPr>
        <w:pStyle w:val="Ttulo2"/>
      </w:pPr>
      <w:r>
        <w:t>3.1 Análise do resultado da NKPC</w:t>
      </w:r>
    </w:p>
    <w:p w14:paraId="7EBD5916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>A tabela a seguir mostra os resultados obtidos para a estimação principal da NKPC:</w:t>
      </w:r>
    </w:p>
    <w:p w14:paraId="410F8B51" w14:textId="156C9934" w:rsidR="007F50E0" w:rsidRDefault="00000000" w:rsidP="000F6242">
      <w:pPr>
        <w:jc w:val="center"/>
      </w:pPr>
      <w:r w:rsidRPr="000F6242">
        <w:rPr>
          <w:b/>
          <w:bCs/>
        </w:rPr>
        <w:t>Tabela 3</w:t>
      </w:r>
      <w:r w:rsidR="000F6242" w:rsidRPr="000F6242">
        <w:rPr>
          <w:b/>
          <w:bCs/>
        </w:rPr>
        <w:t xml:space="preserve"> -</w:t>
      </w:r>
      <w:r w:rsidR="000F6242">
        <w:t xml:space="preserve"> </w:t>
      </w:r>
      <w:r w:rsidR="000F6242">
        <w:t>Variável dependente: Inflação (IPCA) (2012.3-2023.4)</w:t>
      </w:r>
    </w:p>
    <w:tbl>
      <w:tblPr>
        <w:tblStyle w:val="a1"/>
        <w:tblW w:w="9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25"/>
        <w:gridCol w:w="1860"/>
        <w:gridCol w:w="1785"/>
        <w:gridCol w:w="1935"/>
      </w:tblGrid>
      <w:tr w:rsidR="007F50E0" w14:paraId="234DE5D3" w14:textId="77777777">
        <w:trPr>
          <w:trHeight w:val="575"/>
        </w:trPr>
        <w:tc>
          <w:tcPr>
            <w:tcW w:w="1755" w:type="dxa"/>
            <w:tcBorders>
              <w:top w:val="single" w:sz="10" w:space="0" w:color="000000"/>
              <w:left w:val="nil"/>
              <w:bottom w:val="single" w:sz="5" w:space="0" w:color="000000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C6072AD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Variáveis</w:t>
            </w:r>
          </w:p>
        </w:tc>
        <w:tc>
          <w:tcPr>
            <w:tcW w:w="1725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1C1EED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Estimação</w:t>
            </w:r>
          </w:p>
        </w:tc>
        <w:tc>
          <w:tcPr>
            <w:tcW w:w="186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DB6043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Erro padrão </w:t>
            </w:r>
          </w:p>
        </w:tc>
        <w:tc>
          <w:tcPr>
            <w:tcW w:w="1785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08AF0C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T Valor </w:t>
            </w:r>
          </w:p>
        </w:tc>
        <w:tc>
          <w:tcPr>
            <w:tcW w:w="1935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304EDA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Pr(|&gt;t|)</w:t>
            </w:r>
          </w:p>
        </w:tc>
      </w:tr>
      <w:tr w:rsidR="007F50E0" w14:paraId="7D0A64AE" w14:textId="77777777">
        <w:trPr>
          <w:trHeight w:val="28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76A751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IPCA</w:t>
            </w:r>
          </w:p>
          <w:p w14:paraId="28FDBC33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(intercepto)</w:t>
            </w:r>
          </w:p>
        </w:tc>
        <w:tc>
          <w:tcPr>
            <w:tcW w:w="1725" w:type="dxa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CE5CD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29A80D" w14:textId="77777777" w:rsidR="007F50E0" w:rsidRPr="000F6242" w:rsidRDefault="007F50E0" w:rsidP="000F6242">
            <w:pPr>
              <w:spacing w:line="240" w:lineRule="auto"/>
              <w:rPr>
                <w:sz w:val="20"/>
                <w:szCs w:val="20"/>
              </w:rPr>
            </w:pPr>
          </w:p>
          <w:p w14:paraId="3E20C50D" w14:textId="77777777" w:rsidR="007F50E0" w:rsidRPr="000F6242" w:rsidRDefault="007F50E0" w:rsidP="000F6242">
            <w:pPr>
              <w:spacing w:line="240" w:lineRule="auto"/>
              <w:rPr>
                <w:sz w:val="20"/>
                <w:szCs w:val="20"/>
              </w:rPr>
            </w:pPr>
          </w:p>
          <w:p w14:paraId="0A3464C2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-0.698505</w:t>
            </w:r>
          </w:p>
        </w:tc>
        <w:tc>
          <w:tcPr>
            <w:tcW w:w="186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0A2292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0.133510</w:t>
            </w:r>
          </w:p>
        </w:tc>
        <w:tc>
          <w:tcPr>
            <w:tcW w:w="178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DD0870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-5.232</w:t>
            </w:r>
          </w:p>
        </w:tc>
        <w:tc>
          <w:tcPr>
            <w:tcW w:w="193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99A2E2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0.0000006538 ***</w:t>
            </w:r>
          </w:p>
        </w:tc>
      </w:tr>
      <w:tr w:rsidR="007F50E0" w14:paraId="7EF06A39" w14:textId="77777777">
        <w:trPr>
          <w:trHeight w:val="27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CE5CD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2C56A57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   </w:t>
            </w:r>
            <w:proofErr w:type="spellStart"/>
            <w:r w:rsidRPr="000F6242">
              <w:rPr>
                <w:sz w:val="20"/>
                <w:szCs w:val="20"/>
              </w:rPr>
              <w:t>TxDes</w:t>
            </w:r>
            <w:proofErr w:type="spellEnd"/>
          </w:p>
        </w:tc>
        <w:tc>
          <w:tcPr>
            <w:tcW w:w="1725" w:type="dxa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CE5CD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8D3A49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0.002138</w:t>
            </w:r>
          </w:p>
        </w:tc>
        <w:tc>
          <w:tcPr>
            <w:tcW w:w="1860" w:type="dxa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CE5CD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701E294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0.007490</w:t>
            </w:r>
          </w:p>
        </w:tc>
        <w:tc>
          <w:tcPr>
            <w:tcW w:w="1785" w:type="dxa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CE5CD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5E1C5B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0.285</w:t>
            </w:r>
          </w:p>
        </w:tc>
        <w:tc>
          <w:tcPr>
            <w:tcW w:w="1935" w:type="dxa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FCE5CD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B72D208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   0.776</w:t>
            </w:r>
          </w:p>
        </w:tc>
      </w:tr>
      <w:tr w:rsidR="007F50E0" w14:paraId="6D1BF354" w14:textId="77777777">
        <w:trPr>
          <w:trHeight w:val="99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280D82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ExpIPCA</w:t>
            </w:r>
            <w:proofErr w:type="spellEnd"/>
          </w:p>
        </w:tc>
        <w:tc>
          <w:tcPr>
            <w:tcW w:w="172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9B175B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0.166267 </w:t>
            </w:r>
          </w:p>
        </w:tc>
        <w:tc>
          <w:tcPr>
            <w:tcW w:w="186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DBE3D0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0.014937</w:t>
            </w:r>
          </w:p>
        </w:tc>
        <w:tc>
          <w:tcPr>
            <w:tcW w:w="178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1BF6FAA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11.131</w:t>
            </w:r>
          </w:p>
        </w:tc>
        <w:tc>
          <w:tcPr>
            <w:tcW w:w="193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82BA313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&lt;0.0000000000000002 ***</w:t>
            </w:r>
          </w:p>
        </w:tc>
      </w:tr>
      <w:tr w:rsidR="007F50E0" w14:paraId="70D1DE2E" w14:textId="77777777">
        <w:trPr>
          <w:trHeight w:val="545"/>
        </w:trPr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452DF24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TxCambio</w:t>
            </w:r>
            <w:proofErr w:type="spellEnd"/>
          </w:p>
        </w:tc>
        <w:tc>
          <w:tcPr>
            <w:tcW w:w="1725" w:type="dxa"/>
            <w:tcBorders>
              <w:top w:val="nil"/>
              <w:left w:val="single" w:sz="5" w:space="0" w:color="000000"/>
              <w:bottom w:val="single" w:sz="8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474B35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0.070925</w:t>
            </w:r>
          </w:p>
        </w:tc>
        <w:tc>
          <w:tcPr>
            <w:tcW w:w="1860" w:type="dxa"/>
            <w:tcBorders>
              <w:top w:val="nil"/>
              <w:left w:val="single" w:sz="5" w:space="0" w:color="000000"/>
              <w:bottom w:val="single" w:sz="8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1D1601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 0.012091</w:t>
            </w:r>
          </w:p>
        </w:tc>
        <w:tc>
          <w:tcPr>
            <w:tcW w:w="1785" w:type="dxa"/>
            <w:tcBorders>
              <w:top w:val="nil"/>
              <w:left w:val="single" w:sz="5" w:space="0" w:color="000000"/>
              <w:bottom w:val="single" w:sz="8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2E217D5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  5.866 </w:t>
            </w:r>
          </w:p>
        </w:tc>
        <w:tc>
          <w:tcPr>
            <w:tcW w:w="1935" w:type="dxa"/>
            <w:tcBorders>
              <w:top w:val="nil"/>
              <w:left w:val="single" w:sz="5" w:space="0" w:color="000000"/>
              <w:bottom w:val="single" w:sz="8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6B8F669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0.0000000349 ***</w:t>
            </w:r>
          </w:p>
        </w:tc>
      </w:tr>
      <w:tr w:rsidR="007F50E0" w14:paraId="5950A8DC" w14:textId="77777777">
        <w:trPr>
          <w:trHeight w:val="758"/>
        </w:trPr>
        <w:tc>
          <w:tcPr>
            <w:tcW w:w="1755" w:type="dxa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shd w:val="clear" w:color="auto" w:fill="F3F3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4578DB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EP residual: 0.1301 com 130gl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5" w:space="0" w:color="000000"/>
              <w:bottom w:val="single" w:sz="12" w:space="0" w:color="000000"/>
              <w:right w:val="nil"/>
            </w:tcBorders>
            <w:shd w:val="clear" w:color="auto" w:fill="F3F3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A3A4400" w14:textId="77777777" w:rsidR="007F50E0" w:rsidRPr="000F6242" w:rsidRDefault="007F50E0" w:rsidP="000F6242">
            <w:pPr>
              <w:spacing w:line="240" w:lineRule="auto"/>
              <w:rPr>
                <w:sz w:val="20"/>
                <w:szCs w:val="20"/>
              </w:rPr>
            </w:pPr>
          </w:p>
          <w:p w14:paraId="784F70B0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0F6242">
              <w:rPr>
                <w:sz w:val="20"/>
                <w:szCs w:val="20"/>
              </w:rPr>
              <w:t xml:space="preserve">: </w:t>
            </w:r>
          </w:p>
          <w:p w14:paraId="1AA31516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0.6315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5" w:space="0" w:color="000000"/>
              <w:bottom w:val="single" w:sz="12" w:space="0" w:color="000000"/>
              <w:right w:val="nil"/>
            </w:tcBorders>
            <w:shd w:val="clear" w:color="auto" w:fill="F3F3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D6CBE49" w14:textId="77777777" w:rsidR="007F50E0" w:rsidRPr="000F6242" w:rsidRDefault="007F50E0" w:rsidP="000F6242">
            <w:pPr>
              <w:spacing w:line="240" w:lineRule="auto"/>
              <w:rPr>
                <w:sz w:val="20"/>
                <w:szCs w:val="20"/>
              </w:rPr>
            </w:pPr>
          </w:p>
          <w:p w14:paraId="4FCCF9CB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0F6242">
              <w:rPr>
                <w:sz w:val="20"/>
                <w:szCs w:val="20"/>
              </w:rPr>
              <w:t xml:space="preserve"> ajustado:</w:t>
            </w:r>
          </w:p>
          <w:p w14:paraId="0597C395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0.623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5" w:space="0" w:color="000000"/>
              <w:bottom w:val="single" w:sz="12" w:space="0" w:color="000000"/>
              <w:right w:val="nil"/>
            </w:tcBorders>
            <w:shd w:val="clear" w:color="auto" w:fill="F3F3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36CEA6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F-estatístico: 74.25 com 3 e 130 </w:t>
            </w:r>
            <w:proofErr w:type="spellStart"/>
            <w:r w:rsidRPr="000F6242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5" w:space="0" w:color="000000"/>
              <w:bottom w:val="single" w:sz="12" w:space="0" w:color="000000"/>
              <w:right w:val="nil"/>
            </w:tcBorders>
            <w:shd w:val="clear" w:color="auto" w:fill="F3F3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A26D88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P-valor: &lt;0.00000000000000022</w:t>
            </w:r>
          </w:p>
        </w:tc>
      </w:tr>
    </w:tbl>
    <w:p w14:paraId="066AF171" w14:textId="77777777" w:rsidR="007F50E0" w:rsidRPr="000F6242" w:rsidRDefault="00000000" w:rsidP="00D51505">
      <w:pPr>
        <w:rPr>
          <w:sz w:val="20"/>
          <w:szCs w:val="18"/>
        </w:rPr>
      </w:pPr>
      <w:proofErr w:type="spellStart"/>
      <w:r w:rsidRPr="000F6242">
        <w:rPr>
          <w:sz w:val="20"/>
          <w:szCs w:val="18"/>
          <w:lang w:val="en-US"/>
        </w:rPr>
        <w:t>Signif</w:t>
      </w:r>
      <w:proofErr w:type="spellEnd"/>
      <w:r w:rsidRPr="000F6242">
        <w:rPr>
          <w:sz w:val="20"/>
          <w:szCs w:val="18"/>
          <w:lang w:val="en-US"/>
        </w:rPr>
        <w:t xml:space="preserve">. codes:  0 ‘***’ 0.001 ‘**’ 0.01 ‘*’ 0.05 ‘.’ </w:t>
      </w:r>
      <w:r w:rsidRPr="000F6242">
        <w:rPr>
          <w:sz w:val="20"/>
          <w:szCs w:val="18"/>
        </w:rPr>
        <w:t>0.1 ‘ ’ 1</w:t>
      </w:r>
    </w:p>
    <w:p w14:paraId="4FBD36A5" w14:textId="77777777" w:rsidR="007F50E0" w:rsidRPr="000F6242" w:rsidRDefault="00000000" w:rsidP="00D51505">
      <w:pPr>
        <w:rPr>
          <w:sz w:val="20"/>
          <w:szCs w:val="18"/>
        </w:rPr>
      </w:pPr>
      <w:r w:rsidRPr="000F6242">
        <w:rPr>
          <w:b/>
          <w:bCs/>
          <w:sz w:val="20"/>
          <w:szCs w:val="18"/>
        </w:rPr>
        <w:lastRenderedPageBreak/>
        <w:t>Fonte:</w:t>
      </w:r>
      <w:r w:rsidRPr="000F6242">
        <w:rPr>
          <w:sz w:val="20"/>
          <w:szCs w:val="18"/>
        </w:rPr>
        <w:t xml:space="preserve"> elaborado pelo autor.</w:t>
      </w:r>
    </w:p>
    <w:p w14:paraId="28E6336E" w14:textId="74025F5E" w:rsidR="007F50E0" w:rsidRDefault="00000000" w:rsidP="00D51505">
      <w:pPr>
        <w:rPr>
          <w:szCs w:val="24"/>
        </w:rPr>
      </w:pPr>
      <w:r>
        <w:rPr>
          <w:szCs w:val="24"/>
        </w:rPr>
        <w:tab/>
        <w:t>Ao olhar o resultado da estimação, feita por MQO, constata-se que, primeiro, não apresenta o resultado da taxa de desemprego (</w:t>
      </w:r>
      <w:proofErr w:type="spellStart"/>
      <w:r>
        <w:rPr>
          <w:szCs w:val="24"/>
        </w:rPr>
        <w:t>TxDes</w:t>
      </w:r>
      <w:proofErr w:type="spellEnd"/>
      <w:r>
        <w:rPr>
          <w:szCs w:val="24"/>
        </w:rPr>
        <w:t xml:space="preserve">) estatisticamente significante e nem o seu valor negativo, como é esperado de acordo com a teoria.  Esse resultado pode ter duas explicações válidas, a primeira seria o fato de que o método MQO para fazer a estimação da NKPC não é suficiente, a segunda entra numa questão mais teórica, de que a não significância estatística do impacto da taxa de desemprego pode acontecer devido </w:t>
      </w:r>
      <w:r w:rsidR="000F6242">
        <w:rPr>
          <w:szCs w:val="24"/>
        </w:rPr>
        <w:t>à</w:t>
      </w:r>
      <w:r>
        <w:rPr>
          <w:szCs w:val="24"/>
        </w:rPr>
        <w:t xml:space="preserve"> dificuldade de captar o seu efeito no longo prazo, o que acaba dando uma impressão nula, ou de pouca relevância, na formação do processo inflacionário (MENDONÇA; SACHSIDA, 2012). Segundo, a taxa de inflação ocorrida (IPCA) apresenta um sinal negativo de </w:t>
      </w:r>
      <m:oMath>
        <m:r>
          <w:rPr>
            <w:rFonts w:ascii="Cambria Math" w:hAnsi="Cambria Math"/>
          </w:rPr>
          <m:t>≃</m:t>
        </m:r>
      </m:oMath>
      <w:r>
        <w:rPr>
          <w:szCs w:val="24"/>
        </w:rPr>
        <w:t xml:space="preserve"> 0,70, na qual também não é esperado pela teoria, mas, é estatisticamente significante. Além disso, não apresenta a soma dos coeficientes de inflação passada e futura iguais à um (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szCs w:val="24"/>
              </w:rPr>
              <m:t>t-1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Eπ</m:t>
            </m:r>
          </m:e>
          <m:sub>
            <m:r>
              <w:rPr>
                <w:rFonts w:ascii="Cambria Math" w:hAnsi="Cambria Math"/>
                <w:szCs w:val="24"/>
              </w:rPr>
              <m:t>t+1</m:t>
            </m:r>
          </m:sub>
        </m:sSub>
      </m:oMath>
      <w:r>
        <w:rPr>
          <w:szCs w:val="24"/>
        </w:rPr>
        <w:t xml:space="preserve">= 1). A taxa da expectativa de inflação (ExpIPCA), obteve tanto o sinal esperado, quanto foi estatisticamente significante. A análise que pode ser feita é que a inflação futura tem maior relevância na dinâmica do processo inflacionário, do que a inflação passada. Terceiro, a taxa de câmbio (TxCambio), se mostra estatisticamente significante, e como esperado pela teoria, mostrando, assim, que um choque de oferta cambial tem efeito sobre a inflação, nesse caso, positivo e de aproximadamente 7,1%. </w:t>
      </w:r>
    </w:p>
    <w:p w14:paraId="224FD47C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>A tabela abaixo mostra os resultados da curva de Phillips sem o choque de oferta e com a expectativa de inflação:</w:t>
      </w:r>
    </w:p>
    <w:p w14:paraId="6B97647F" w14:textId="54D3D0CB" w:rsidR="007F50E0" w:rsidRDefault="00000000" w:rsidP="000F6242">
      <w:pPr>
        <w:jc w:val="center"/>
      </w:pPr>
      <w:r w:rsidRPr="000F6242">
        <w:rPr>
          <w:b/>
          <w:bCs/>
        </w:rPr>
        <w:t>Tabela 4</w:t>
      </w:r>
      <w:r w:rsidR="000F6242" w:rsidRPr="000F6242">
        <w:rPr>
          <w:b/>
          <w:bCs/>
        </w:rPr>
        <w:t xml:space="preserve"> -</w:t>
      </w:r>
      <w:r w:rsidR="000F6242" w:rsidRPr="000F6242">
        <w:t xml:space="preserve"> </w:t>
      </w:r>
      <w:r w:rsidR="000F6242">
        <w:t>Variável dependente: Inflação (IPCA) (2012.3-2023.4)</w:t>
      </w:r>
    </w:p>
    <w:tbl>
      <w:tblPr>
        <w:tblStyle w:val="a2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800"/>
        <w:gridCol w:w="1800"/>
        <w:gridCol w:w="1800"/>
        <w:gridCol w:w="1800"/>
      </w:tblGrid>
      <w:tr w:rsidR="007F50E0" w14:paraId="0C964180" w14:textId="77777777">
        <w:tc>
          <w:tcPr>
            <w:tcW w:w="1815" w:type="dxa"/>
            <w:tcBorders>
              <w:top w:val="single" w:sz="12" w:space="0" w:color="000000"/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58F8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Variáveis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ED40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Estimação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6AD9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Erro Padrão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BBF4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T Valor </w:t>
            </w:r>
          </w:p>
        </w:tc>
        <w:tc>
          <w:tcPr>
            <w:tcW w:w="1800" w:type="dxa"/>
            <w:tcBorders>
              <w:top w:val="single" w:sz="12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7787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Pr(|&gt;t|)</w:t>
            </w:r>
          </w:p>
        </w:tc>
      </w:tr>
      <w:tr w:rsidR="007F50E0" w14:paraId="145D592D" w14:textId="77777777">
        <w:tc>
          <w:tcPr>
            <w:tcW w:w="1815" w:type="dxa"/>
            <w:tcBorders>
              <w:left w:val="nil"/>
              <w:bottom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7B9A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IPCA</w:t>
            </w:r>
          </w:p>
          <w:p w14:paraId="7FA1B44F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(intercepto)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3428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-0.709199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CD4F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0.149554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FD08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-4.742</w:t>
            </w:r>
          </w:p>
        </w:tc>
        <w:tc>
          <w:tcPr>
            <w:tcW w:w="1800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F1A0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0.00000544***</w:t>
            </w:r>
          </w:p>
        </w:tc>
      </w:tr>
      <w:tr w:rsidR="007F50E0" w14:paraId="3B9F204E" w14:textId="77777777">
        <w:tc>
          <w:tcPr>
            <w:tcW w:w="1815" w:type="dxa"/>
            <w:tcBorders>
              <w:top w:val="nil"/>
              <w:left w:val="nil"/>
              <w:bottom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C2DA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TxDes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052E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0.024514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8356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0.007221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AF9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3.395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EF68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0.000909***</w:t>
            </w:r>
          </w:p>
        </w:tc>
      </w:tr>
      <w:tr w:rsidR="007F50E0" w14:paraId="7A9E79E0" w14:textId="77777777">
        <w:tc>
          <w:tcPr>
            <w:tcW w:w="1815" w:type="dxa"/>
            <w:tcBorders>
              <w:top w:val="nil"/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1AAA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0F6242">
              <w:rPr>
                <w:sz w:val="20"/>
                <w:szCs w:val="20"/>
              </w:rPr>
              <w:t>ExpIPCA</w:t>
            </w:r>
            <w:proofErr w:type="spellEnd"/>
          </w:p>
        </w:tc>
        <w:tc>
          <w:tcPr>
            <w:tcW w:w="18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DB2D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0.173874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2B02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0.016670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C784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10.430</w:t>
            </w:r>
          </w:p>
        </w:tc>
        <w:tc>
          <w:tcPr>
            <w:tcW w:w="180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D9FD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&lt;0.0000000000000002***</w:t>
            </w:r>
          </w:p>
        </w:tc>
      </w:tr>
      <w:tr w:rsidR="007F50E0" w14:paraId="05570F64" w14:textId="77777777">
        <w:tc>
          <w:tcPr>
            <w:tcW w:w="1815" w:type="dxa"/>
            <w:tcBorders>
              <w:left w:val="nil"/>
              <w:bottom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84B5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EP residual:</w:t>
            </w:r>
          </w:p>
          <w:p w14:paraId="710DD0D1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0.1457 com 131gl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E38D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0F6242">
              <w:rPr>
                <w:sz w:val="20"/>
                <w:szCs w:val="20"/>
              </w:rPr>
              <w:t xml:space="preserve">: </w:t>
            </w:r>
          </w:p>
          <w:p w14:paraId="34F67B5B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0.5339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1172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0F6242">
              <w:rPr>
                <w:sz w:val="20"/>
                <w:szCs w:val="20"/>
              </w:rPr>
              <w:t xml:space="preserve"> ajustado: 0.5268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35E1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 xml:space="preserve">F-estatístico: 75.03 com 2 e 131 </w:t>
            </w:r>
            <w:proofErr w:type="spellStart"/>
            <w:r w:rsidRPr="000F6242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800" w:type="dxa"/>
            <w:tcBorders>
              <w:bottom w:val="single" w:sz="12" w:space="0" w:color="000000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CF21" w14:textId="77777777" w:rsidR="007F50E0" w:rsidRPr="000F6242" w:rsidRDefault="00000000" w:rsidP="000F6242">
            <w:pPr>
              <w:spacing w:line="240" w:lineRule="auto"/>
              <w:rPr>
                <w:sz w:val="20"/>
                <w:szCs w:val="20"/>
              </w:rPr>
            </w:pPr>
            <w:r w:rsidRPr="000F6242">
              <w:rPr>
                <w:sz w:val="20"/>
                <w:szCs w:val="20"/>
              </w:rPr>
              <w:t>P-valor: &lt;0.00000000000000022</w:t>
            </w:r>
          </w:p>
        </w:tc>
      </w:tr>
    </w:tbl>
    <w:p w14:paraId="77F6201A" w14:textId="77777777" w:rsidR="007F50E0" w:rsidRDefault="00000000" w:rsidP="00D51505">
      <w:proofErr w:type="spellStart"/>
      <w:r w:rsidRPr="00D51505">
        <w:rPr>
          <w:lang w:val="en-US"/>
        </w:rPr>
        <w:t>Signif</w:t>
      </w:r>
      <w:proofErr w:type="spellEnd"/>
      <w:r w:rsidRPr="00D51505">
        <w:rPr>
          <w:lang w:val="en-US"/>
        </w:rPr>
        <w:t xml:space="preserve">. codes:  0 ‘***’ 0.001 ‘**’ 0.01 ‘*’ 0.05 ‘.’ </w:t>
      </w:r>
      <w:r>
        <w:t>0.1 ‘ ’ 1</w:t>
      </w:r>
    </w:p>
    <w:p w14:paraId="383A8F2A" w14:textId="77777777" w:rsidR="007F50E0" w:rsidRPr="000F6242" w:rsidRDefault="00000000" w:rsidP="00D51505">
      <w:pPr>
        <w:rPr>
          <w:sz w:val="20"/>
          <w:szCs w:val="18"/>
        </w:rPr>
      </w:pPr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autor.</w:t>
      </w:r>
    </w:p>
    <w:p w14:paraId="5A415210" w14:textId="77777777" w:rsidR="007F50E0" w:rsidRDefault="00000000" w:rsidP="00D51505">
      <w:pPr>
        <w:rPr>
          <w:szCs w:val="24"/>
        </w:rPr>
      </w:pPr>
      <w:r>
        <w:rPr>
          <w:szCs w:val="24"/>
        </w:rPr>
        <w:lastRenderedPageBreak/>
        <w:tab/>
        <w:t xml:space="preserve">Ao obter o resultado da regressão sem o choque de oferta, primeiro se constata a significância de todas as </w:t>
      </w:r>
      <w:r>
        <w:rPr>
          <w:i/>
          <w:szCs w:val="24"/>
        </w:rPr>
        <w:t xml:space="preserve">proxies </w:t>
      </w:r>
      <w:r>
        <w:rPr>
          <w:szCs w:val="24"/>
        </w:rPr>
        <w:t xml:space="preserve">adotadas para a estimativa, embora não apresente o efeito negativo da taxa de desemprego sobre a taxa de inflação e o intercepto com sinal negativo, é possível observar como as variáveis impactam a dinâmica inflacionária. Mesmo não apresentando significância estatística na </w:t>
      </w:r>
      <w:r>
        <w:rPr>
          <w:i/>
          <w:szCs w:val="24"/>
        </w:rPr>
        <w:t>proxy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TxDes</w:t>
      </w:r>
      <w:proofErr w:type="spellEnd"/>
      <w:r>
        <w:rPr>
          <w:szCs w:val="24"/>
        </w:rPr>
        <w:t xml:space="preserve"> a regressão com o choque de oferta ainda apresenta uma qualidade melhor do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szCs w:val="24"/>
        </w:rPr>
        <w:t xml:space="preserve">ajustado do que a regressão sem o choque de oferta, de </w:t>
      </w:r>
      <m:oMath>
        <m:r>
          <w:rPr>
            <w:rFonts w:ascii="Cambria Math" w:hAnsi="Cambria Math"/>
          </w:rPr>
          <m:t>≃</m:t>
        </m:r>
        <m:r>
          <w:rPr>
            <w:rFonts w:ascii="Cambria Math" w:hAnsi="Cambria Math"/>
            <w:szCs w:val="24"/>
          </w:rPr>
          <m:t>0.62</m:t>
        </m:r>
      </m:oMath>
      <w:r>
        <w:rPr>
          <w:szCs w:val="24"/>
        </w:rPr>
        <w:t xml:space="preserve"> e </w:t>
      </w:r>
      <m:oMath>
        <m:r>
          <w:rPr>
            <w:rFonts w:ascii="Cambria Math" w:hAnsi="Cambria Math"/>
          </w:rPr>
          <m:t>≃</m:t>
        </m:r>
        <m:r>
          <w:rPr>
            <w:rFonts w:ascii="Cambria Math" w:hAnsi="Cambria Math"/>
            <w:szCs w:val="24"/>
          </w:rPr>
          <m:t>0.52</m:t>
        </m:r>
      </m:oMath>
      <w:r>
        <w:rPr>
          <w:szCs w:val="24"/>
        </w:rPr>
        <w:t xml:space="preserve">, respectivamente. </w:t>
      </w:r>
    </w:p>
    <w:p w14:paraId="16F62561" w14:textId="2F129095" w:rsidR="007F50E0" w:rsidRDefault="00000000" w:rsidP="000F6242">
      <w:pPr>
        <w:pStyle w:val="Ttulo2"/>
      </w:pPr>
      <w:r>
        <w:t xml:space="preserve">3.2 Análise de diagnóstico </w:t>
      </w:r>
    </w:p>
    <w:p w14:paraId="7C04AD7C" w14:textId="5EFBA66B" w:rsidR="007F50E0" w:rsidRDefault="00000000" w:rsidP="00D51505">
      <w:pPr>
        <w:rPr>
          <w:szCs w:val="24"/>
        </w:rPr>
      </w:pPr>
      <w:r>
        <w:rPr>
          <w:szCs w:val="24"/>
        </w:rPr>
        <w:tab/>
        <w:t>Para o teste T fo</w:t>
      </w:r>
      <w:r w:rsidR="000F6242">
        <w:rPr>
          <w:szCs w:val="24"/>
        </w:rPr>
        <w:t>ram</w:t>
      </w:r>
      <w:r>
        <w:rPr>
          <w:szCs w:val="24"/>
        </w:rPr>
        <w:t xml:space="preserve"> adotad</w:t>
      </w:r>
      <w:r w:rsidR="000F6242">
        <w:rPr>
          <w:szCs w:val="24"/>
        </w:rPr>
        <w:t>as</w:t>
      </w:r>
      <w:r>
        <w:rPr>
          <w:szCs w:val="24"/>
        </w:rPr>
        <w:t xml:space="preserve"> as hipóteses de que: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 0</m:t>
        </m:r>
      </m:oMath>
      <w:r>
        <w:rPr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≠ 0</m:t>
        </m:r>
      </m:oMath>
      <w:r>
        <w:rPr>
          <w:szCs w:val="24"/>
        </w:rPr>
        <w:t xml:space="preserve">, sendo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Cs w:val="24"/>
          </w:rPr>
          <m:t>=0,05</m:t>
        </m:r>
      </m:oMath>
      <w:r>
        <w:rPr>
          <w:szCs w:val="24"/>
        </w:rPr>
        <w:t xml:space="preserve"> com gl = 130. Os coeficientes, exceto </w:t>
      </w:r>
      <w:proofErr w:type="spellStart"/>
      <w:r>
        <w:rPr>
          <w:szCs w:val="24"/>
        </w:rPr>
        <w:t>TxDes</w:t>
      </w:r>
      <w:proofErr w:type="spellEnd"/>
      <w:r>
        <w:rPr>
          <w:szCs w:val="24"/>
        </w:rPr>
        <w:t xml:space="preserve">, são estatisticamente </w:t>
      </w:r>
      <w:r w:rsidR="000F6242">
        <w:rPr>
          <w:szCs w:val="24"/>
        </w:rPr>
        <w:t>significantes</w:t>
      </w:r>
      <w:r>
        <w:rPr>
          <w:szCs w:val="24"/>
        </w:rPr>
        <w:t xml:space="preserve"> à 5%. O </w:t>
      </w:r>
      <w:r>
        <w:rPr>
          <w:i/>
          <w:szCs w:val="24"/>
        </w:rPr>
        <w:t>p-</w:t>
      </w:r>
      <w:proofErr w:type="spellStart"/>
      <w:r>
        <w:rPr>
          <w:i/>
          <w:szCs w:val="24"/>
        </w:rPr>
        <w:t>value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sendo extremamente próximo a zero corrobora para tal afirmação. O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≃ 0,63</m:t>
        </m:r>
      </m:oMath>
      <w:r>
        <w:rPr>
          <w:szCs w:val="24"/>
        </w:rPr>
        <w:t xml:space="preserve"> mostrou que há um bom ajuste entre as variáveis. </w:t>
      </w:r>
    </w:p>
    <w:p w14:paraId="5A80778A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>O teste VIF mostrou que as variáveis não apresentam correlação/</w:t>
      </w:r>
      <w:proofErr w:type="spellStart"/>
      <w:r>
        <w:rPr>
          <w:szCs w:val="24"/>
        </w:rPr>
        <w:t>multicolinearidade</w:t>
      </w:r>
      <w:proofErr w:type="spellEnd"/>
      <w:r>
        <w:rPr>
          <w:szCs w:val="24"/>
        </w:rPr>
        <w:t xml:space="preserve"> pois seus valores estão, relativamente, próximos a um e muito distante de dez. </w:t>
      </w:r>
    </w:p>
    <w:p w14:paraId="0D76CEF7" w14:textId="5CBEF7C4" w:rsidR="007F50E0" w:rsidRDefault="00000000" w:rsidP="000F6242">
      <w:pPr>
        <w:jc w:val="center"/>
      </w:pPr>
      <w:r w:rsidRPr="000F6242">
        <w:rPr>
          <w:b/>
          <w:bCs/>
        </w:rPr>
        <w:t>Tabela 5</w:t>
      </w:r>
      <w:r w:rsidR="000F6242" w:rsidRPr="000F6242">
        <w:rPr>
          <w:b/>
          <w:bCs/>
        </w:rPr>
        <w:t xml:space="preserve"> -</w:t>
      </w:r>
      <w:r w:rsidR="000F6242">
        <w:t xml:space="preserve"> </w:t>
      </w:r>
      <w:r w:rsidR="000F6242">
        <w:t>Teste VIF</w:t>
      </w:r>
    </w:p>
    <w:tbl>
      <w:tblPr>
        <w:tblStyle w:val="a3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7F50E0" w14:paraId="3EE24606" w14:textId="77777777">
        <w:trPr>
          <w:trHeight w:val="420"/>
        </w:trPr>
        <w:tc>
          <w:tcPr>
            <w:tcW w:w="3017" w:type="dxa"/>
            <w:tcBorders>
              <w:top w:val="single" w:sz="18" w:space="0" w:color="000000"/>
              <w:lef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8770" w14:textId="77777777" w:rsidR="007F50E0" w:rsidRDefault="00000000" w:rsidP="00D5150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TxDes</w:t>
            </w:r>
            <w:proofErr w:type="spellEnd"/>
          </w:p>
        </w:tc>
        <w:tc>
          <w:tcPr>
            <w:tcW w:w="3017" w:type="dxa"/>
            <w:tcBorders>
              <w:top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5E2" w14:textId="77777777" w:rsidR="007F50E0" w:rsidRDefault="00000000" w:rsidP="00D5150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ExpIPCA</w:t>
            </w:r>
            <w:proofErr w:type="spellEnd"/>
          </w:p>
        </w:tc>
        <w:tc>
          <w:tcPr>
            <w:tcW w:w="3017" w:type="dxa"/>
            <w:tcBorders>
              <w:top w:val="single" w:sz="18" w:space="0" w:color="000000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B2E8" w14:textId="77777777" w:rsidR="007F50E0" w:rsidRDefault="00000000" w:rsidP="00D5150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TxCambio</w:t>
            </w:r>
            <w:proofErr w:type="spellEnd"/>
          </w:p>
        </w:tc>
      </w:tr>
      <w:tr w:rsidR="007F50E0" w14:paraId="278ABF1B" w14:textId="77777777" w:rsidTr="000F6242">
        <w:trPr>
          <w:trHeight w:val="534"/>
        </w:trPr>
        <w:tc>
          <w:tcPr>
            <w:tcW w:w="3017" w:type="dxa"/>
            <w:tcBorders>
              <w:left w:val="single" w:sz="8" w:space="0" w:color="FFFFFF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7B47" w14:textId="77777777" w:rsidR="007F50E0" w:rsidRDefault="00000000" w:rsidP="00D51505">
            <w:r>
              <w:t>2.983463</w:t>
            </w:r>
          </w:p>
        </w:tc>
        <w:tc>
          <w:tcPr>
            <w:tcW w:w="301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1AAD" w14:textId="77777777" w:rsidR="007F50E0" w:rsidRDefault="00000000" w:rsidP="00D51505">
            <w:r>
              <w:t>2.226329</w:t>
            </w:r>
          </w:p>
        </w:tc>
        <w:tc>
          <w:tcPr>
            <w:tcW w:w="3017" w:type="dxa"/>
            <w:tcBorders>
              <w:bottom w:val="single" w:sz="1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3EF2" w14:textId="77777777" w:rsidR="007F50E0" w:rsidRDefault="00000000" w:rsidP="00D51505">
            <w:r>
              <w:t>1.622052</w:t>
            </w:r>
          </w:p>
        </w:tc>
      </w:tr>
    </w:tbl>
    <w:p w14:paraId="10D22596" w14:textId="77777777" w:rsidR="007F50E0" w:rsidRDefault="00000000" w:rsidP="00D51505"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autor.</w:t>
      </w:r>
    </w:p>
    <w:p w14:paraId="23B29062" w14:textId="40D81D88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Para o teste de autocorrelação </w:t>
      </w:r>
      <w:proofErr w:type="spellStart"/>
      <w:r>
        <w:rPr>
          <w:i/>
          <w:szCs w:val="24"/>
        </w:rPr>
        <w:t>Durbin</w:t>
      </w:r>
      <w:proofErr w:type="spellEnd"/>
      <w:r>
        <w:rPr>
          <w:i/>
          <w:szCs w:val="24"/>
        </w:rPr>
        <w:t>-Watson</w:t>
      </w:r>
      <w:r>
        <w:rPr>
          <w:szCs w:val="24"/>
        </w:rPr>
        <w:t xml:space="preserve">, com a hipótese nula </w:t>
      </w:r>
      <m:oMath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szCs w:val="24"/>
        </w:rPr>
        <w:t xml:space="preserve"> sendo a não existência de autocorrelação e a hipótese alternativa </w:t>
      </w:r>
      <m:oMath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szCs w:val="24"/>
        </w:rPr>
        <w:t xml:space="preserve"> sendo a existência de autocorrelação, o resultado obtido foi de aproximadamente 0,97, assim, mostrando que o valor de </w:t>
      </w:r>
      <w:r>
        <w:rPr>
          <w:i/>
          <w:szCs w:val="24"/>
        </w:rPr>
        <w:t>d</w:t>
      </w:r>
      <w:r>
        <w:rPr>
          <w:szCs w:val="24"/>
        </w:rPr>
        <w:t xml:space="preserve"> se encontra na região de evidência de autocorrelação positiva, rejeitando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>.</w:t>
      </w:r>
    </w:p>
    <w:p w14:paraId="2CFC258A" w14:textId="77777777" w:rsidR="00353D0C" w:rsidRDefault="00353D0C" w:rsidP="00D51505">
      <w:pPr>
        <w:rPr>
          <w:szCs w:val="24"/>
        </w:rPr>
      </w:pPr>
    </w:p>
    <w:p w14:paraId="004A8CF5" w14:textId="77777777" w:rsidR="00353D0C" w:rsidRDefault="00353D0C" w:rsidP="00D51505">
      <w:pPr>
        <w:rPr>
          <w:szCs w:val="24"/>
        </w:rPr>
      </w:pPr>
    </w:p>
    <w:p w14:paraId="0AE080C8" w14:textId="77777777" w:rsidR="00353D0C" w:rsidRDefault="00353D0C" w:rsidP="00D51505">
      <w:pPr>
        <w:rPr>
          <w:szCs w:val="24"/>
        </w:rPr>
      </w:pPr>
    </w:p>
    <w:p w14:paraId="185A8077" w14:textId="77777777" w:rsidR="00353D0C" w:rsidRDefault="00353D0C" w:rsidP="00D51505">
      <w:pPr>
        <w:rPr>
          <w:szCs w:val="24"/>
        </w:rPr>
      </w:pPr>
    </w:p>
    <w:p w14:paraId="1459B7F3" w14:textId="627B3A8E" w:rsidR="007F50E0" w:rsidRDefault="00000000" w:rsidP="000F6242">
      <w:pPr>
        <w:jc w:val="center"/>
      </w:pPr>
      <w:r w:rsidRPr="000F6242">
        <w:rPr>
          <w:b/>
          <w:bCs/>
          <w:sz w:val="22"/>
          <w:szCs w:val="20"/>
        </w:rPr>
        <w:lastRenderedPageBreak/>
        <w:t>Tabela 6</w:t>
      </w:r>
      <w:r w:rsidR="000F6242" w:rsidRPr="000F6242">
        <w:rPr>
          <w:b/>
          <w:bCs/>
          <w:sz w:val="22"/>
          <w:szCs w:val="20"/>
        </w:rPr>
        <w:t xml:space="preserve"> -</w:t>
      </w:r>
      <w:r w:rsidR="000F6242" w:rsidRPr="000F6242">
        <w:rPr>
          <w:sz w:val="22"/>
          <w:szCs w:val="20"/>
        </w:rPr>
        <w:t xml:space="preserve"> </w:t>
      </w:r>
      <w:r w:rsidR="000F6242" w:rsidRPr="000F6242">
        <w:rPr>
          <w:sz w:val="22"/>
          <w:szCs w:val="20"/>
        </w:rPr>
        <w:t xml:space="preserve">Teste de </w:t>
      </w:r>
      <w:proofErr w:type="spellStart"/>
      <w:r w:rsidR="000F6242" w:rsidRPr="000F6242">
        <w:rPr>
          <w:sz w:val="22"/>
          <w:szCs w:val="20"/>
        </w:rPr>
        <w:t>Durbin</w:t>
      </w:r>
      <w:proofErr w:type="spellEnd"/>
      <w:r w:rsidR="000F6242" w:rsidRPr="000F6242">
        <w:rPr>
          <w:sz w:val="22"/>
          <w:szCs w:val="20"/>
        </w:rPr>
        <w:t>-Watson</w:t>
      </w:r>
    </w:p>
    <w:tbl>
      <w:tblPr>
        <w:tblStyle w:val="a4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7F50E0" w14:paraId="2FB1B82C" w14:textId="77777777">
        <w:trPr>
          <w:trHeight w:val="420"/>
        </w:trPr>
        <w:tc>
          <w:tcPr>
            <w:tcW w:w="4526" w:type="dxa"/>
            <w:tcBorders>
              <w:top w:val="single" w:sz="18" w:space="0" w:color="000000"/>
              <w:lef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AF88" w14:textId="77777777" w:rsidR="007F50E0" w:rsidRDefault="00000000" w:rsidP="00D51505">
            <w:pPr>
              <w:rPr>
                <w:i/>
              </w:rPr>
            </w:pPr>
            <w:r>
              <w:rPr>
                <w:i/>
              </w:rPr>
              <w:t>DW</w:t>
            </w:r>
          </w:p>
        </w:tc>
        <w:tc>
          <w:tcPr>
            <w:tcW w:w="4526" w:type="dxa"/>
            <w:tcBorders>
              <w:top w:val="single" w:sz="18" w:space="0" w:color="000000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CE79" w14:textId="77777777" w:rsidR="007F50E0" w:rsidRDefault="00000000" w:rsidP="00D51505">
            <w:r>
              <w:t>0.97294</w:t>
            </w:r>
          </w:p>
        </w:tc>
      </w:tr>
      <w:tr w:rsidR="007F50E0" w14:paraId="47179CDC" w14:textId="77777777" w:rsidTr="000F6242">
        <w:trPr>
          <w:trHeight w:val="520"/>
        </w:trPr>
        <w:tc>
          <w:tcPr>
            <w:tcW w:w="4526" w:type="dxa"/>
            <w:tcBorders>
              <w:left w:val="single" w:sz="8" w:space="0" w:color="FFFFFF"/>
              <w:bottom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6B70" w14:textId="4911F22B" w:rsidR="007F50E0" w:rsidRDefault="00000000" w:rsidP="00D51505"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  <w:tc>
          <w:tcPr>
            <w:tcW w:w="4526" w:type="dxa"/>
            <w:tcBorders>
              <w:bottom w:val="single" w:sz="18" w:space="0" w:color="000000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F20D" w14:textId="77777777" w:rsidR="007F50E0" w:rsidRDefault="00000000" w:rsidP="00D51505">
            <w:r>
              <w:t>0.0000000004017</w:t>
            </w:r>
          </w:p>
        </w:tc>
      </w:tr>
    </w:tbl>
    <w:p w14:paraId="6FE99057" w14:textId="77777777" w:rsidR="007F50E0" w:rsidRDefault="00000000" w:rsidP="00D51505">
      <w:pPr>
        <w:rPr>
          <w:sz w:val="20"/>
          <w:szCs w:val="20"/>
        </w:rPr>
      </w:pPr>
      <w:r w:rsidRPr="000F6242">
        <w:rPr>
          <w:b/>
          <w:bCs/>
          <w:i/>
        </w:rPr>
        <w:t xml:space="preserve">  </w:t>
      </w:r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autor.</w:t>
      </w:r>
      <w:r w:rsidRPr="000F6242">
        <w:rPr>
          <w:i/>
          <w:sz w:val="20"/>
          <w:szCs w:val="18"/>
        </w:rPr>
        <w:t xml:space="preserve">       </w:t>
      </w:r>
      <w:r>
        <w:rPr>
          <w:i/>
        </w:rPr>
        <w:tab/>
      </w:r>
    </w:p>
    <w:p w14:paraId="6E535EE7" w14:textId="4A82E455" w:rsidR="007F50E0" w:rsidRDefault="00000000" w:rsidP="000F6242">
      <w:pPr>
        <w:jc w:val="center"/>
      </w:pPr>
      <w:r w:rsidRPr="000F6242">
        <w:rPr>
          <w:b/>
          <w:bCs/>
        </w:rPr>
        <w:t>Tabela 7</w:t>
      </w:r>
      <w:r w:rsidR="000F6242" w:rsidRPr="000F6242">
        <w:rPr>
          <w:b/>
          <w:bCs/>
        </w:rPr>
        <w:t xml:space="preserve"> -</w:t>
      </w:r>
      <w:r w:rsidR="000F6242">
        <w:t xml:space="preserve"> </w:t>
      </w:r>
      <w:r w:rsidR="000F6242">
        <w:t xml:space="preserve">Teste de </w:t>
      </w:r>
      <w:proofErr w:type="spellStart"/>
      <w:r w:rsidR="000F6242">
        <w:t>Breusch</w:t>
      </w:r>
      <w:proofErr w:type="spellEnd"/>
      <w:r w:rsidR="000F6242">
        <w:t>-Godfrey (BG) 1ª e 2ª ordem</w:t>
      </w:r>
    </w:p>
    <w:tbl>
      <w:tblPr>
        <w:tblStyle w:val="a5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2263"/>
        <w:gridCol w:w="2263"/>
        <w:gridCol w:w="2263"/>
      </w:tblGrid>
      <w:tr w:rsidR="007F50E0" w14:paraId="15430ADB" w14:textId="77777777">
        <w:trPr>
          <w:trHeight w:val="420"/>
        </w:trPr>
        <w:tc>
          <w:tcPr>
            <w:tcW w:w="2263" w:type="dxa"/>
            <w:tcBorders>
              <w:top w:val="single" w:sz="18" w:space="0" w:color="000000"/>
              <w:lef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A328" w14:textId="77777777" w:rsidR="007F50E0" w:rsidRDefault="007F50E0" w:rsidP="00D51505">
            <w:pPr>
              <w:rPr>
                <w:i/>
              </w:rPr>
            </w:pPr>
          </w:p>
        </w:tc>
        <w:tc>
          <w:tcPr>
            <w:tcW w:w="2263" w:type="dxa"/>
            <w:tcBorders>
              <w:top w:val="single" w:sz="1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3E9" w14:textId="77777777" w:rsidR="007F50E0" w:rsidRDefault="00000000" w:rsidP="00D51505">
            <w:pPr>
              <w:rPr>
                <w:i/>
              </w:rPr>
            </w:pPr>
            <w:r>
              <w:rPr>
                <w:i/>
              </w:rPr>
              <w:t xml:space="preserve">LM </w:t>
            </w:r>
            <w:proofErr w:type="spellStart"/>
            <w:r>
              <w:rPr>
                <w:i/>
              </w:rPr>
              <w:t>test</w:t>
            </w:r>
            <w:proofErr w:type="spellEnd"/>
          </w:p>
        </w:tc>
        <w:tc>
          <w:tcPr>
            <w:tcW w:w="2263" w:type="dxa"/>
            <w:tcBorders>
              <w:top w:val="single" w:sz="1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4C32" w14:textId="77777777" w:rsidR="007F50E0" w:rsidRDefault="00000000" w:rsidP="00D51505">
            <w:pPr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2263" w:type="dxa"/>
            <w:tcBorders>
              <w:top w:val="single" w:sz="18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D8E0" w14:textId="77777777" w:rsidR="007F50E0" w:rsidRDefault="00000000" w:rsidP="00D51505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</w:tr>
      <w:tr w:rsidR="007F50E0" w14:paraId="4B7E7606" w14:textId="77777777" w:rsidTr="000F6242">
        <w:trPr>
          <w:trHeight w:val="522"/>
        </w:trPr>
        <w:tc>
          <w:tcPr>
            <w:tcW w:w="2263" w:type="dxa"/>
            <w:tcBorders>
              <w:lef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E37" w14:textId="77777777" w:rsidR="007F50E0" w:rsidRDefault="00000000" w:rsidP="00D51505">
            <w:r>
              <w:t>1ª Ordem</w:t>
            </w:r>
          </w:p>
        </w:tc>
        <w:tc>
          <w:tcPr>
            <w:tcW w:w="2263" w:type="dxa"/>
            <w:tcBorders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F9CD" w14:textId="77777777" w:rsidR="007F50E0" w:rsidRDefault="00000000" w:rsidP="00D51505">
            <w:r>
              <w:t>35.014</w:t>
            </w:r>
          </w:p>
        </w:tc>
        <w:tc>
          <w:tcPr>
            <w:tcW w:w="2263" w:type="dxa"/>
            <w:tcBorders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FA53" w14:textId="5F61885D" w:rsidR="007F50E0" w:rsidRDefault="007F50E0" w:rsidP="00D51505"/>
        </w:tc>
        <w:tc>
          <w:tcPr>
            <w:tcW w:w="2263" w:type="dxa"/>
            <w:tcBorders>
              <w:bottom w:val="nil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ED11" w14:textId="77777777" w:rsidR="007F50E0" w:rsidRDefault="00000000" w:rsidP="00D51505">
            <w:r>
              <w:t>0.000000003274</w:t>
            </w:r>
          </w:p>
        </w:tc>
      </w:tr>
      <w:tr w:rsidR="007F50E0" w14:paraId="7A11B7F2" w14:textId="77777777" w:rsidTr="000F6242">
        <w:trPr>
          <w:trHeight w:val="334"/>
        </w:trPr>
        <w:tc>
          <w:tcPr>
            <w:tcW w:w="2263" w:type="dxa"/>
            <w:tcBorders>
              <w:left w:val="single" w:sz="8" w:space="0" w:color="FFFFFF"/>
              <w:bottom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9823" w14:textId="77777777" w:rsidR="007F50E0" w:rsidRDefault="00000000" w:rsidP="00D51505">
            <w:r>
              <w:t>2ª Ordem</w:t>
            </w:r>
          </w:p>
        </w:tc>
        <w:tc>
          <w:tcPr>
            <w:tcW w:w="2263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A8AF" w14:textId="77777777" w:rsidR="007F50E0" w:rsidRDefault="00000000" w:rsidP="00D51505">
            <w:r>
              <w:t>37.773</w:t>
            </w:r>
          </w:p>
        </w:tc>
        <w:tc>
          <w:tcPr>
            <w:tcW w:w="2263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7CF9" w14:textId="77777777" w:rsidR="007F50E0" w:rsidRDefault="00000000" w:rsidP="00D51505">
            <w:r>
              <w:t>2</w:t>
            </w:r>
          </w:p>
        </w:tc>
        <w:tc>
          <w:tcPr>
            <w:tcW w:w="2263" w:type="dxa"/>
            <w:tcBorders>
              <w:top w:val="nil"/>
              <w:bottom w:val="single" w:sz="18" w:space="0" w:color="000000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9E67" w14:textId="77777777" w:rsidR="007F50E0" w:rsidRDefault="00000000" w:rsidP="00D51505">
            <w:r>
              <w:t>0.00000001706</w:t>
            </w:r>
          </w:p>
        </w:tc>
      </w:tr>
    </w:tbl>
    <w:p w14:paraId="14CAB9A6" w14:textId="77777777" w:rsidR="007F50E0" w:rsidRDefault="00000000" w:rsidP="00D51505">
      <w:pPr>
        <w:rPr>
          <w:sz w:val="16"/>
          <w:szCs w:val="16"/>
        </w:rPr>
      </w:pPr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</w:t>
      </w:r>
      <w:r w:rsidRPr="000F6242">
        <w:rPr>
          <w:sz w:val="16"/>
          <w:szCs w:val="16"/>
        </w:rPr>
        <w:t>.</w:t>
      </w:r>
    </w:p>
    <w:p w14:paraId="2AA91817" w14:textId="77777777" w:rsidR="000F6242" w:rsidRPr="000F6242" w:rsidRDefault="000F6242" w:rsidP="00D51505">
      <w:pPr>
        <w:rPr>
          <w:sz w:val="20"/>
          <w:szCs w:val="20"/>
        </w:rPr>
      </w:pPr>
    </w:p>
    <w:p w14:paraId="4040DD29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O teste de autocorrelação de </w:t>
      </w:r>
      <w:r>
        <w:rPr>
          <w:i/>
          <w:szCs w:val="24"/>
        </w:rPr>
        <w:t xml:space="preserve">BG </w:t>
      </w:r>
      <w:r>
        <w:rPr>
          <w:szCs w:val="24"/>
        </w:rPr>
        <w:t xml:space="preserve">mostra que os valores obtidos para a 1ª e a 2ª ordem de 35.014 e 37.773, respectivamente, reafirmam a existência de autocorrelação, pois, a 5% de significância os valores estão inclusos na área de rejeição, com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 0</m:t>
        </m:r>
      </m:oMath>
      <w:r>
        <w:rPr>
          <w:szCs w:val="24"/>
        </w:rPr>
        <w:t xml:space="preserve"> (não há correlação serial) 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≠ 0</m:t>
        </m:r>
      </m:oMath>
      <w:r>
        <w:rPr>
          <w:szCs w:val="24"/>
        </w:rPr>
        <w:t>.</w:t>
      </w:r>
    </w:p>
    <w:p w14:paraId="13714F28" w14:textId="0CD52148" w:rsidR="007F50E0" w:rsidRDefault="000F6242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>É importante frisar que, a estimativa de MQO na presença de autocorrelação, onde o termo de erro estocástico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000000">
        <w:rPr>
          <w:szCs w:val="24"/>
        </w:rPr>
        <w:t xml:space="preserve">) apresenta: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E(ε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000000">
        <w:rPr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var(ε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)=</m:t>
        </m:r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ε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</m:oMath>
      <w:r w:rsidR="00000000">
        <w:rPr>
          <w:szCs w:val="24"/>
        </w:rPr>
        <w:t xml:space="preserve">; 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cov(ε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t+s</m:t>
            </m:r>
          </m:sub>
        </m:sSub>
        <m:r>
          <w:rPr>
            <w:rFonts w:ascii="Cambria Math" w:hAnsi="Cambria Math"/>
            <w:szCs w:val="24"/>
          </w:rPr>
          <m:t>)=0, com (s≠0)</m:t>
        </m:r>
      </m:oMath>
      <w:r w:rsidR="00000000">
        <w:rPr>
          <w:szCs w:val="24"/>
          <w:vertAlign w:val="superscript"/>
        </w:rPr>
        <w:footnoteReference w:id="3"/>
      </w:r>
      <w:r w:rsidR="00000000">
        <w:rPr>
          <w:szCs w:val="24"/>
        </w:rPr>
        <w:t xml:space="preserve">,  sendo autorregressivo de primeira ordem (AR(1)), é linear e não tendencioso, mas não é eficiente (relativamente) na existência de heterocedasticidade, o que não é o caso deste artigo. O teste de </w:t>
      </w:r>
      <w:proofErr w:type="spellStart"/>
      <w:r w:rsidR="00000000">
        <w:rPr>
          <w:i/>
          <w:szCs w:val="24"/>
        </w:rPr>
        <w:t>Breusch</w:t>
      </w:r>
      <w:proofErr w:type="spellEnd"/>
      <w:r w:rsidR="00000000">
        <w:rPr>
          <w:i/>
          <w:szCs w:val="24"/>
        </w:rPr>
        <w:t>-Godfrey</w:t>
      </w:r>
      <w:r w:rsidR="00000000">
        <w:rPr>
          <w:szCs w:val="24"/>
        </w:rPr>
        <w:t xml:space="preserve"> não permite valores defasados do regressando e esquemas autorregressivos, como o AR(1) (GUJARATI; PORTER, 2011), sendo assim, embora comprove a existência de autocorrelação, não é adequado para tal.</w:t>
      </w:r>
    </w:p>
    <w:p w14:paraId="7CF65C29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O teste de heterocedasticidade de </w:t>
      </w:r>
      <w:proofErr w:type="spellStart"/>
      <w:r>
        <w:rPr>
          <w:i/>
          <w:szCs w:val="24"/>
        </w:rPr>
        <w:t>Breusch-Pagan</w:t>
      </w:r>
      <w:proofErr w:type="spellEnd"/>
      <w:r>
        <w:rPr>
          <w:i/>
          <w:szCs w:val="24"/>
        </w:rPr>
        <w:t xml:space="preserve"> (BP)</w:t>
      </w:r>
      <w:r>
        <w:rPr>
          <w:szCs w:val="24"/>
        </w:rPr>
        <w:t xml:space="preserve"> apresentou um valor de aproximadamente 2.45. As hipóteses adotadas foram de que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:</m:t>
        </m:r>
      </m:oMath>
      <w:r>
        <w:rPr>
          <w:szCs w:val="24"/>
        </w:rPr>
        <w:t xml:space="preserve"> homocedasticidade;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:</m:t>
        </m:r>
      </m:oMath>
      <w:r>
        <w:rPr>
          <w:szCs w:val="24"/>
        </w:rPr>
        <w:t xml:space="preserve"> heterocedasticidade, com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Cs w:val="24"/>
          </w:rPr>
          <m:t>=0,05</m:t>
        </m:r>
      </m:oMath>
      <w:r>
        <w:rPr>
          <w:szCs w:val="24"/>
        </w:rPr>
        <w:t xml:space="preserve">, com isso, chega-se à conclusão de que não rejeita a hipótese nula, ou seja, não se rejeita que há </w:t>
      </w:r>
      <w:r>
        <w:rPr>
          <w:szCs w:val="24"/>
        </w:rPr>
        <w:lastRenderedPageBreak/>
        <w:t xml:space="preserve">homocedasticidade, implicando que a variância do termo de erro </w:t>
      </w:r>
      <m:oMath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szCs w:val="24"/>
        </w:rPr>
        <w:t xml:space="preserve"> é constante. Pois, 2.45 é menor que o valor crítico de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 (7.815) a 5% de significância (2.45 &lt; 7.815).  </w:t>
      </w:r>
    </w:p>
    <w:p w14:paraId="123A9EA9" w14:textId="549B12A5" w:rsidR="007F50E0" w:rsidRDefault="00000000" w:rsidP="000F6242">
      <w:pPr>
        <w:jc w:val="center"/>
      </w:pPr>
      <w:r w:rsidRPr="000F6242">
        <w:rPr>
          <w:b/>
          <w:bCs/>
        </w:rPr>
        <w:t>Tabela 8</w:t>
      </w:r>
      <w:r w:rsidR="000F6242" w:rsidRPr="000F6242">
        <w:rPr>
          <w:b/>
          <w:bCs/>
        </w:rPr>
        <w:t xml:space="preserve"> -</w:t>
      </w:r>
      <w:r w:rsidR="000F6242" w:rsidRPr="000F6242">
        <w:t xml:space="preserve"> </w:t>
      </w:r>
      <w:r w:rsidR="000F6242">
        <w:t xml:space="preserve">Teste de </w:t>
      </w:r>
      <w:proofErr w:type="spellStart"/>
      <w:r w:rsidR="000F6242">
        <w:t>Breusch-Pagan</w:t>
      </w:r>
      <w:proofErr w:type="spellEnd"/>
    </w:p>
    <w:tbl>
      <w:tblPr>
        <w:tblStyle w:val="a6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7F50E0" w14:paraId="49E3D8A3" w14:textId="77777777">
        <w:trPr>
          <w:trHeight w:val="420"/>
        </w:trPr>
        <w:tc>
          <w:tcPr>
            <w:tcW w:w="3017" w:type="dxa"/>
            <w:tcBorders>
              <w:top w:val="single" w:sz="18" w:space="0" w:color="000000"/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8658" w14:textId="77777777" w:rsidR="007F50E0" w:rsidRDefault="00000000" w:rsidP="00D51505">
            <w:pPr>
              <w:rPr>
                <w:i/>
              </w:rPr>
            </w:pPr>
            <w:r>
              <w:rPr>
                <w:i/>
              </w:rPr>
              <w:t>BP</w:t>
            </w:r>
          </w:p>
        </w:tc>
        <w:tc>
          <w:tcPr>
            <w:tcW w:w="3017" w:type="dxa"/>
            <w:tcBorders>
              <w:top w:val="single" w:sz="1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CCB7" w14:textId="77777777" w:rsidR="007F50E0" w:rsidRDefault="00000000" w:rsidP="00D51505">
            <w:pPr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3017" w:type="dxa"/>
            <w:tcBorders>
              <w:top w:val="single" w:sz="18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4DF1" w14:textId="77777777" w:rsidR="007F50E0" w:rsidRDefault="00000000" w:rsidP="00D51505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</w:tr>
      <w:tr w:rsidR="007F50E0" w14:paraId="0468A0FD" w14:textId="77777777" w:rsidTr="000F6242">
        <w:trPr>
          <w:trHeight w:val="446"/>
        </w:trPr>
        <w:tc>
          <w:tcPr>
            <w:tcW w:w="3017" w:type="dxa"/>
            <w:tcBorders>
              <w:left w:val="nil"/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000C" w14:textId="77777777" w:rsidR="007F50E0" w:rsidRDefault="00000000" w:rsidP="00D51505">
            <w:r>
              <w:t>2.4507</w:t>
            </w:r>
          </w:p>
        </w:tc>
        <w:tc>
          <w:tcPr>
            <w:tcW w:w="3017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1C5F" w14:textId="77777777" w:rsidR="007F50E0" w:rsidRDefault="00000000" w:rsidP="00D51505">
            <w:r>
              <w:t>3</w:t>
            </w:r>
          </w:p>
        </w:tc>
        <w:tc>
          <w:tcPr>
            <w:tcW w:w="3017" w:type="dxa"/>
            <w:tcBorders>
              <w:bottom w:val="single" w:sz="18" w:space="0" w:color="000000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D10C" w14:textId="77777777" w:rsidR="007F50E0" w:rsidRDefault="00000000" w:rsidP="00D51505">
            <w:r>
              <w:t>0.4843</w:t>
            </w:r>
          </w:p>
        </w:tc>
      </w:tr>
    </w:tbl>
    <w:p w14:paraId="3CF4C567" w14:textId="77777777" w:rsidR="007F50E0" w:rsidRPr="000F6242" w:rsidRDefault="00000000" w:rsidP="00D51505">
      <w:pPr>
        <w:rPr>
          <w:sz w:val="20"/>
          <w:szCs w:val="18"/>
        </w:rPr>
      </w:pPr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autor.</w:t>
      </w:r>
    </w:p>
    <w:p w14:paraId="1545E2CD" w14:textId="77777777" w:rsidR="007F50E0" w:rsidRPr="000F6242" w:rsidRDefault="00000000" w:rsidP="00D51505">
      <w:pPr>
        <w:rPr>
          <w:sz w:val="12"/>
          <w:szCs w:val="12"/>
        </w:rPr>
      </w:pPr>
      <w:r>
        <w:rPr>
          <w:szCs w:val="24"/>
        </w:rPr>
        <w:tab/>
      </w:r>
    </w:p>
    <w:p w14:paraId="351A98E8" w14:textId="5C2736F4" w:rsidR="007F50E0" w:rsidRDefault="000F6242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Para o teste de normalidade dos resíduos foi feito o teste de </w:t>
      </w:r>
      <w:proofErr w:type="spellStart"/>
      <w:r w:rsidR="00000000">
        <w:rPr>
          <w:szCs w:val="24"/>
        </w:rPr>
        <w:t>Jarque</w:t>
      </w:r>
      <w:proofErr w:type="spellEnd"/>
      <w:r w:rsidR="00000000">
        <w:rPr>
          <w:szCs w:val="24"/>
        </w:rPr>
        <w:t xml:space="preserve">-Bera. Para analisar se a hipótese nula (normalidade dos resíduos) é rejeitada, ou não, foi observado o resultado do </w:t>
      </w:r>
      <w:r w:rsidR="00000000">
        <w:rPr>
          <w:i/>
          <w:szCs w:val="24"/>
        </w:rPr>
        <w:t>p-</w:t>
      </w:r>
      <w:proofErr w:type="spellStart"/>
      <w:r w:rsidR="00000000">
        <w:rPr>
          <w:i/>
          <w:szCs w:val="24"/>
        </w:rPr>
        <w:t>value</w:t>
      </w:r>
      <w:proofErr w:type="spellEnd"/>
      <w:r w:rsidR="00000000">
        <w:rPr>
          <w:szCs w:val="24"/>
        </w:rPr>
        <w:t xml:space="preserve">, com isso, tem-se que não é rejeitado a hipótese de normalidade dos resíduos. </w:t>
      </w:r>
    </w:p>
    <w:p w14:paraId="5868CC3B" w14:textId="4F1FA98A" w:rsidR="007F50E0" w:rsidRPr="000F6242" w:rsidRDefault="00000000" w:rsidP="000F6242">
      <w:pPr>
        <w:jc w:val="center"/>
        <w:rPr>
          <w:sz w:val="22"/>
          <w:szCs w:val="20"/>
        </w:rPr>
      </w:pPr>
      <w:r w:rsidRPr="000F6242">
        <w:rPr>
          <w:b/>
          <w:bCs/>
          <w:sz w:val="22"/>
          <w:szCs w:val="20"/>
        </w:rPr>
        <w:t>Tabela 9</w:t>
      </w:r>
      <w:r w:rsidR="000F6242" w:rsidRPr="000F6242">
        <w:rPr>
          <w:b/>
          <w:bCs/>
          <w:sz w:val="22"/>
          <w:szCs w:val="20"/>
        </w:rPr>
        <w:t xml:space="preserve"> -</w:t>
      </w:r>
      <w:r w:rsidR="000F6242" w:rsidRPr="000F6242">
        <w:rPr>
          <w:sz w:val="22"/>
          <w:szCs w:val="20"/>
        </w:rPr>
        <w:t xml:space="preserve"> </w:t>
      </w:r>
      <w:r w:rsidR="000F6242" w:rsidRPr="000F6242">
        <w:rPr>
          <w:sz w:val="22"/>
          <w:szCs w:val="20"/>
        </w:rPr>
        <w:t xml:space="preserve">Teste de </w:t>
      </w:r>
      <w:proofErr w:type="spellStart"/>
      <w:r w:rsidR="000F6242" w:rsidRPr="000F6242">
        <w:rPr>
          <w:sz w:val="22"/>
          <w:szCs w:val="20"/>
        </w:rPr>
        <w:t>Jarque</w:t>
      </w:r>
      <w:proofErr w:type="spellEnd"/>
      <w:r w:rsidR="000F6242" w:rsidRPr="000F6242">
        <w:rPr>
          <w:sz w:val="22"/>
          <w:szCs w:val="20"/>
        </w:rPr>
        <w:t>-Bera</w:t>
      </w:r>
    </w:p>
    <w:tbl>
      <w:tblPr>
        <w:tblStyle w:val="a7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7F50E0" w14:paraId="4C828A4C" w14:textId="77777777">
        <w:trPr>
          <w:trHeight w:val="420"/>
        </w:trPr>
        <w:tc>
          <w:tcPr>
            <w:tcW w:w="3017" w:type="dxa"/>
            <w:tcBorders>
              <w:top w:val="single" w:sz="18" w:space="0" w:color="000000"/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C601" w14:textId="77777777" w:rsidR="007F50E0" w:rsidRDefault="00000000" w:rsidP="00D51505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17" w:type="dxa"/>
            <w:tcBorders>
              <w:top w:val="single" w:sz="1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4A6" w14:textId="77777777" w:rsidR="007F50E0" w:rsidRDefault="00000000" w:rsidP="00D51505">
            <w:pPr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3017" w:type="dxa"/>
            <w:tcBorders>
              <w:top w:val="single" w:sz="18" w:space="0" w:color="000000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771" w14:textId="77777777" w:rsidR="007F50E0" w:rsidRDefault="00000000" w:rsidP="00D51505">
            <w:pPr>
              <w:rPr>
                <w:i/>
              </w:rPr>
            </w:pPr>
            <w:r>
              <w:rPr>
                <w:i/>
              </w:rPr>
              <w:t>P-</w:t>
            </w:r>
            <w:proofErr w:type="spellStart"/>
            <w:r>
              <w:rPr>
                <w:i/>
              </w:rPr>
              <w:t>value</w:t>
            </w:r>
            <w:proofErr w:type="spellEnd"/>
          </w:p>
        </w:tc>
      </w:tr>
      <w:tr w:rsidR="007F50E0" w14:paraId="5A7334F3" w14:textId="77777777" w:rsidTr="000F6242">
        <w:trPr>
          <w:trHeight w:val="335"/>
        </w:trPr>
        <w:tc>
          <w:tcPr>
            <w:tcW w:w="3017" w:type="dxa"/>
            <w:tcBorders>
              <w:left w:val="nil"/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0CE2" w14:textId="77777777" w:rsidR="007F50E0" w:rsidRDefault="00000000" w:rsidP="00D51505">
            <w:r>
              <w:t>1.7394</w:t>
            </w:r>
          </w:p>
        </w:tc>
        <w:tc>
          <w:tcPr>
            <w:tcW w:w="3017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189C" w14:textId="77777777" w:rsidR="007F50E0" w:rsidRDefault="00000000" w:rsidP="00D51505">
            <w:r>
              <w:t>2</w:t>
            </w:r>
          </w:p>
        </w:tc>
        <w:tc>
          <w:tcPr>
            <w:tcW w:w="3017" w:type="dxa"/>
            <w:tcBorders>
              <w:bottom w:val="single" w:sz="18" w:space="0" w:color="000000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A5BE" w14:textId="77777777" w:rsidR="007F50E0" w:rsidRDefault="00000000" w:rsidP="00D51505">
            <w:r>
              <w:t>0.4191</w:t>
            </w:r>
          </w:p>
        </w:tc>
      </w:tr>
    </w:tbl>
    <w:p w14:paraId="10C340B2" w14:textId="77777777" w:rsidR="007F50E0" w:rsidRPr="000F6242" w:rsidRDefault="00000000" w:rsidP="00D51505">
      <w:pPr>
        <w:rPr>
          <w:sz w:val="20"/>
          <w:szCs w:val="18"/>
        </w:rPr>
      </w:pPr>
      <w:r w:rsidRPr="000F6242">
        <w:rPr>
          <w:b/>
          <w:bCs/>
          <w:sz w:val="20"/>
          <w:szCs w:val="18"/>
        </w:rPr>
        <w:t>Fonte:</w:t>
      </w:r>
      <w:r w:rsidRPr="000F6242">
        <w:rPr>
          <w:sz w:val="20"/>
          <w:szCs w:val="18"/>
        </w:rPr>
        <w:t xml:space="preserve"> elaborado pelo autor.</w:t>
      </w:r>
    </w:p>
    <w:p w14:paraId="2D95AE27" w14:textId="77777777" w:rsidR="007F50E0" w:rsidRDefault="00000000" w:rsidP="000F6242">
      <w:pPr>
        <w:pStyle w:val="Ttulo2"/>
      </w:pPr>
      <w:r>
        <w:t>3.3 Análise das Regressões Extras</w:t>
      </w:r>
    </w:p>
    <w:p w14:paraId="6246DE90" w14:textId="6F1D20FB" w:rsidR="007F50E0" w:rsidRDefault="000F6242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Foram </w:t>
      </w:r>
      <w:r>
        <w:rPr>
          <w:szCs w:val="24"/>
        </w:rPr>
        <w:t xml:space="preserve">realizados </w:t>
      </w:r>
      <w:r w:rsidR="00000000">
        <w:rPr>
          <w:szCs w:val="24"/>
        </w:rPr>
        <w:t xml:space="preserve">outros testes com a utilização de outros dados e adição de outras variáveis para chegar à melhor regressão da curva de Phillips novo-keynesiana para o período selecionado, com isso foram </w:t>
      </w:r>
      <w:r w:rsidR="00353D0C">
        <w:rPr>
          <w:szCs w:val="24"/>
        </w:rPr>
        <w:t>estimadas</w:t>
      </w:r>
      <w:r w:rsidR="00000000">
        <w:rPr>
          <w:szCs w:val="24"/>
        </w:rPr>
        <w:t xml:space="preserve"> as seguintes regressões:</w:t>
      </w:r>
    </w:p>
    <w:p w14:paraId="53D536B1" w14:textId="77777777" w:rsidR="007F50E0" w:rsidRPr="000F6242" w:rsidRDefault="00000000" w:rsidP="000F6242">
      <w:pPr>
        <w:pStyle w:val="PargrafodaLista"/>
        <w:numPr>
          <w:ilvl w:val="0"/>
          <w:numId w:val="3"/>
        </w:numPr>
        <w:rPr>
          <w:szCs w:val="24"/>
        </w:rPr>
      </w:pPr>
      <w:r w:rsidRPr="000F6242">
        <w:rPr>
          <w:szCs w:val="24"/>
        </w:rPr>
        <w:t>com a taxa de inflação geral;</w:t>
      </w:r>
    </w:p>
    <w:p w14:paraId="35A01239" w14:textId="77777777" w:rsidR="007F50E0" w:rsidRPr="000F6242" w:rsidRDefault="00000000" w:rsidP="000F6242">
      <w:pPr>
        <w:pStyle w:val="PargrafodaLista"/>
        <w:numPr>
          <w:ilvl w:val="0"/>
          <w:numId w:val="3"/>
        </w:numPr>
        <w:rPr>
          <w:szCs w:val="24"/>
        </w:rPr>
      </w:pPr>
      <w:r w:rsidRPr="000F6242">
        <w:rPr>
          <w:szCs w:val="24"/>
        </w:rPr>
        <w:t>com a taxa de inflação calculada pelo SNIPC;</w:t>
      </w:r>
    </w:p>
    <w:p w14:paraId="58E7DA17" w14:textId="77777777" w:rsidR="007F50E0" w:rsidRPr="000F6242" w:rsidRDefault="00000000" w:rsidP="000F6242">
      <w:pPr>
        <w:pStyle w:val="PargrafodaLista"/>
        <w:numPr>
          <w:ilvl w:val="0"/>
          <w:numId w:val="3"/>
        </w:numPr>
        <w:rPr>
          <w:szCs w:val="24"/>
        </w:rPr>
      </w:pPr>
      <w:r w:rsidRPr="000F6242">
        <w:rPr>
          <w:szCs w:val="24"/>
        </w:rPr>
        <w:t>sem o choque de oferta;</w:t>
      </w:r>
    </w:p>
    <w:p w14:paraId="51A685D6" w14:textId="77777777" w:rsidR="007F50E0" w:rsidRPr="000F6242" w:rsidRDefault="00000000" w:rsidP="000F6242">
      <w:pPr>
        <w:pStyle w:val="PargrafodaLista"/>
        <w:numPr>
          <w:ilvl w:val="0"/>
          <w:numId w:val="3"/>
        </w:numPr>
        <w:rPr>
          <w:szCs w:val="24"/>
        </w:rPr>
      </w:pPr>
      <w:r w:rsidRPr="000F6242">
        <w:rPr>
          <w:szCs w:val="24"/>
        </w:rPr>
        <w:t xml:space="preserve">modelo recíproco, com e sem o choque de oferta; </w:t>
      </w:r>
    </w:p>
    <w:p w14:paraId="7C6948A4" w14:textId="77777777" w:rsidR="007F50E0" w:rsidRPr="000F6242" w:rsidRDefault="00000000" w:rsidP="000F6242">
      <w:pPr>
        <w:pStyle w:val="PargrafodaLista"/>
        <w:numPr>
          <w:ilvl w:val="0"/>
          <w:numId w:val="3"/>
        </w:numPr>
        <w:rPr>
          <w:szCs w:val="24"/>
        </w:rPr>
      </w:pPr>
      <w:r w:rsidRPr="000F6242">
        <w:rPr>
          <w:szCs w:val="24"/>
        </w:rPr>
        <w:t xml:space="preserve">com </w:t>
      </w:r>
      <w:proofErr w:type="spellStart"/>
      <w:r w:rsidRPr="000F6242">
        <w:rPr>
          <w:i/>
          <w:szCs w:val="24"/>
        </w:rPr>
        <w:t>dummy</w:t>
      </w:r>
      <w:proofErr w:type="spellEnd"/>
      <w:r w:rsidRPr="000F6242">
        <w:rPr>
          <w:szCs w:val="24"/>
        </w:rPr>
        <w:t>, com e sem choque de oferta;</w:t>
      </w:r>
    </w:p>
    <w:p w14:paraId="6E14BCFA" w14:textId="77777777" w:rsidR="007F50E0" w:rsidRPr="000F6242" w:rsidRDefault="00000000" w:rsidP="000F6242">
      <w:pPr>
        <w:pStyle w:val="PargrafodaLista"/>
        <w:numPr>
          <w:ilvl w:val="0"/>
          <w:numId w:val="3"/>
        </w:numPr>
        <w:rPr>
          <w:szCs w:val="24"/>
        </w:rPr>
      </w:pPr>
      <w:r w:rsidRPr="000F6242">
        <w:rPr>
          <w:szCs w:val="24"/>
        </w:rPr>
        <w:t>com a taxa de desemprego calculada pela PME (até 2015).</w:t>
      </w:r>
    </w:p>
    <w:p w14:paraId="2CA2B756" w14:textId="30B0EC40" w:rsidR="007F50E0" w:rsidRDefault="00000000" w:rsidP="00D51505">
      <w:r>
        <w:rPr>
          <w:szCs w:val="24"/>
        </w:rPr>
        <w:tab/>
        <w:t xml:space="preserve">Para fazer a comparação entre os modelos é utilizado o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 ajustado. A regressões com a taxa de inflação com os novos dados apresentaram resultados com a taxa de desemprego significante, mas, traziam valores para o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 ajustado muito baixo </w:t>
      </w:r>
      <w:r>
        <w:rPr>
          <w:szCs w:val="24"/>
        </w:rPr>
        <w:lastRenderedPageBreak/>
        <w:t xml:space="preserve">(&gt;0,50), ou seja, não mostravam qualidade de ajuste dos dados. Os modelos sem o choque de oferta não são considerados NKPC, mas foram testados para saber a qualidade dos dados, todos as variáveis foram estatisticamente </w:t>
      </w:r>
      <w:r w:rsidR="000F6242">
        <w:rPr>
          <w:szCs w:val="24"/>
        </w:rPr>
        <w:t>significantes</w:t>
      </w:r>
      <w:r>
        <w:rPr>
          <w:szCs w:val="24"/>
        </w:rPr>
        <w:t xml:space="preserve">, e com um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 ajustado aceitável (pouco &lt;0,50), mas como o foco não era esse, foram descartados. O modelo recíproco com o choque de oferta não apresentou a taxa de emprego significativa, já o modelo sem o choque de oferta foi significante, mas, o sinal reverso esperado não apareceu. Para todas as regressões calculadas com a variável </w:t>
      </w:r>
      <w:proofErr w:type="spellStart"/>
      <w:r>
        <w:rPr>
          <w:i/>
          <w:szCs w:val="24"/>
        </w:rPr>
        <w:t>dummy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pós-pandemia (2020.3-2023.4), ela se mostrou significante, mostrando que o efeito que a pandemia teve sobre a taxa de inflação é positivo. Para o cálculo com a taxa de emprego com os dados da PME foi feito uma readequação do período analisado para 2002-2015, pois </w:t>
      </w:r>
      <w:r w:rsidR="000F6242">
        <w:rPr>
          <w:szCs w:val="24"/>
        </w:rPr>
        <w:t>as pesquisas</w:t>
      </w:r>
      <w:r>
        <w:rPr>
          <w:szCs w:val="24"/>
        </w:rPr>
        <w:t xml:space="preserve"> da PME foram encerradas no último ano analisado, não tendo como fazer a regressão com o período entre março de 2012 e abril de 2023, embora tivesse ocorrido a troca de período com todas as variáveis para que pudesse ser feito o cálculo, o modelo também não se mostrou significante.</w:t>
      </w:r>
    </w:p>
    <w:p w14:paraId="79602319" w14:textId="3F96F810" w:rsidR="007F50E0" w:rsidRDefault="004E69F2" w:rsidP="00D51505">
      <w:pPr>
        <w:rPr>
          <w:szCs w:val="24"/>
        </w:rPr>
      </w:pPr>
      <w:r>
        <w:rPr>
          <w:szCs w:val="24"/>
        </w:rPr>
        <w:tab/>
      </w:r>
      <w:r w:rsidR="00000000">
        <w:rPr>
          <w:szCs w:val="24"/>
        </w:rPr>
        <w:t xml:space="preserve">Apesar de algumas estimações terem tido bons resultados, ou, uma boa qualidade de ajuste entre as variáveis, foi mantida a decisão de levar como regressão principal, a que consta as </w:t>
      </w:r>
      <w:r w:rsidR="00000000">
        <w:rPr>
          <w:i/>
          <w:szCs w:val="24"/>
        </w:rPr>
        <w:t>proxies</w:t>
      </w:r>
      <w:r w:rsidR="00000000">
        <w:rPr>
          <w:szCs w:val="24"/>
        </w:rPr>
        <w:t xml:space="preserve"> mais comuns entre os estudos dessa área, por mais que não tivesse o resultado totalmente esperado. </w:t>
      </w:r>
    </w:p>
    <w:p w14:paraId="782F7382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A despeito, foi considerado os impactos que as demais </w:t>
      </w:r>
      <w:r>
        <w:rPr>
          <w:i/>
          <w:szCs w:val="24"/>
        </w:rPr>
        <w:t>proxies</w:t>
      </w:r>
      <w:r>
        <w:rPr>
          <w:szCs w:val="24"/>
        </w:rPr>
        <w:t xml:space="preserve"> adotadas apresentaram sobre o processo inflacionário. Como por exemplo a </w:t>
      </w:r>
      <w:r>
        <w:rPr>
          <w:i/>
          <w:szCs w:val="24"/>
        </w:rPr>
        <w:t>proxy</w:t>
      </w:r>
      <w:r>
        <w:rPr>
          <w:szCs w:val="24"/>
        </w:rPr>
        <w:t xml:space="preserve"> da pandemia/pós-pandemia e seu efeito sobre toda a dinâmica da inflação, contribuindo no aumento dos preços internos. Esse efeito da pandemia não foi somente constatado no Brasil, ao redor de todo o mundo se viu o mesmo, claro que em escalas diferentes. A tabela 10 mostra os resultados obtidos para todas as regressões feitas com o intuito de teste, para captar os efeitos das </w:t>
      </w:r>
      <w:r>
        <w:rPr>
          <w:i/>
          <w:szCs w:val="24"/>
        </w:rPr>
        <w:t>proxies</w:t>
      </w:r>
      <w:r>
        <w:rPr>
          <w:szCs w:val="24"/>
        </w:rPr>
        <w:t xml:space="preserve"> escolhidas.</w:t>
      </w:r>
    </w:p>
    <w:p w14:paraId="4F6F4520" w14:textId="77777777" w:rsidR="007F50E0" w:rsidRDefault="007F50E0" w:rsidP="00D51505">
      <w:pPr>
        <w:rPr>
          <w:szCs w:val="24"/>
        </w:rPr>
      </w:pPr>
    </w:p>
    <w:p w14:paraId="7ABBC30C" w14:textId="77777777" w:rsidR="007F50E0" w:rsidRDefault="007F50E0" w:rsidP="00D51505">
      <w:pPr>
        <w:rPr>
          <w:szCs w:val="24"/>
        </w:rPr>
      </w:pPr>
    </w:p>
    <w:p w14:paraId="1036AF2E" w14:textId="77777777" w:rsidR="007F50E0" w:rsidRDefault="007F50E0" w:rsidP="00D51505">
      <w:pPr>
        <w:rPr>
          <w:szCs w:val="24"/>
        </w:rPr>
      </w:pPr>
    </w:p>
    <w:p w14:paraId="1CEB2917" w14:textId="77777777" w:rsidR="007F50E0" w:rsidRDefault="007F50E0" w:rsidP="00D51505">
      <w:pPr>
        <w:rPr>
          <w:szCs w:val="24"/>
        </w:rPr>
      </w:pPr>
    </w:p>
    <w:p w14:paraId="049425BC" w14:textId="1EA7F209" w:rsidR="007F50E0" w:rsidRDefault="00000000" w:rsidP="00D51505">
      <w:pPr>
        <w:rPr>
          <w:szCs w:val="24"/>
        </w:rPr>
      </w:pPr>
      <w:r w:rsidRPr="004E69F2">
        <w:rPr>
          <w:b/>
          <w:bCs/>
          <w:noProof/>
          <w:szCs w:val="24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D30CB56" wp14:editId="53F59688">
            <wp:simplePos x="0" y="0"/>
            <wp:positionH relativeFrom="page">
              <wp:posOffset>901012</wp:posOffset>
            </wp:positionH>
            <wp:positionV relativeFrom="page">
              <wp:posOffset>1219200</wp:posOffset>
            </wp:positionV>
            <wp:extent cx="5743575" cy="7610475"/>
            <wp:effectExtent l="0" t="0" r="0" b="0"/>
            <wp:wrapSquare wrapText="bothSides" distT="114300" distB="11430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61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E69F2">
        <w:rPr>
          <w:b/>
          <w:bCs/>
          <w:noProof/>
          <w:szCs w:val="24"/>
        </w:rPr>
        <w:drawing>
          <wp:anchor distT="114300" distB="114300" distL="114300" distR="114300" simplePos="0" relativeHeight="251659264" behindDoc="0" locked="0" layoutInCell="1" hidden="0" allowOverlap="1" wp14:anchorId="0F9CB5A7" wp14:editId="09F17DC5">
            <wp:simplePos x="0" y="0"/>
            <wp:positionH relativeFrom="page">
              <wp:posOffset>901012</wp:posOffset>
            </wp:positionH>
            <wp:positionV relativeFrom="page">
              <wp:posOffset>10685143</wp:posOffset>
            </wp:positionV>
            <wp:extent cx="5743575" cy="6005700"/>
            <wp:effectExtent l="0" t="0" r="0" b="0"/>
            <wp:wrapSquare wrapText="bothSides" distT="114300" distB="11430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260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0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E69F2">
        <w:rPr>
          <w:b/>
          <w:bCs/>
        </w:rPr>
        <w:tab/>
      </w:r>
      <w:r w:rsidRPr="004E69F2">
        <w:rPr>
          <w:b/>
          <w:bCs/>
        </w:rPr>
        <w:tab/>
      </w:r>
      <w:r>
        <w:tab/>
        <w:t xml:space="preserve"> </w:t>
      </w:r>
      <w:r>
        <w:tab/>
        <w:t xml:space="preserve">    </w:t>
      </w:r>
      <w:r w:rsidRPr="004E69F2">
        <w:rPr>
          <w:b/>
          <w:bCs/>
          <w:sz w:val="22"/>
          <w:szCs w:val="20"/>
        </w:rPr>
        <w:t>Tabela 10</w:t>
      </w:r>
      <w:r w:rsidR="004E69F2" w:rsidRPr="004E69F2">
        <w:rPr>
          <w:b/>
          <w:bCs/>
          <w:sz w:val="22"/>
          <w:szCs w:val="20"/>
        </w:rPr>
        <w:t xml:space="preserve"> -</w:t>
      </w:r>
      <w:r w:rsidR="004E69F2" w:rsidRPr="004E69F2">
        <w:rPr>
          <w:sz w:val="22"/>
          <w:szCs w:val="20"/>
        </w:rPr>
        <w:t xml:space="preserve"> </w:t>
      </w:r>
      <w:r w:rsidR="004E69F2" w:rsidRPr="004E69F2">
        <w:rPr>
          <w:sz w:val="22"/>
          <w:szCs w:val="20"/>
        </w:rPr>
        <w:t>Variável dependente: Inflação</w:t>
      </w:r>
    </w:p>
    <w:p w14:paraId="4278509F" w14:textId="77777777" w:rsidR="007F50E0" w:rsidRPr="004E69F2" w:rsidRDefault="00000000" w:rsidP="00D51505">
      <w:pPr>
        <w:rPr>
          <w:sz w:val="20"/>
          <w:szCs w:val="18"/>
        </w:rPr>
      </w:pPr>
      <w:r w:rsidRPr="004E69F2">
        <w:rPr>
          <w:b/>
          <w:bCs/>
          <w:sz w:val="20"/>
          <w:szCs w:val="18"/>
        </w:rPr>
        <w:t>Fonte:</w:t>
      </w:r>
      <w:r w:rsidRPr="004E69F2">
        <w:rPr>
          <w:sz w:val="20"/>
          <w:szCs w:val="18"/>
        </w:rPr>
        <w:t xml:space="preserve"> elaborado pelo autor.</w:t>
      </w:r>
    </w:p>
    <w:p w14:paraId="1CB9CDDD" w14:textId="77777777" w:rsidR="007F50E0" w:rsidRDefault="007F50E0" w:rsidP="00D51505">
      <w:pPr>
        <w:rPr>
          <w:szCs w:val="24"/>
        </w:rPr>
      </w:pPr>
    </w:p>
    <w:p w14:paraId="1F1B528E" w14:textId="77777777" w:rsidR="007F50E0" w:rsidRDefault="007F50E0" w:rsidP="00D51505">
      <w:pPr>
        <w:rPr>
          <w:szCs w:val="24"/>
        </w:rPr>
      </w:pPr>
    </w:p>
    <w:p w14:paraId="763ADF0F" w14:textId="34C16F85" w:rsidR="007F50E0" w:rsidRDefault="00353D0C" w:rsidP="004E69F2">
      <w:pPr>
        <w:pStyle w:val="Ttulo1"/>
      </w:pPr>
      <w:r>
        <w:t xml:space="preserve">4 </w:t>
      </w:r>
      <w:r w:rsidR="00000000">
        <w:t xml:space="preserve">CONCLUSÃO  </w:t>
      </w:r>
    </w:p>
    <w:p w14:paraId="4B8C3B9C" w14:textId="0F04B5FF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A partir da análise dos resultados, estimados por MQO, podemos chegar </w:t>
      </w:r>
      <w:r w:rsidR="004E69F2">
        <w:rPr>
          <w:szCs w:val="24"/>
        </w:rPr>
        <w:t>à</w:t>
      </w:r>
      <w:r>
        <w:rPr>
          <w:szCs w:val="24"/>
        </w:rPr>
        <w:t xml:space="preserve"> conclusão de que a dinâmica inflacionária do Brasil entre março de 2012 e abril de 2023, teve impacto mais significativo da inflação futura e da taxa de câmbio, do que a taxa de desemprego em si, isso, considerando a hipótese que no longo prazo o impacto da taxa de desemprego sobre a dinâmica da inflação é muito difícil de ser captada. Na regressão da curva de Phillips somente com a expectativa de inflação, é possível observar o efeito da taxa de desemprego sobre a inflação, mesmo que inversa, a cada aumento médio da taxa de desemprego em 1p.p., a taxa de inflação aumenta em média 0.0245p.p., o que acaba não fazendo sentido, já que apresentam relação negativa entre si. Para as demais </w:t>
      </w:r>
      <w:r>
        <w:rPr>
          <w:i/>
          <w:szCs w:val="24"/>
        </w:rPr>
        <w:t>proxies</w:t>
      </w:r>
      <w:r>
        <w:rPr>
          <w:szCs w:val="24"/>
        </w:rPr>
        <w:t xml:space="preserve"> adotadas, podemos dizer que a cada aumento médio da taxa de câmbio em 1 </w:t>
      </w:r>
      <w:proofErr w:type="spellStart"/>
      <w:r>
        <w:rPr>
          <w:szCs w:val="24"/>
        </w:rPr>
        <w:t>p.p</w:t>
      </w:r>
      <w:proofErr w:type="spellEnd"/>
      <w:r>
        <w:rPr>
          <w:szCs w:val="24"/>
        </w:rPr>
        <w:t xml:space="preserve">., a inflação teve um aumento de aproximadamente 0,071 pontos percentuais, e, a cada aumento médio da expectativa de inflação em 1 </w:t>
      </w:r>
      <w:proofErr w:type="spellStart"/>
      <w:r>
        <w:rPr>
          <w:szCs w:val="24"/>
        </w:rPr>
        <w:t>p.p</w:t>
      </w:r>
      <w:proofErr w:type="spellEnd"/>
      <w:r>
        <w:rPr>
          <w:szCs w:val="24"/>
        </w:rPr>
        <w:t xml:space="preserve">., a inflação teve um aumento de cerca de 0,17 pontos percentuais, sendo esta a variável que teve maior impacto na dinâmica de inflação durante o período analisado. As regressões calculadas com a variável </w:t>
      </w:r>
      <w:proofErr w:type="spellStart"/>
      <w:r>
        <w:rPr>
          <w:i/>
          <w:szCs w:val="24"/>
        </w:rPr>
        <w:t>dummy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pandemia/pós-pandemia no período entre março de 2020 e abril de 2023, se mostrou significante em todas, mostrando que a pandemia teve um impacto na taxa de inflação, no qual, esse efeito já era </w:t>
      </w:r>
      <w:r w:rsidR="004E69F2">
        <w:rPr>
          <w:szCs w:val="24"/>
        </w:rPr>
        <w:t>esperado (</w:t>
      </w:r>
      <w:r>
        <w:rPr>
          <w:szCs w:val="24"/>
        </w:rPr>
        <w:t xml:space="preserve">MENDONÇA; SACHSIDA, 2012). </w:t>
      </w:r>
    </w:p>
    <w:p w14:paraId="5DD79E92" w14:textId="77777777" w:rsidR="007F50E0" w:rsidRDefault="00000000" w:rsidP="00D51505">
      <w:pPr>
        <w:rPr>
          <w:szCs w:val="24"/>
        </w:rPr>
      </w:pPr>
      <w:r>
        <w:rPr>
          <w:szCs w:val="24"/>
        </w:rPr>
        <w:tab/>
        <w:t xml:space="preserve">A maioria dos estudos sobre a NKPC, sugerem que há uma certa sensibilidade das </w:t>
      </w:r>
      <w:r>
        <w:rPr>
          <w:i/>
          <w:szCs w:val="24"/>
        </w:rPr>
        <w:t>proxies</w:t>
      </w:r>
      <w:r>
        <w:rPr>
          <w:szCs w:val="24"/>
        </w:rPr>
        <w:t xml:space="preserve"> utilizadas para com a curva de Phillips. Em estudos com estratégias econométricas mais sofisticadas, utilizando outros métodos além do MQO, parece ser comum que, primeiro, a taxa de desemprego tenha maior impacto no curto prazo, segundo, a inflação passada e a expectativa de inflação futura têm maior relevância no processo inflacionário, terceiro, o choque de oferta também parece ter impacto na dinâmica da inflação (MENDONÇA; SACHSIDA, 2012). </w:t>
      </w:r>
      <w:r>
        <w:rPr>
          <w:szCs w:val="24"/>
        </w:rPr>
        <w:tab/>
      </w:r>
    </w:p>
    <w:p w14:paraId="33EB2B25" w14:textId="77777777" w:rsidR="007F50E0" w:rsidRDefault="007F50E0" w:rsidP="00D51505">
      <w:pPr>
        <w:rPr>
          <w:szCs w:val="24"/>
        </w:rPr>
      </w:pPr>
    </w:p>
    <w:p w14:paraId="5FE2F7B1" w14:textId="77777777" w:rsidR="007F50E0" w:rsidRDefault="007F50E0" w:rsidP="00D51505">
      <w:pPr>
        <w:rPr>
          <w:szCs w:val="24"/>
        </w:rPr>
      </w:pPr>
    </w:p>
    <w:p w14:paraId="2145258F" w14:textId="77777777" w:rsidR="007F50E0" w:rsidRDefault="007F50E0" w:rsidP="00D51505">
      <w:pPr>
        <w:rPr>
          <w:szCs w:val="24"/>
        </w:rPr>
      </w:pPr>
    </w:p>
    <w:p w14:paraId="76DDFB7C" w14:textId="0C46D360" w:rsidR="007F50E0" w:rsidRDefault="004E69F2" w:rsidP="004E69F2">
      <w:pPr>
        <w:pStyle w:val="Ttulo1"/>
      </w:pPr>
      <w:r>
        <w:lastRenderedPageBreak/>
        <w:t>REFERÊNCIAS</w:t>
      </w:r>
    </w:p>
    <w:p w14:paraId="3D05AC33" w14:textId="77777777" w:rsidR="007F50E0" w:rsidRDefault="00000000" w:rsidP="004E69F2">
      <w:pPr>
        <w:spacing w:line="240" w:lineRule="auto"/>
        <w:jc w:val="left"/>
        <w:rPr>
          <w:color w:val="222222"/>
          <w:szCs w:val="24"/>
          <w:highlight w:val="white"/>
        </w:rPr>
      </w:pPr>
      <w:r>
        <w:rPr>
          <w:color w:val="222222"/>
          <w:szCs w:val="24"/>
          <w:highlight w:val="white"/>
        </w:rPr>
        <w:t xml:space="preserve">MENDONÇA, Mário Jorge Cardoso de; SACHSIDA, Adolfo; MEDRANO, </w:t>
      </w:r>
      <w:proofErr w:type="spellStart"/>
      <w:r>
        <w:rPr>
          <w:color w:val="222222"/>
          <w:szCs w:val="24"/>
          <w:highlight w:val="white"/>
        </w:rPr>
        <w:t>Luis</w:t>
      </w:r>
      <w:proofErr w:type="spellEnd"/>
      <w:r>
        <w:rPr>
          <w:color w:val="222222"/>
          <w:szCs w:val="24"/>
          <w:highlight w:val="white"/>
        </w:rPr>
        <w:t xml:space="preserve"> Alberto Toscano. Inflação versus desemprego: novas evidências para o Brasil. Economia Aplicada, v. 16, p. 475-500, 2012.</w:t>
      </w:r>
    </w:p>
    <w:p w14:paraId="54543C63" w14:textId="77777777" w:rsidR="004E69F2" w:rsidRDefault="004E69F2" w:rsidP="004E69F2">
      <w:pPr>
        <w:spacing w:line="240" w:lineRule="auto"/>
        <w:jc w:val="left"/>
        <w:rPr>
          <w:color w:val="222222"/>
          <w:szCs w:val="24"/>
          <w:highlight w:val="white"/>
        </w:rPr>
      </w:pPr>
    </w:p>
    <w:p w14:paraId="1DABE696" w14:textId="77777777" w:rsidR="007F50E0" w:rsidRDefault="00000000" w:rsidP="004E69F2">
      <w:pPr>
        <w:spacing w:line="240" w:lineRule="auto"/>
        <w:jc w:val="left"/>
        <w:rPr>
          <w:color w:val="222222"/>
          <w:szCs w:val="24"/>
          <w:highlight w:val="white"/>
        </w:rPr>
      </w:pPr>
      <w:r>
        <w:rPr>
          <w:color w:val="222222"/>
          <w:szCs w:val="24"/>
          <w:highlight w:val="white"/>
        </w:rPr>
        <w:t>SACHSIDA, Adolfo. Inflação, desemprego e choques cambiais: uma revisão da literatura sobre a curva de Phillips no Brasil. Revista Brasileira de Economia, v. 67, p. 549-559, 2013.</w:t>
      </w:r>
    </w:p>
    <w:p w14:paraId="3B80B58D" w14:textId="77777777" w:rsidR="004E69F2" w:rsidRDefault="004E69F2" w:rsidP="004E69F2">
      <w:pPr>
        <w:spacing w:line="240" w:lineRule="auto"/>
        <w:jc w:val="left"/>
        <w:rPr>
          <w:color w:val="222222"/>
          <w:szCs w:val="24"/>
          <w:highlight w:val="white"/>
        </w:rPr>
      </w:pPr>
    </w:p>
    <w:p w14:paraId="66B9DBF6" w14:textId="77777777" w:rsidR="007F50E0" w:rsidRDefault="00000000" w:rsidP="004E69F2">
      <w:pPr>
        <w:spacing w:line="240" w:lineRule="auto"/>
        <w:jc w:val="left"/>
        <w:rPr>
          <w:color w:val="222222"/>
          <w:szCs w:val="24"/>
          <w:highlight w:val="white"/>
        </w:rPr>
      </w:pPr>
      <w:r>
        <w:rPr>
          <w:color w:val="222222"/>
          <w:szCs w:val="24"/>
          <w:highlight w:val="white"/>
        </w:rPr>
        <w:t xml:space="preserve">GUJARATI, </w:t>
      </w:r>
      <w:proofErr w:type="spellStart"/>
      <w:r>
        <w:rPr>
          <w:color w:val="222222"/>
          <w:szCs w:val="24"/>
          <w:highlight w:val="white"/>
        </w:rPr>
        <w:t>Damodar</w:t>
      </w:r>
      <w:proofErr w:type="spellEnd"/>
      <w:r>
        <w:rPr>
          <w:color w:val="222222"/>
          <w:szCs w:val="24"/>
          <w:highlight w:val="white"/>
        </w:rPr>
        <w:t xml:space="preserve"> N.; PORTER, Dawn C. Econometria básica-5. </w:t>
      </w:r>
      <w:proofErr w:type="spellStart"/>
      <w:r>
        <w:rPr>
          <w:color w:val="222222"/>
          <w:szCs w:val="24"/>
          <w:highlight w:val="white"/>
        </w:rPr>
        <w:t>Amgh</w:t>
      </w:r>
      <w:proofErr w:type="spellEnd"/>
      <w:r>
        <w:rPr>
          <w:color w:val="222222"/>
          <w:szCs w:val="24"/>
          <w:highlight w:val="white"/>
        </w:rPr>
        <w:t xml:space="preserve"> Editora, 2011.</w:t>
      </w:r>
    </w:p>
    <w:p w14:paraId="0338538C" w14:textId="77777777" w:rsidR="007F50E0" w:rsidRDefault="00000000" w:rsidP="004E69F2">
      <w:pPr>
        <w:spacing w:line="240" w:lineRule="auto"/>
        <w:jc w:val="left"/>
        <w:rPr>
          <w:color w:val="222222"/>
          <w:szCs w:val="24"/>
          <w:highlight w:val="white"/>
        </w:rPr>
      </w:pPr>
      <w:hyperlink r:id="rId8">
        <w:r>
          <w:rPr>
            <w:color w:val="1155CC"/>
            <w:szCs w:val="24"/>
            <w:highlight w:val="white"/>
            <w:u w:val="single"/>
          </w:rPr>
          <w:t>http://www.ipeadata.gov.br/Default.aspx</w:t>
        </w:r>
      </w:hyperlink>
      <w:r>
        <w:rPr>
          <w:color w:val="222222"/>
          <w:szCs w:val="24"/>
          <w:highlight w:val="white"/>
        </w:rPr>
        <w:t xml:space="preserve">  Acesso em: 20 de junho de 2023. </w:t>
      </w:r>
    </w:p>
    <w:p w14:paraId="22E9D9E8" w14:textId="77777777" w:rsidR="007F50E0" w:rsidRDefault="007F50E0" w:rsidP="00D51505">
      <w:pPr>
        <w:rPr>
          <w:szCs w:val="24"/>
        </w:rPr>
      </w:pPr>
    </w:p>
    <w:p w14:paraId="00596E08" w14:textId="77777777" w:rsidR="007F50E0" w:rsidRDefault="007F50E0" w:rsidP="00D51505">
      <w:pPr>
        <w:rPr>
          <w:szCs w:val="24"/>
        </w:rPr>
      </w:pPr>
    </w:p>
    <w:p w14:paraId="01DEDDBC" w14:textId="77777777" w:rsidR="007F50E0" w:rsidRDefault="007F50E0" w:rsidP="00D51505">
      <w:pPr>
        <w:rPr>
          <w:szCs w:val="24"/>
        </w:rPr>
      </w:pPr>
    </w:p>
    <w:p w14:paraId="5DED2AF2" w14:textId="77777777" w:rsidR="007F50E0" w:rsidRDefault="007F50E0" w:rsidP="00D51505">
      <w:pPr>
        <w:rPr>
          <w:szCs w:val="24"/>
        </w:rPr>
      </w:pPr>
    </w:p>
    <w:p w14:paraId="6E957039" w14:textId="77777777" w:rsidR="007F50E0" w:rsidRDefault="007F50E0" w:rsidP="00D51505">
      <w:pPr>
        <w:rPr>
          <w:szCs w:val="24"/>
        </w:rPr>
      </w:pPr>
    </w:p>
    <w:p w14:paraId="75FF3151" w14:textId="77777777" w:rsidR="007F50E0" w:rsidRDefault="007F50E0" w:rsidP="00D51505">
      <w:pPr>
        <w:rPr>
          <w:szCs w:val="24"/>
        </w:rPr>
      </w:pPr>
    </w:p>
    <w:p w14:paraId="5A13DEF2" w14:textId="77777777" w:rsidR="007F50E0" w:rsidRDefault="007F50E0" w:rsidP="00D51505">
      <w:pPr>
        <w:rPr>
          <w:szCs w:val="24"/>
        </w:rPr>
      </w:pPr>
    </w:p>
    <w:p w14:paraId="475CC0C1" w14:textId="77777777" w:rsidR="007F50E0" w:rsidRDefault="007F50E0" w:rsidP="00D51505">
      <w:pPr>
        <w:rPr>
          <w:szCs w:val="24"/>
        </w:rPr>
      </w:pPr>
    </w:p>
    <w:p w14:paraId="4C5B99F5" w14:textId="77777777" w:rsidR="007F50E0" w:rsidRDefault="007F50E0" w:rsidP="00D51505">
      <w:pPr>
        <w:rPr>
          <w:szCs w:val="24"/>
        </w:rPr>
      </w:pPr>
    </w:p>
    <w:p w14:paraId="712E30C8" w14:textId="77777777" w:rsidR="007F50E0" w:rsidRDefault="007F50E0" w:rsidP="00D51505">
      <w:pPr>
        <w:rPr>
          <w:szCs w:val="24"/>
        </w:rPr>
      </w:pPr>
    </w:p>
    <w:p w14:paraId="14124E43" w14:textId="77777777" w:rsidR="007F50E0" w:rsidRDefault="007F50E0" w:rsidP="00D51505">
      <w:pPr>
        <w:rPr>
          <w:szCs w:val="24"/>
        </w:rPr>
      </w:pPr>
    </w:p>
    <w:p w14:paraId="1D511F82" w14:textId="77777777" w:rsidR="007F50E0" w:rsidRDefault="007F50E0" w:rsidP="00D51505">
      <w:pPr>
        <w:rPr>
          <w:szCs w:val="24"/>
        </w:rPr>
      </w:pPr>
    </w:p>
    <w:p w14:paraId="4C32766C" w14:textId="77777777" w:rsidR="007F50E0" w:rsidRDefault="007F50E0" w:rsidP="00D51505">
      <w:pPr>
        <w:rPr>
          <w:szCs w:val="24"/>
        </w:rPr>
      </w:pPr>
    </w:p>
    <w:p w14:paraId="46F5EFEA" w14:textId="77777777" w:rsidR="007F50E0" w:rsidRDefault="007F50E0" w:rsidP="00D51505">
      <w:pPr>
        <w:rPr>
          <w:szCs w:val="24"/>
        </w:rPr>
      </w:pPr>
    </w:p>
    <w:p w14:paraId="6401C650" w14:textId="77777777" w:rsidR="007F50E0" w:rsidRDefault="007F50E0" w:rsidP="00D51505">
      <w:pPr>
        <w:rPr>
          <w:szCs w:val="24"/>
        </w:rPr>
      </w:pPr>
    </w:p>
    <w:p w14:paraId="2F02506D" w14:textId="77777777" w:rsidR="00D51505" w:rsidRDefault="00D51505" w:rsidP="00D51505">
      <w:pPr>
        <w:rPr>
          <w:szCs w:val="24"/>
        </w:rPr>
      </w:pPr>
    </w:p>
    <w:p w14:paraId="164DABFA" w14:textId="77777777" w:rsidR="00D51505" w:rsidRDefault="00D51505" w:rsidP="00D51505">
      <w:pPr>
        <w:rPr>
          <w:szCs w:val="24"/>
        </w:rPr>
      </w:pPr>
    </w:p>
    <w:p w14:paraId="5E8291E0" w14:textId="77777777" w:rsidR="00D51505" w:rsidRDefault="00D51505" w:rsidP="00D51505">
      <w:pPr>
        <w:rPr>
          <w:szCs w:val="24"/>
        </w:rPr>
      </w:pPr>
    </w:p>
    <w:p w14:paraId="276D6744" w14:textId="77777777" w:rsidR="00D51505" w:rsidRDefault="00D51505" w:rsidP="00D51505">
      <w:pPr>
        <w:rPr>
          <w:szCs w:val="24"/>
        </w:rPr>
      </w:pPr>
    </w:p>
    <w:p w14:paraId="6F019D48" w14:textId="77777777" w:rsidR="00D51505" w:rsidRDefault="00D51505" w:rsidP="00D51505">
      <w:pPr>
        <w:rPr>
          <w:szCs w:val="24"/>
        </w:rPr>
      </w:pPr>
    </w:p>
    <w:p w14:paraId="73368CCA" w14:textId="77777777" w:rsidR="00D51505" w:rsidRDefault="00D51505" w:rsidP="00D51505">
      <w:pPr>
        <w:rPr>
          <w:szCs w:val="24"/>
        </w:rPr>
      </w:pPr>
    </w:p>
    <w:p w14:paraId="1385FD9F" w14:textId="77777777" w:rsidR="00D51505" w:rsidRDefault="00D51505" w:rsidP="00D51505">
      <w:pPr>
        <w:rPr>
          <w:szCs w:val="24"/>
        </w:rPr>
      </w:pPr>
    </w:p>
    <w:p w14:paraId="5E81D317" w14:textId="20F3E590" w:rsidR="00CB2C32" w:rsidRPr="00CB2C32" w:rsidRDefault="00CB2C32" w:rsidP="00CB2C32">
      <w:pPr>
        <w:pStyle w:val="Ttulo1"/>
      </w:pPr>
      <w:r w:rsidRPr="00CB2C32">
        <w:lastRenderedPageBreak/>
        <w:t>APÊNDICE</w:t>
      </w:r>
    </w:p>
    <w:p w14:paraId="358C033B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#Dados</w:t>
      </w:r>
    </w:p>
    <w:p w14:paraId="5764BB29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DadosCurvaPhillips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E6CEDBC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#Curva 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Phillps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2012-2023 (1)</w:t>
      </w:r>
    </w:p>
    <w:p w14:paraId="43E916F8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scipen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=30)</w:t>
      </w:r>
    </w:p>
    <w:p w14:paraId="6023017B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CP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(IPCA ~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data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DadosCurvaPhillips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9FCC046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(CP)</w:t>
      </w:r>
    </w:p>
    <w:p w14:paraId="3069092F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###### teste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vif</w:t>
      </w:r>
      <w:proofErr w:type="spellEnd"/>
    </w:p>
    <w:p w14:paraId="48921C0D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("car")</w:t>
      </w:r>
    </w:p>
    <w:p w14:paraId="284AFF9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library(car)</w:t>
      </w:r>
    </w:p>
    <w:p w14:paraId="603CB1D3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(CP)</w:t>
      </w:r>
    </w:p>
    <w:p w14:paraId="137EE7A9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 teste de autocorrelação</w:t>
      </w:r>
    </w:p>
    <w:p w14:paraId="068A097A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#Durbin Watson</w:t>
      </w:r>
    </w:p>
    <w:p w14:paraId="789A40F1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dwtest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(CP, alternative="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two.sided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", data =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</w:p>
    <w:p w14:paraId="50BA6386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bgtest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(CP, order = 2, order.by = NULL, type = c("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Chisq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", "F"), data =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988DCD4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#Teste de Breusch-Godfrey</w:t>
      </w:r>
    </w:p>
    <w:p w14:paraId="328C7FFE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bgtest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(CP, order = 1, order.by = NULL, type = c("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Chisq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", "F"), data =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</w:p>
    <w:p w14:paraId="5316F7F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bgtest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(CP, order = 2, order.by = NULL, type = c("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Chisq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", "F"), data =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33447AE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 teste de heterocedasticidade </w:t>
      </w:r>
    </w:p>
    <w:p w14:paraId="77AE9C79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library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B5CBFE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bptest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(CP)</w:t>
      </w:r>
    </w:p>
    <w:p w14:paraId="595F7077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#teste de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normalidade</w:t>
      </w:r>
      <w:proofErr w:type="spellEnd"/>
    </w:p>
    <w:p w14:paraId="3D6A70F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tseries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")</w:t>
      </w:r>
    </w:p>
    <w:p w14:paraId="377D13C4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library(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tseries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546C2416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jarque.bera.test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(residuals(CP))</w:t>
      </w:r>
    </w:p>
    <w:p w14:paraId="53B150AF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#### Curva de Phillips sem choque de oferta</w:t>
      </w:r>
    </w:p>
    <w:p w14:paraId="54712A9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options(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scipen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= 30)</w:t>
      </w:r>
    </w:p>
    <w:p w14:paraId="147C5EC4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CPex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lm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(IPCA ~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TxDes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ExpIPCA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, data =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024C529C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summary(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CPex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509D023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Curva de Phillips com 1/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com o choque de oferta </w:t>
      </w:r>
    </w:p>
    <w:p w14:paraId="2482A1AA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["TxDes1"]&lt;- 1/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$`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TxDes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`</w:t>
      </w:r>
    </w:p>
    <w:p w14:paraId="4280C429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View(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0F224B8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scipen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=30)</w:t>
      </w:r>
    </w:p>
    <w:p w14:paraId="4477A027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CP1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(IPCA ~ TxDes1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data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DadosCurvaPhillips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C47D4EE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(CP1)</w:t>
      </w:r>
    </w:p>
    <w:p w14:paraId="2AC0835B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Curva de Phillips com 1/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sem choque de oferta </w:t>
      </w:r>
    </w:p>
    <w:p w14:paraId="367C0C2E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CP2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(IPCA ~ TxDes1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data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DadosCurvaPhillips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FEC1D8C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(CP2)</w:t>
      </w:r>
    </w:p>
    <w:p w14:paraId="30365FB9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### Curva de Phillips com variável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dummy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Pan</w:t>
      </w:r>
    </w:p>
    <w:p w14:paraId="31030A35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 Com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</w:p>
    <w:p w14:paraId="5CAB7077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(DadosCurvaPhillips_1_)</w:t>
      </w:r>
    </w:p>
    <w:p w14:paraId="38065D92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CPd1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(IPCA ~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Pan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data = DadosCurvaPhillips_1_)</w:t>
      </w:r>
    </w:p>
    <w:p w14:paraId="674089CC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(CPd1)</w:t>
      </w:r>
    </w:p>
    <w:p w14:paraId="31F33632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 Sem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</w:p>
    <w:p w14:paraId="5A72E2E5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CPd2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(IPCA ~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Pan, data = DadosCurvaPhillips_1_)</w:t>
      </w:r>
    </w:p>
    <w:p w14:paraId="04775704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(CPd2)</w:t>
      </w:r>
    </w:p>
    <w:p w14:paraId="7151F68A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 Sem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 com 1/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</w:p>
    <w:p w14:paraId="706BEDE9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DadosCurvaPhillips_1_["TxDes2"]&lt;- 1/DadosCurvaPhillips_1_$`TxDes`</w:t>
      </w:r>
    </w:p>
    <w:p w14:paraId="7793057E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View(DadosCurvaPhillips_1_)</w:t>
      </w:r>
    </w:p>
    <w:p w14:paraId="5E46AAB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CPd3 &lt;-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lm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(IPCA ~ TxDes2 +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ExpIPCA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+ Pan, data = DadosCurvaPhillips_1_)</w:t>
      </w:r>
    </w:p>
    <w:p w14:paraId="5810C0C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summary(CPd3)</w:t>
      </w:r>
    </w:p>
    <w:p w14:paraId="15C10510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#### Estimando a curva 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phillips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com os novos dados para o IPCA</w:t>
      </w:r>
    </w:p>
    <w:p w14:paraId="28EBFE12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primeiro com a taxa geral do IPCA</w:t>
      </w:r>
    </w:p>
    <w:p w14:paraId="007EC86B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scipen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=30)</w:t>
      </w:r>
    </w:p>
    <w:p w14:paraId="1ADB561D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CPipcaG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IPCAg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~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ExpInfla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data = DCP)</w:t>
      </w:r>
    </w:p>
    <w:p w14:paraId="6B835493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CPipcaG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8508008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### segundo com o IPCA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edgardo</w:t>
      </w:r>
      <w:proofErr w:type="spellEnd"/>
    </w:p>
    <w:p w14:paraId="334C6F13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options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scipen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=30)</w:t>
      </w:r>
    </w:p>
    <w:p w14:paraId="164E0046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IPCAsnipc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~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ExpInfla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data = DCP)</w:t>
      </w:r>
    </w:p>
    <w:p w14:paraId="496D4523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summary(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CPipca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0002230A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# Curva de Phillps </w:t>
      </w:r>
    </w:p>
    <w:p w14:paraId="6D06E982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options(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scipen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=30)</w:t>
      </w:r>
    </w:p>
    <w:p w14:paraId="3D3906E1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CPpme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lm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TxIPCA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~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ExpecMediaIPCA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TxDesemprego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TxCV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, data =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DadosCurvaPhillipsPME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FC9C7AB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summary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CPpme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AFDD479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###Criando a tabela com as regressões extras</w:t>
      </w:r>
    </w:p>
    <w:p w14:paraId="46CCE845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```{r}</w:t>
      </w:r>
    </w:p>
    <w:p w14:paraId="3DF76F64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stargazer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(CP1, CP2, CPd1, CPd2, CPd3,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CPipcaG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CPpme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8791E60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title="NKPC Results", </w:t>
      </w:r>
    </w:p>
    <w:p w14:paraId="398F3AE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align=TRUE,</w:t>
      </w:r>
    </w:p>
    <w:p w14:paraId="46D40E61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order=c("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TxDes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", "TxDes1", "TxDes2", </w:t>
      </w:r>
    </w:p>
    <w:p w14:paraId="5038843E" w14:textId="77777777" w:rsidR="00CB2C32" w:rsidRDefault="00CB2C32" w:rsidP="00CB2C32">
      <w:pPr>
        <w:spacing w:before="240" w:after="240" w:line="240" w:lineRule="auto"/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TxDesemprego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</w:t>
      </w:r>
    </w:p>
    <w:p w14:paraId="233612AC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ExpInfla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ExpecMediaIPCA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</w:t>
      </w:r>
    </w:p>
    <w:p w14:paraId="2CC5E734" w14:textId="7F6539F5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TxCambio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TxCV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","Pan"),</w:t>
      </w:r>
    </w:p>
    <w:p w14:paraId="3F438E15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covariate.labels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=c("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", "TxDes1", "TxDes2", </w:t>
      </w:r>
    </w:p>
    <w:p w14:paraId="1DAE8D74" w14:textId="77777777" w:rsidR="00CB2C32" w:rsidRDefault="00CB2C32" w:rsidP="00CB2C32">
      <w:pPr>
        <w:spacing w:before="240" w:after="240" w:line="240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TxDesemprego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</w:t>
      </w:r>
    </w:p>
    <w:p w14:paraId="4C755C1A" w14:textId="77777777" w:rsidR="00CB2C32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ExpInfla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ExpecMediaIPCA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</w:t>
      </w:r>
    </w:p>
    <w:p w14:paraId="405E6140" w14:textId="0900EFAA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TxCambio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", 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TxC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", "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TxCV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","Pan"),</w:t>
      </w:r>
    </w:p>
    <w:p w14:paraId="7FC5992E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type = "html",</w:t>
      </w:r>
    </w:p>
    <w:p w14:paraId="5A927E1C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no.space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=TRUE,</w:t>
      </w:r>
    </w:p>
    <w:p w14:paraId="40FCD083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ci=TRUE, </w:t>
      </w:r>
    </w:p>
    <w:p w14:paraId="3DD81159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ci.level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=0.95,</w:t>
      </w:r>
    </w:p>
    <w:p w14:paraId="251E626B" w14:textId="77777777" w:rsidR="00CB2C32" w:rsidRPr="00842DF9" w:rsidRDefault="00CB2C32" w:rsidP="00CB2C32">
      <w:pPr>
        <w:spacing w:before="240" w:after="24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single.row</w:t>
      </w:r>
      <w:proofErr w:type="spellEnd"/>
      <w:r w:rsidRPr="00842DF9">
        <w:rPr>
          <w:rFonts w:ascii="Courier New" w:eastAsia="Courier New" w:hAnsi="Courier New" w:cs="Courier New"/>
          <w:sz w:val="20"/>
          <w:szCs w:val="20"/>
          <w:lang w:val="en-US"/>
        </w:rPr>
        <w:t>=TRUE)</w:t>
      </w:r>
    </w:p>
    <w:p w14:paraId="19B2699B" w14:textId="77777777" w:rsidR="00CB2C32" w:rsidRDefault="00CB2C32" w:rsidP="00CB2C32">
      <w:pPr>
        <w:spacing w:before="240" w:after="240" w:line="240" w:lineRule="auto"/>
        <w:rPr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```</w:t>
      </w:r>
    </w:p>
    <w:sectPr w:rsidR="00CB2C32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D0B3" w14:textId="77777777" w:rsidR="0096118F" w:rsidRDefault="0096118F">
      <w:pPr>
        <w:spacing w:line="240" w:lineRule="auto"/>
      </w:pPr>
      <w:r>
        <w:separator/>
      </w:r>
    </w:p>
  </w:endnote>
  <w:endnote w:type="continuationSeparator" w:id="0">
    <w:p w14:paraId="7F0FD1F3" w14:textId="77777777" w:rsidR="0096118F" w:rsidRDefault="00961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01D3" w14:textId="77777777" w:rsidR="007F50E0" w:rsidRDefault="007F50E0">
    <w:pPr>
      <w:jc w:val="right"/>
    </w:pPr>
  </w:p>
  <w:p w14:paraId="537BD27E" w14:textId="77777777" w:rsidR="007F50E0" w:rsidRDefault="007F50E0">
    <w:pPr>
      <w:jc w:val="right"/>
    </w:pPr>
  </w:p>
  <w:p w14:paraId="5047199E" w14:textId="77777777" w:rsidR="007F50E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5150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AE65" w14:textId="77777777" w:rsidR="007F50E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515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7360" w14:textId="77777777" w:rsidR="0096118F" w:rsidRDefault="0096118F">
      <w:pPr>
        <w:spacing w:line="240" w:lineRule="auto"/>
      </w:pPr>
      <w:r>
        <w:separator/>
      </w:r>
    </w:p>
  </w:footnote>
  <w:footnote w:type="continuationSeparator" w:id="0">
    <w:p w14:paraId="1E1AB8A6" w14:textId="77777777" w:rsidR="0096118F" w:rsidRDefault="0096118F">
      <w:pPr>
        <w:spacing w:line="240" w:lineRule="auto"/>
      </w:pPr>
      <w:r>
        <w:continuationSeparator/>
      </w:r>
    </w:p>
  </w:footnote>
  <w:footnote w:id="1">
    <w:p w14:paraId="5ADE8D45" w14:textId="77777777" w:rsidR="007F50E0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Graduando em Ciências Econômicas pela Universidade Federal do Rio Grande do Norte.</w:t>
      </w:r>
    </w:p>
  </w:footnote>
  <w:footnote w:id="2">
    <w:p w14:paraId="26DE73DF" w14:textId="77777777" w:rsidR="007F50E0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Banco Central do Brasil.</w:t>
      </w:r>
    </w:p>
  </w:footnote>
  <w:footnote w:id="3">
    <w:p w14:paraId="3F1009C1" w14:textId="77777777" w:rsidR="007F50E0" w:rsidRDefault="00000000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18"/>
          <w:szCs w:val="18"/>
        </w:rPr>
        <w:t>t</w:t>
      </w:r>
      <w:r>
        <w:rPr>
          <w:sz w:val="18"/>
          <w:szCs w:val="18"/>
        </w:rPr>
        <w:t xml:space="preserve">: valor do termo de erro no período </w:t>
      </w:r>
      <w:r>
        <w:rPr>
          <w:i/>
          <w:sz w:val="18"/>
          <w:szCs w:val="18"/>
        </w:rPr>
        <w:t>t</w:t>
      </w:r>
      <w:r>
        <w:rPr>
          <w:sz w:val="18"/>
          <w:szCs w:val="18"/>
        </w:rPr>
        <w:t xml:space="preserve">; </w:t>
      </w:r>
      <w:r>
        <w:rPr>
          <w:i/>
          <w:sz w:val="18"/>
          <w:szCs w:val="18"/>
        </w:rPr>
        <w:t>s</w:t>
      </w:r>
      <w:r>
        <w:rPr>
          <w:sz w:val="18"/>
          <w:szCs w:val="18"/>
        </w:rPr>
        <w:t xml:space="preserve">: </w:t>
      </w:r>
      <w:r>
        <w:rPr>
          <w:i/>
          <w:sz w:val="18"/>
          <w:szCs w:val="18"/>
        </w:rPr>
        <w:t>s</w:t>
      </w:r>
      <w:r>
        <w:rPr>
          <w:sz w:val="18"/>
          <w:szCs w:val="18"/>
        </w:rPr>
        <w:t xml:space="preserve"> períodos.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D6F9" w14:textId="77777777" w:rsidR="007F50E0" w:rsidRDefault="007F50E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4EF4" w14:textId="77777777" w:rsidR="007F50E0" w:rsidRDefault="00000000">
    <w:pPr>
      <w:spacing w:before="240" w:after="240"/>
    </w:pPr>
    <w:r>
      <w:rPr>
        <w:noProof/>
      </w:rPr>
      <w:drawing>
        <wp:inline distT="114300" distB="114300" distL="114300" distR="114300" wp14:anchorId="175870C2" wp14:editId="36EA702F">
          <wp:extent cx="6115163" cy="6477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5163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11C6"/>
    <w:multiLevelType w:val="hybridMultilevel"/>
    <w:tmpl w:val="04FECB6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ED86CCB"/>
    <w:multiLevelType w:val="multilevel"/>
    <w:tmpl w:val="F604AC44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9E06B35"/>
    <w:multiLevelType w:val="multilevel"/>
    <w:tmpl w:val="53A0B7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642731434">
    <w:abstractNumId w:val="2"/>
  </w:num>
  <w:num w:numId="2" w16cid:durableId="610087585">
    <w:abstractNumId w:val="1"/>
  </w:num>
  <w:num w:numId="3" w16cid:durableId="184261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0E0"/>
    <w:rsid w:val="000F6242"/>
    <w:rsid w:val="00353D0C"/>
    <w:rsid w:val="004E69F2"/>
    <w:rsid w:val="007F50E0"/>
    <w:rsid w:val="0096118F"/>
    <w:rsid w:val="00CB2C32"/>
    <w:rsid w:val="00D5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012E"/>
  <w15:docId w15:val="{25768B9D-63A1-4076-A411-D06FDFD9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05"/>
    <w:pPr>
      <w:tabs>
        <w:tab w:val="left" w:pos="851"/>
      </w:tabs>
      <w:spacing w:line="360" w:lineRule="auto"/>
      <w:jc w:val="both"/>
    </w:pPr>
    <w:rPr>
      <w:rFonts w:ascii="Roboto Lt" w:hAnsi="Roboto Lt"/>
      <w:sz w:val="24"/>
    </w:rPr>
  </w:style>
  <w:style w:type="paragraph" w:styleId="Ttulo1">
    <w:name w:val="heading 1"/>
    <w:basedOn w:val="Normal"/>
    <w:next w:val="Normal"/>
    <w:autoRedefine/>
    <w:uiPriority w:val="9"/>
    <w:qFormat/>
    <w:rsid w:val="004E69F2"/>
    <w:pPr>
      <w:keepNext/>
      <w:keepLines/>
      <w:pBdr>
        <w:bottom w:val="single" w:sz="18" w:space="1" w:color="auto"/>
      </w:pBdr>
      <w:spacing w:before="240" w:after="240" w:line="240" w:lineRule="auto"/>
      <w:jc w:val="right"/>
      <w:outlineLvl w:val="0"/>
    </w:pPr>
    <w:rPr>
      <w:b/>
      <w:bCs/>
      <w:color w:val="C00000"/>
      <w:szCs w:val="40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D51505"/>
    <w:pPr>
      <w:keepNext/>
      <w:keepLines/>
      <w:spacing w:before="240" w:after="240" w:line="240" w:lineRule="auto"/>
      <w:jc w:val="left"/>
      <w:outlineLvl w:val="1"/>
    </w:pPr>
    <w:rPr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F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eadata.gov.br/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3683</Words>
  <Characters>19894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Nícolas Vitorino</cp:lastModifiedBy>
  <cp:revision>4</cp:revision>
  <cp:lastPrinted>2024-03-14T15:48:00Z</cp:lastPrinted>
  <dcterms:created xsi:type="dcterms:W3CDTF">2024-03-14T15:44:00Z</dcterms:created>
  <dcterms:modified xsi:type="dcterms:W3CDTF">2024-03-14T15:50:00Z</dcterms:modified>
</cp:coreProperties>
</file>