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49EF3" w14:textId="3A313D18" w:rsidR="00EC462D" w:rsidRPr="00B45D83" w:rsidRDefault="00B45D83" w:rsidP="003B59D8">
      <w:pPr>
        <w:ind w:firstLine="0"/>
        <w:jc w:val="center"/>
        <w:rPr>
          <w:rFonts w:ascii="Roboto Lt" w:hAnsi="Roboto Lt"/>
          <w:bCs/>
          <w:color w:val="000000"/>
        </w:rPr>
      </w:pPr>
      <w:r w:rsidRPr="00B45D83">
        <w:rPr>
          <w:rFonts w:ascii="Roboto Lt" w:hAnsi="Roboto Lt"/>
          <w:bCs/>
          <w:color w:val="000000"/>
        </w:rPr>
        <w:t>GT -</w:t>
      </w:r>
      <w:r>
        <w:rPr>
          <w:bCs/>
          <w:color w:val="000000"/>
        </w:rPr>
        <w:t xml:space="preserve"> </w:t>
      </w:r>
      <w:r w:rsidRPr="00B45D83">
        <w:rPr>
          <w:rFonts w:ascii="Roboto Lt" w:hAnsi="Roboto Lt"/>
          <w:bCs/>
          <w:color w:val="000000"/>
        </w:rPr>
        <w:t>DIREITO DAS RELAÇÕES DE CONSUMO</w:t>
      </w:r>
    </w:p>
    <w:p w14:paraId="7A947752" w14:textId="60AF749D" w:rsidR="00D20839" w:rsidRPr="00B02A74" w:rsidRDefault="00D20839" w:rsidP="00B02A74">
      <w:pPr>
        <w:pStyle w:val="Ttulo"/>
      </w:pPr>
      <w:r w:rsidRPr="00B02A74">
        <w:t>CONTRATOS DE ADESÃO NA ERA DIGITAL</w:t>
      </w:r>
    </w:p>
    <w:p w14:paraId="2F186966" w14:textId="5059A08B" w:rsidR="00B728BB" w:rsidRPr="00B45D83" w:rsidRDefault="00B728BB" w:rsidP="00B45D83">
      <w:pPr>
        <w:pStyle w:val="Subttulo"/>
      </w:pPr>
      <w:r w:rsidRPr="00B45D83">
        <w:t>Raquel de Carvalho Cardos</w:t>
      </w:r>
      <w:r w:rsidR="00B45D83">
        <w:rPr>
          <w:rStyle w:val="Refdenotaderodap"/>
          <w:rFonts w:eastAsia="Arial" w:cs="Times New Roman"/>
          <w:szCs w:val="24"/>
        </w:rPr>
        <w:footnoteReference w:id="1"/>
      </w:r>
      <w:r w:rsidR="00B45D83">
        <w:t xml:space="preserve">,  </w:t>
      </w:r>
      <w:r w:rsidRPr="00B45D83">
        <w:t>Fábio Luiz de Oliveira Bezerra</w:t>
      </w:r>
      <w:r w:rsidR="00B45D83">
        <w:rPr>
          <w:rStyle w:val="Refdenotaderodap"/>
          <w:rFonts w:eastAsia="Arial" w:cs="Times New Roman"/>
          <w:szCs w:val="24"/>
        </w:rPr>
        <w:footnoteReference w:id="2"/>
      </w:r>
    </w:p>
    <w:p w14:paraId="57DEA6D0" w14:textId="77777777" w:rsidR="003A4793" w:rsidRDefault="00F01204" w:rsidP="00F67470">
      <w:pPr>
        <w:spacing w:line="240" w:lineRule="auto"/>
        <w:ind w:firstLine="0"/>
        <w:rPr>
          <w:rFonts w:ascii="Roboto Lt" w:eastAsia="Arial" w:hAnsi="Roboto Lt" w:cs="Times New Roman"/>
          <w:b/>
          <w:caps/>
          <w:szCs w:val="24"/>
        </w:rPr>
      </w:pPr>
      <w:r w:rsidRPr="00B45D83">
        <w:rPr>
          <w:rFonts w:ascii="Roboto Lt" w:eastAsia="Arial" w:hAnsi="Roboto Lt" w:cs="Times New Roman"/>
          <w:b/>
          <w:caps/>
          <w:szCs w:val="24"/>
        </w:rPr>
        <w:t>Resumo</w:t>
      </w:r>
    </w:p>
    <w:p w14:paraId="3BB586A1" w14:textId="77777777" w:rsidR="00B45D83" w:rsidRPr="00B45D83" w:rsidRDefault="00B45D83" w:rsidP="00F67470">
      <w:pPr>
        <w:spacing w:line="240" w:lineRule="auto"/>
        <w:ind w:firstLine="0"/>
        <w:rPr>
          <w:rFonts w:ascii="Roboto Lt" w:eastAsia="Arial" w:hAnsi="Roboto Lt" w:cs="Times New Roman"/>
          <w:b/>
          <w:caps/>
          <w:szCs w:val="24"/>
        </w:rPr>
      </w:pPr>
    </w:p>
    <w:p w14:paraId="4C55D125" w14:textId="02C21DA1" w:rsidR="00FE00B0" w:rsidRDefault="00A96A8C" w:rsidP="00FE00B0">
      <w:pPr>
        <w:pBdr>
          <w:top w:val="nil"/>
          <w:left w:val="nil"/>
          <w:bottom w:val="nil"/>
          <w:right w:val="nil"/>
          <w:between w:val="nil"/>
        </w:pBdr>
        <w:spacing w:line="240" w:lineRule="auto"/>
        <w:ind w:firstLine="0"/>
        <w:rPr>
          <w:rFonts w:ascii="Roboto Lt" w:eastAsia="Arial" w:hAnsi="Roboto Lt" w:cs="Times New Roman"/>
          <w:color w:val="000000"/>
          <w:sz w:val="22"/>
        </w:rPr>
      </w:pPr>
      <w:r w:rsidRPr="00B45D83">
        <w:rPr>
          <w:rFonts w:ascii="Roboto Lt" w:hAnsi="Roboto Lt"/>
          <w:color w:val="000000"/>
          <w:sz w:val="22"/>
        </w:rPr>
        <w:t>A Internet e o mundo digital vêm modificando as relações interpessoais</w:t>
      </w:r>
      <w:r w:rsidR="00C27C05" w:rsidRPr="00B45D83">
        <w:rPr>
          <w:rFonts w:ascii="Roboto Lt" w:hAnsi="Roboto Lt"/>
          <w:color w:val="000000"/>
          <w:sz w:val="22"/>
        </w:rPr>
        <w:t xml:space="preserve"> em vários segmentos</w:t>
      </w:r>
      <w:r w:rsidRPr="00B45D83">
        <w:rPr>
          <w:rFonts w:ascii="Roboto Lt" w:hAnsi="Roboto Lt"/>
          <w:color w:val="000000"/>
          <w:sz w:val="22"/>
        </w:rPr>
        <w:t>, e no Direito não seria diferente. A formalizaç</w:t>
      </w:r>
      <w:r w:rsidR="00BD5526" w:rsidRPr="00B45D83">
        <w:rPr>
          <w:rFonts w:ascii="Roboto Lt" w:hAnsi="Roboto Lt"/>
          <w:color w:val="000000"/>
          <w:sz w:val="22"/>
        </w:rPr>
        <w:t>ão</w:t>
      </w:r>
      <w:r w:rsidRPr="00B45D83">
        <w:rPr>
          <w:rFonts w:ascii="Roboto Lt" w:hAnsi="Roboto Lt"/>
          <w:color w:val="000000"/>
          <w:sz w:val="22"/>
        </w:rPr>
        <w:t xml:space="preserve"> de relações jurídicas de Direito Privado, incluindo contratações, se opera cada vez em maior escala no ambiente digital/virtual, tornando imperioso o exame dos contratos de adesão pactuados nesse ambiente, diferenciando-os dos outros tipos de contrato a partir das condições gerais e</w:t>
      </w:r>
      <w:r w:rsidR="00B45D83">
        <w:rPr>
          <w:rFonts w:ascii="Roboto Lt" w:hAnsi="Roboto Lt"/>
          <w:color w:val="000000"/>
          <w:sz w:val="22"/>
        </w:rPr>
        <w:t>,</w:t>
      </w:r>
      <w:r w:rsidRPr="00B45D83">
        <w:rPr>
          <w:rFonts w:ascii="Roboto Lt" w:hAnsi="Roboto Lt"/>
          <w:color w:val="000000"/>
          <w:sz w:val="22"/>
        </w:rPr>
        <w:t xml:space="preserve"> também</w:t>
      </w:r>
      <w:r w:rsidR="00B45D83">
        <w:rPr>
          <w:rFonts w:ascii="Roboto Lt" w:hAnsi="Roboto Lt"/>
          <w:color w:val="000000"/>
          <w:sz w:val="22"/>
        </w:rPr>
        <w:t>,</w:t>
      </w:r>
      <w:r w:rsidRPr="00B45D83">
        <w:rPr>
          <w:rFonts w:ascii="Roboto Lt" w:hAnsi="Roboto Lt"/>
          <w:color w:val="000000"/>
          <w:sz w:val="22"/>
        </w:rPr>
        <w:t xml:space="preserve"> da equiparação com os termos de uso e de serviço presentes nos sites, plataformas, redes sociais e aplicativos. O estudo compreendeu uma revisão bibliográfica e </w:t>
      </w:r>
      <w:r w:rsidR="00C27C05" w:rsidRPr="00B45D83">
        <w:rPr>
          <w:rFonts w:ascii="Roboto Lt" w:hAnsi="Roboto Lt"/>
          <w:color w:val="000000"/>
          <w:sz w:val="22"/>
        </w:rPr>
        <w:t xml:space="preserve">uma </w:t>
      </w:r>
      <w:r w:rsidRPr="00B45D83">
        <w:rPr>
          <w:rFonts w:ascii="Roboto Lt" w:hAnsi="Roboto Lt"/>
          <w:color w:val="000000"/>
          <w:sz w:val="22"/>
        </w:rPr>
        <w:t>análise de julgados de diferentes tribunais do país, procedendo-se uma abordagem qualitativa, com método hipotético-dedutivo. A partir do estudo, é possível depreender que há uma insegurança jurídica trazida para os consumidores que não têm conhecimento a respeito da natureza jurídica dos contratos de adesão por “click” e dos termos de uso, que, como demonstrado no trabalho, compõem as condições gerais desses contratos.</w:t>
      </w:r>
      <w:r w:rsidRPr="00B45D83">
        <w:rPr>
          <w:rFonts w:ascii="Roboto Lt" w:eastAsia="Arial" w:hAnsi="Roboto Lt" w:cs="Times New Roman"/>
          <w:color w:val="000000"/>
          <w:sz w:val="22"/>
        </w:rPr>
        <w:t xml:space="preserve"> </w:t>
      </w:r>
    </w:p>
    <w:p w14:paraId="69E4680D" w14:textId="77777777" w:rsidR="00B45D83" w:rsidRPr="00B45D83" w:rsidRDefault="00B45D83" w:rsidP="00FE00B0">
      <w:pPr>
        <w:pBdr>
          <w:top w:val="nil"/>
          <w:left w:val="nil"/>
          <w:bottom w:val="nil"/>
          <w:right w:val="nil"/>
          <w:between w:val="nil"/>
        </w:pBdr>
        <w:spacing w:line="240" w:lineRule="auto"/>
        <w:ind w:firstLine="0"/>
        <w:rPr>
          <w:rFonts w:ascii="Roboto Lt" w:hAnsi="Roboto Lt"/>
          <w:color w:val="000000"/>
          <w:sz w:val="22"/>
        </w:rPr>
      </w:pPr>
    </w:p>
    <w:p w14:paraId="5ED70E91" w14:textId="32F06B6C" w:rsidR="00A96A8C" w:rsidRPr="00B45D83" w:rsidRDefault="00F01204" w:rsidP="00FE00B0">
      <w:pPr>
        <w:pBdr>
          <w:top w:val="nil"/>
          <w:left w:val="nil"/>
          <w:bottom w:val="nil"/>
          <w:right w:val="nil"/>
          <w:between w:val="nil"/>
        </w:pBdr>
        <w:spacing w:line="240" w:lineRule="auto"/>
        <w:ind w:firstLine="0"/>
        <w:rPr>
          <w:rFonts w:ascii="Roboto Lt" w:hAnsi="Roboto Lt"/>
          <w:color w:val="000000"/>
          <w:sz w:val="22"/>
        </w:rPr>
      </w:pPr>
      <w:r w:rsidRPr="00B45D83">
        <w:rPr>
          <w:rFonts w:ascii="Roboto Lt" w:eastAsia="Arial" w:hAnsi="Roboto Lt" w:cs="Times New Roman"/>
          <w:b/>
          <w:sz w:val="22"/>
        </w:rPr>
        <w:t xml:space="preserve">Palavras-chave: </w:t>
      </w:r>
      <w:r w:rsidR="00A96A8C" w:rsidRPr="00B45D83">
        <w:rPr>
          <w:rFonts w:ascii="Roboto Lt" w:hAnsi="Roboto Lt"/>
          <w:color w:val="000000"/>
          <w:sz w:val="22"/>
        </w:rPr>
        <w:t>Contrato de adesão. Internet. Termos de uso. Condições gerais. Revisão judicial.</w:t>
      </w:r>
    </w:p>
    <w:p w14:paraId="2DF873FC" w14:textId="5A70B237" w:rsidR="00A96A8C" w:rsidRPr="00B45D83" w:rsidRDefault="005D0B20" w:rsidP="005D0B20">
      <w:pPr>
        <w:pStyle w:val="Ttulo1"/>
      </w:pPr>
      <w:r>
        <w:t xml:space="preserve">1 </w:t>
      </w:r>
      <w:r w:rsidR="005F090A" w:rsidRPr="00B45D83">
        <w:t>INTRODUÇÃO</w:t>
      </w:r>
    </w:p>
    <w:p w14:paraId="67AB68DD" w14:textId="77777777" w:rsidR="00A96A8C" w:rsidRPr="00B45D83" w:rsidRDefault="00A96A8C" w:rsidP="00CB7AA0">
      <w:pPr>
        <w:rPr>
          <w:rFonts w:ascii="Roboto Lt" w:hAnsi="Roboto Lt"/>
        </w:rPr>
      </w:pPr>
      <w:r w:rsidRPr="00B45D83">
        <w:rPr>
          <w:rFonts w:ascii="Roboto Lt" w:hAnsi="Roboto Lt"/>
        </w:rPr>
        <w:t>A modernização das relações interpessoais está intimamente ligada à virtualização da sociedade, compreendida essa como o processo pelo qual as pessoas “deixaram de interagir unicamente de forma presencial e passaram a interagir umas com as outras de forma virtual, ubíqua” (SILVA FILHO, 2011, p. 49).</w:t>
      </w:r>
    </w:p>
    <w:p w14:paraId="35E2C3A6" w14:textId="77777777" w:rsidR="00A96A8C" w:rsidRPr="00B45D83" w:rsidRDefault="00A96A8C" w:rsidP="00A96A8C">
      <w:pPr>
        <w:rPr>
          <w:rFonts w:ascii="Roboto Lt" w:hAnsi="Roboto Lt"/>
        </w:rPr>
      </w:pPr>
      <w:r w:rsidRPr="00B45D83">
        <w:rPr>
          <w:rFonts w:ascii="Roboto Lt" w:hAnsi="Roboto Lt"/>
        </w:rPr>
        <w:t>Na esfera jurídica não é diferente, o direito privado se aperfeiçoa a cada dia e a internet, especialmente, é a responsável pela modificação e aceleração das relações, tornando-se um espaço muito mais acessível logisticamente para que negócios jurídicos aconteçam, com validade e eficácia.</w:t>
      </w:r>
    </w:p>
    <w:p w14:paraId="438276DC" w14:textId="77777777" w:rsidR="00A96A8C" w:rsidRPr="00B45D83" w:rsidRDefault="00A96A8C" w:rsidP="00A96A8C">
      <w:pPr>
        <w:rPr>
          <w:rFonts w:ascii="Roboto Lt" w:hAnsi="Roboto Lt"/>
        </w:rPr>
      </w:pPr>
      <w:r w:rsidRPr="00B45D83">
        <w:rPr>
          <w:rFonts w:ascii="Roboto Lt" w:hAnsi="Roboto Lt"/>
        </w:rPr>
        <w:lastRenderedPageBreak/>
        <w:t>E neste mundo essencialmente digital, as vontades são manifestadas por meio de instrumentos contratuais específicos, postos à disposição de todos os que interagem e fazem parte da rede mundial de internet. O que não se discute efetivamente, contudo, é a falta de conhecimento dos usuários a respeito dos mais diversos contratos presentes na esfera digital (por meio da navegação nas plataformas digitais e do uso dos aplicativos de entretenimento e de serviços) e dos respectivos termos de aceitação, os quais são postos, na maioria das vezes, sem deixar claras as condições em que aquele contrato submete o usuário que o assina e concorda de maneira quase que automática.</w:t>
      </w:r>
    </w:p>
    <w:p w14:paraId="7F16B5C0" w14:textId="77777777" w:rsidR="00A96A8C" w:rsidRPr="00B45D83" w:rsidRDefault="00A96A8C" w:rsidP="00A96A8C">
      <w:pPr>
        <w:rPr>
          <w:rFonts w:ascii="Roboto Lt" w:hAnsi="Roboto Lt"/>
        </w:rPr>
      </w:pPr>
      <w:r w:rsidRPr="00B45D83">
        <w:rPr>
          <w:rFonts w:ascii="Roboto Lt" w:hAnsi="Roboto Lt"/>
        </w:rPr>
        <w:t>Inúmeras vezes esses negócios jurídicos sequer apresentam aspecto de contrato como ordinariamente são formalizados, são páginas longas e com letras minúsculas, aliadas aos termos “concordo”, “li e aceito” e “não li e aceito”, grafados com letras maiores e de maneira mais expressivas, levando o usuário ao caminho mais fácil, o da não leitura dos reais termos presentes naqueles contratos digitais, que colocam em xeque diversos direitos e deveres entre os que estão nessa relação jurídica.</w:t>
      </w:r>
    </w:p>
    <w:p w14:paraId="2547932B" w14:textId="77777777" w:rsidR="00A96A8C" w:rsidRPr="00B45D83" w:rsidRDefault="00A96A8C" w:rsidP="00A96A8C">
      <w:pPr>
        <w:rPr>
          <w:rFonts w:ascii="Roboto Lt" w:hAnsi="Roboto Lt"/>
        </w:rPr>
      </w:pPr>
      <w:r w:rsidRPr="00B45D83">
        <w:rPr>
          <w:rFonts w:ascii="Roboto Lt" w:hAnsi="Roboto Lt"/>
        </w:rPr>
        <w:t>Um dos fatos que levam o usuário ao desconhecimento da relação jurídica criada entre as partes ao aceitar os termos de condição sem uma leitura minuciosa é que, na maioria das vezes, eles não sabem que a aceitação daquelas cláusulas acarreta obrigações específicas para o contraente. Lima (2009, p. 14) ainda cita outros motivos: por pressa, facilidade e aparente gratuidade dos serviços oferecidos, pela lógica do imediatismo e principalmente pela impossibilidade de compreender os termos estabelecidos de maneira padronizada e poluída nos quais se misturam cláusulas importantes que mitigam direitos dos usuários.</w:t>
      </w:r>
    </w:p>
    <w:p w14:paraId="45E59B62" w14:textId="172B1971" w:rsidR="00A96A8C" w:rsidRPr="00B45D83" w:rsidRDefault="00A96A8C" w:rsidP="00A96A8C">
      <w:pPr>
        <w:rPr>
          <w:rFonts w:ascii="Roboto Lt" w:hAnsi="Roboto Lt"/>
        </w:rPr>
      </w:pPr>
      <w:r w:rsidRPr="00B45D83">
        <w:rPr>
          <w:rFonts w:ascii="Roboto Lt" w:hAnsi="Roboto Lt"/>
        </w:rPr>
        <w:t>Tendo em conta essa problemática da validade e eficácia da contratação no meio digital, o presente trabalho tem por objetivo examinar de que maneira esse “</w:t>
      </w:r>
      <w:r w:rsidRPr="00B45D83">
        <w:rPr>
          <w:rFonts w:ascii="Roboto Lt" w:hAnsi="Roboto Lt"/>
          <w:i/>
        </w:rPr>
        <w:t>modus operandi</w:t>
      </w:r>
      <w:r w:rsidRPr="00B45D83">
        <w:rPr>
          <w:rFonts w:ascii="Roboto Lt" w:hAnsi="Roboto Lt"/>
        </w:rPr>
        <w:t>”, pelo qual os prestadores e fornecedores de serviço procedem no meio eletrônico, rechaça o princípio contratual da autonomia da vontade, bem como examinar a natureza jurídica dos termos de uso e políticas de privacidade, além de precisar as possibilidades para o consumidor questionar em juízo eventuais cláusulas de que não teve efetivamente conhecimento e compreensão adequada.</w:t>
      </w:r>
    </w:p>
    <w:p w14:paraId="6B7BC636" w14:textId="1492E628" w:rsidR="0026757E" w:rsidRPr="00B45D83" w:rsidRDefault="0026757E" w:rsidP="00A96A8C">
      <w:pPr>
        <w:rPr>
          <w:rFonts w:ascii="Roboto Lt" w:hAnsi="Roboto Lt"/>
        </w:rPr>
      </w:pPr>
      <w:r w:rsidRPr="00B45D83">
        <w:rPr>
          <w:rFonts w:ascii="Roboto Lt" w:hAnsi="Roboto Lt"/>
        </w:rPr>
        <w:lastRenderedPageBreak/>
        <w:t xml:space="preserve">Para alcançar este intento geral, é imprescindível realizar uma revisão de literatura sobre o tema, notadamente quanto </w:t>
      </w:r>
      <w:r w:rsidR="009904A9" w:rsidRPr="00B45D83">
        <w:rPr>
          <w:rFonts w:ascii="Roboto Lt" w:hAnsi="Roboto Lt"/>
        </w:rPr>
        <w:t xml:space="preserve">à formação do contrato eletrônico </w:t>
      </w:r>
      <w:r w:rsidR="00C46ADF" w:rsidRPr="00B45D83">
        <w:rPr>
          <w:rFonts w:ascii="Roboto Lt" w:hAnsi="Roboto Lt"/>
        </w:rPr>
        <w:t xml:space="preserve">(seção 2.1) </w:t>
      </w:r>
      <w:r w:rsidR="009904A9" w:rsidRPr="00B45D83">
        <w:rPr>
          <w:rFonts w:ascii="Roboto Lt" w:hAnsi="Roboto Lt"/>
        </w:rPr>
        <w:t>e à autonomia da vontade</w:t>
      </w:r>
      <w:r w:rsidRPr="00B45D83">
        <w:rPr>
          <w:rFonts w:ascii="Roboto Lt" w:hAnsi="Roboto Lt"/>
        </w:rPr>
        <w:t xml:space="preserve"> (seção 2.</w:t>
      </w:r>
      <w:r w:rsidR="00C46ADF" w:rsidRPr="00B45D83">
        <w:rPr>
          <w:rFonts w:ascii="Roboto Lt" w:hAnsi="Roboto Lt"/>
        </w:rPr>
        <w:t>2</w:t>
      </w:r>
      <w:r w:rsidRPr="00B45D83">
        <w:rPr>
          <w:rFonts w:ascii="Roboto Lt" w:hAnsi="Roboto Lt"/>
        </w:rPr>
        <w:t xml:space="preserve">), que constituem o referencial teórico </w:t>
      </w:r>
      <w:r w:rsidR="009904A9" w:rsidRPr="00B45D83">
        <w:rPr>
          <w:rFonts w:ascii="Roboto Lt" w:hAnsi="Roboto Lt"/>
        </w:rPr>
        <w:t xml:space="preserve">enquanto base para o trabalho, </w:t>
      </w:r>
      <w:r w:rsidR="00FB2D72" w:rsidRPr="00B45D83">
        <w:rPr>
          <w:rFonts w:ascii="Roboto Lt" w:hAnsi="Roboto Lt"/>
        </w:rPr>
        <w:t xml:space="preserve">o qual, </w:t>
      </w:r>
      <w:r w:rsidR="009904A9" w:rsidRPr="00B45D83">
        <w:rPr>
          <w:rFonts w:ascii="Roboto Lt" w:hAnsi="Roboto Lt"/>
        </w:rPr>
        <w:t xml:space="preserve">com amparo no </w:t>
      </w:r>
      <w:r w:rsidRPr="00B45D83">
        <w:rPr>
          <w:rFonts w:ascii="Roboto Lt" w:hAnsi="Roboto Lt"/>
        </w:rPr>
        <w:t xml:space="preserve"> procedimento metodológico </w:t>
      </w:r>
      <w:r w:rsidR="009904A9" w:rsidRPr="00B45D83">
        <w:rPr>
          <w:rFonts w:ascii="Roboto Lt" w:hAnsi="Roboto Lt"/>
        </w:rPr>
        <w:t>indicado adiante</w:t>
      </w:r>
      <w:r w:rsidR="00BA3696" w:rsidRPr="00B45D83">
        <w:rPr>
          <w:rFonts w:ascii="Roboto Lt" w:hAnsi="Roboto Lt"/>
        </w:rPr>
        <w:t xml:space="preserve"> (seção 3), tornou possível a realização da pesquisa, com </w:t>
      </w:r>
      <w:r w:rsidRPr="00B45D83">
        <w:rPr>
          <w:rFonts w:ascii="Roboto Lt" w:hAnsi="Roboto Lt"/>
        </w:rPr>
        <w:t xml:space="preserve">interpretação e discussão dos resultados, especialmente quanto </w:t>
      </w:r>
      <w:r w:rsidR="00CB057F" w:rsidRPr="00B45D83">
        <w:rPr>
          <w:rFonts w:ascii="Roboto Lt" w:hAnsi="Roboto Lt"/>
        </w:rPr>
        <w:t>a</w:t>
      </w:r>
      <w:r w:rsidR="00FB2D72" w:rsidRPr="00B45D83">
        <w:rPr>
          <w:rFonts w:ascii="Roboto Lt" w:hAnsi="Roboto Lt"/>
        </w:rPr>
        <w:t xml:space="preserve">os termos de uso e política como condições gerais </w:t>
      </w:r>
      <w:r w:rsidR="00CB057F" w:rsidRPr="00B45D83">
        <w:rPr>
          <w:rFonts w:ascii="Roboto Lt" w:hAnsi="Roboto Lt"/>
        </w:rPr>
        <w:t xml:space="preserve">constantes em contrato de adesão no meio digital </w:t>
      </w:r>
      <w:r w:rsidRPr="00B45D83">
        <w:rPr>
          <w:rFonts w:ascii="Roboto Lt" w:hAnsi="Roboto Lt"/>
        </w:rPr>
        <w:t>(seção 4).</w:t>
      </w:r>
    </w:p>
    <w:p w14:paraId="71DC08C5" w14:textId="05195F36" w:rsidR="005B7AC2" w:rsidRPr="00B45D83" w:rsidRDefault="0014791D" w:rsidP="005D0B20">
      <w:pPr>
        <w:pStyle w:val="Ttulo1"/>
      </w:pPr>
      <w:r>
        <w:t xml:space="preserve">2 </w:t>
      </w:r>
      <w:r w:rsidR="008E4F33" w:rsidRPr="00B45D83">
        <w:t>REFERENCIAL TEÓRICO</w:t>
      </w:r>
    </w:p>
    <w:p w14:paraId="215F4338" w14:textId="67C0600B" w:rsidR="009B3BE5" w:rsidRPr="00B45D83" w:rsidRDefault="0031410E" w:rsidP="00CB7AA0">
      <w:pPr>
        <w:rPr>
          <w:rFonts w:ascii="Roboto Lt" w:hAnsi="Roboto Lt"/>
        </w:rPr>
      </w:pPr>
      <w:r w:rsidRPr="00B45D83">
        <w:rPr>
          <w:rFonts w:ascii="Roboto Lt" w:hAnsi="Roboto Lt"/>
        </w:rPr>
        <w:t>O referencial teórico, base para o desenvolvimento do presente trabalho, enquadra</w:t>
      </w:r>
      <w:r w:rsidR="00737917" w:rsidRPr="00B45D83">
        <w:rPr>
          <w:rFonts w:ascii="Roboto Lt" w:hAnsi="Roboto Lt"/>
        </w:rPr>
        <w:t xml:space="preserve">-se </w:t>
      </w:r>
      <w:r w:rsidRPr="00B45D83">
        <w:rPr>
          <w:rFonts w:ascii="Roboto Lt" w:hAnsi="Roboto Lt"/>
        </w:rPr>
        <w:t>em duas linhas: a formação do contrato eletrônico nas relações de consumo (seção 2.1) e a autonomia da vontade enquanto princípio contratual.</w:t>
      </w:r>
    </w:p>
    <w:p w14:paraId="06AFE6DE" w14:textId="04D56C90" w:rsidR="005B7AC2" w:rsidRPr="00B45D83" w:rsidRDefault="005B7AC2" w:rsidP="00530E75">
      <w:pPr>
        <w:pStyle w:val="Ttulo2"/>
      </w:pPr>
      <w:r w:rsidRPr="00B45D83">
        <w:t>Contrato eletrônico, sua formação e as relações de consumo</w:t>
      </w:r>
    </w:p>
    <w:p w14:paraId="1B478200" w14:textId="77777777" w:rsidR="009A6172" w:rsidRPr="00B45D83" w:rsidRDefault="005B7AC2" w:rsidP="00D93667">
      <w:pPr>
        <w:rPr>
          <w:rFonts w:ascii="Roboto Lt" w:hAnsi="Roboto Lt"/>
        </w:rPr>
      </w:pPr>
      <w:r w:rsidRPr="00B45D83">
        <w:rPr>
          <w:rFonts w:ascii="Roboto Lt" w:hAnsi="Roboto Lt"/>
        </w:rPr>
        <w:t>Os contratos efetuados no ambiente digital são denominados de contratos eletrônicos, caracterizados como contratos efetuados à distância com utilização de um meio tecnológico.</w:t>
      </w:r>
      <w:r w:rsidR="00D93667" w:rsidRPr="00B45D83">
        <w:rPr>
          <w:rFonts w:ascii="Roboto Lt" w:hAnsi="Roboto Lt"/>
        </w:rPr>
        <w:t xml:space="preserve"> </w:t>
      </w:r>
    </w:p>
    <w:p w14:paraId="50ABD422" w14:textId="1598A03A" w:rsidR="005B7AC2" w:rsidRPr="00B45D83" w:rsidRDefault="005B7AC2" w:rsidP="00D93667">
      <w:pPr>
        <w:rPr>
          <w:rFonts w:ascii="Roboto Lt" w:hAnsi="Roboto Lt"/>
        </w:rPr>
      </w:pPr>
      <w:r w:rsidRPr="00B45D83">
        <w:rPr>
          <w:rFonts w:ascii="Roboto Lt" w:hAnsi="Roboto Lt"/>
        </w:rPr>
        <w:t>De forma mais precisa, contrato eletrônico é um negócio jurídico bilateral (em regra, de compra e venda) realizado fora do estabelecimento do vendedor (ou fornecedor), à distância, com utilização de equipamentos eletrônicos (</w:t>
      </w:r>
      <w:r w:rsidRPr="00B45D83">
        <w:rPr>
          <w:rFonts w:ascii="Roboto Lt" w:hAnsi="Roboto Lt"/>
          <w:i/>
        </w:rPr>
        <w:t>hardware</w:t>
      </w:r>
      <w:r w:rsidRPr="00B45D83">
        <w:rPr>
          <w:rFonts w:ascii="Roboto Lt" w:hAnsi="Roboto Lt"/>
        </w:rPr>
        <w:t xml:space="preserve">) e de aplicativos (programas, </w:t>
      </w:r>
      <w:r w:rsidRPr="00B45D83">
        <w:rPr>
          <w:rFonts w:ascii="Roboto Lt" w:hAnsi="Roboto Lt"/>
          <w:i/>
        </w:rPr>
        <w:t>software</w:t>
      </w:r>
      <w:r w:rsidRPr="00B45D83">
        <w:rPr>
          <w:rFonts w:ascii="Roboto Lt" w:hAnsi="Roboto Lt"/>
        </w:rPr>
        <w:t>), para recebimento e tratamento dos dados, e com o uso de um meio de comunicação para transmissão dos dados (internet, redes sociais etc.).</w:t>
      </w:r>
    </w:p>
    <w:p w14:paraId="6AF5FD88" w14:textId="77777777" w:rsidR="005B7AC2" w:rsidRPr="00B45D83" w:rsidRDefault="005B7AC2" w:rsidP="005B7AC2">
      <w:pPr>
        <w:rPr>
          <w:rFonts w:ascii="Roboto Lt" w:hAnsi="Roboto Lt"/>
        </w:rPr>
      </w:pPr>
      <w:r w:rsidRPr="00B45D83">
        <w:rPr>
          <w:rFonts w:ascii="Roboto Lt" w:hAnsi="Roboto Lt"/>
        </w:rPr>
        <w:t>A formação dos contratos eletrônicos se dá com a recepção da aceitação pelo proponente. A princípio, os contratos entre ausentes tornam-se perfeitos na expedição da aceitação (art. 434,</w:t>
      </w:r>
      <w:r w:rsidRPr="00B45D83">
        <w:rPr>
          <w:rFonts w:ascii="Roboto Lt" w:hAnsi="Roboto Lt"/>
          <w:i/>
        </w:rPr>
        <w:t xml:space="preserve"> caput</w:t>
      </w:r>
      <w:r w:rsidRPr="00B45D83">
        <w:rPr>
          <w:rFonts w:ascii="Roboto Lt" w:hAnsi="Roboto Lt"/>
        </w:rPr>
        <w:t xml:space="preserve">, CC/2002). Contudo, o mesmo dispositivo legal excepciona essa regra jurídica no caso de o proponente se comprometer a esperar resposta (inciso II). </w:t>
      </w:r>
    </w:p>
    <w:p w14:paraId="7A0C3ACC" w14:textId="77777777" w:rsidR="005B7AC2" w:rsidRPr="00B45D83" w:rsidRDefault="005B7AC2" w:rsidP="005B7AC2">
      <w:pPr>
        <w:rPr>
          <w:rFonts w:ascii="Roboto Lt" w:hAnsi="Roboto Lt"/>
        </w:rPr>
      </w:pPr>
      <w:r w:rsidRPr="00B45D83">
        <w:rPr>
          <w:rFonts w:ascii="Roboto Lt" w:hAnsi="Roboto Lt"/>
        </w:rPr>
        <w:t xml:space="preserve">Mesmo quando o proponente não tenha se comprometido a esperar a resposta, tem-se entendido que o contrato eletrônico somente se aperfeiçoa no recebimento pelo proponente da aceitação da proposta. É este o teor do Enunciado 173 </w:t>
      </w:r>
      <w:r w:rsidRPr="00B45D83">
        <w:rPr>
          <w:rFonts w:ascii="Roboto Lt" w:hAnsi="Roboto Lt"/>
        </w:rPr>
        <w:lastRenderedPageBreak/>
        <w:t>das Jornadas de Direito Civil, promovidas pelo Conselho de Justiça Federal (“A formação dos contratos realizados entre pessoas ausentes por meio eletrônico completa-se com a recepção da aceitação pelo proponente”), que não diferencia se há ou não cláusula para se aguardar a aceitação.</w:t>
      </w:r>
    </w:p>
    <w:p w14:paraId="42388FA2" w14:textId="77777777" w:rsidR="005B7AC2" w:rsidRPr="00B45D83" w:rsidRDefault="005B7AC2" w:rsidP="005B7AC2">
      <w:pPr>
        <w:rPr>
          <w:rFonts w:ascii="Roboto Lt" w:hAnsi="Roboto Lt"/>
        </w:rPr>
      </w:pPr>
      <w:r w:rsidRPr="00B45D83">
        <w:rPr>
          <w:rFonts w:ascii="Roboto Lt" w:hAnsi="Roboto Lt"/>
        </w:rPr>
        <w:t xml:space="preserve">Embora não esteja expressamente no CC/2002, essa solução é albergada pela Convenção das Nações Unidas sobre Contratos de Compra e Venda Internacional de Mercadorias. Conforme art. 18, n. 2, “tornar-se-á eficaz a aceitação da proposta </w:t>
      </w:r>
      <w:proofErr w:type="gramStart"/>
      <w:r w:rsidRPr="00B45D83">
        <w:rPr>
          <w:rFonts w:ascii="Roboto Lt" w:hAnsi="Roboto Lt"/>
        </w:rPr>
        <w:t>no momento em que</w:t>
      </w:r>
      <w:proofErr w:type="gramEnd"/>
      <w:r w:rsidRPr="00B45D83">
        <w:rPr>
          <w:rFonts w:ascii="Roboto Lt" w:hAnsi="Roboto Lt"/>
        </w:rPr>
        <w:t xml:space="preserve"> chegar ao proponente a manifestação de consentimento do destinatário”. Em complemento, o art. 23 dispõe que “considerar-se-á concluído o contrato </w:t>
      </w:r>
      <w:proofErr w:type="gramStart"/>
      <w:r w:rsidRPr="00B45D83">
        <w:rPr>
          <w:rFonts w:ascii="Roboto Lt" w:hAnsi="Roboto Lt"/>
        </w:rPr>
        <w:t>no momento em que</w:t>
      </w:r>
      <w:proofErr w:type="gramEnd"/>
      <w:r w:rsidRPr="00B45D83">
        <w:rPr>
          <w:rFonts w:ascii="Roboto Lt" w:hAnsi="Roboto Lt"/>
        </w:rPr>
        <w:t xml:space="preserve"> a aceitação da proposta se tornar eficaz”.</w:t>
      </w:r>
    </w:p>
    <w:p w14:paraId="0EEB0682" w14:textId="77777777" w:rsidR="005B7AC2" w:rsidRPr="00B45D83" w:rsidRDefault="005B7AC2" w:rsidP="005B7AC2">
      <w:pPr>
        <w:rPr>
          <w:rFonts w:ascii="Roboto Lt" w:hAnsi="Roboto Lt"/>
        </w:rPr>
      </w:pPr>
      <w:r w:rsidRPr="00B45D83">
        <w:rPr>
          <w:rFonts w:ascii="Roboto Lt" w:hAnsi="Roboto Lt"/>
        </w:rPr>
        <w:t>A referida convenção internacional não trata especificamente de contrato eletrônico, mas, por regular contrato entre ausentes, a regra é inteiramente aplicável ao contrato na era digital, até que sobrevenha regulamentação própria (tratado internacional ou norma nacional).</w:t>
      </w:r>
    </w:p>
    <w:p w14:paraId="696555BB" w14:textId="384AAFDC" w:rsidR="005B7AC2" w:rsidRPr="00B45D83" w:rsidRDefault="005B7AC2" w:rsidP="005B7AC2">
      <w:pPr>
        <w:rPr>
          <w:rFonts w:ascii="Roboto Lt" w:hAnsi="Roboto Lt"/>
        </w:rPr>
      </w:pPr>
      <w:r w:rsidRPr="00B45D83">
        <w:rPr>
          <w:rFonts w:ascii="Roboto Lt" w:hAnsi="Roboto Lt"/>
        </w:rPr>
        <w:t xml:space="preserve">Para contrato eletrônico, não há </w:t>
      </w:r>
      <w:r w:rsidRPr="00B45D83">
        <w:rPr>
          <w:rFonts w:ascii="Roboto Lt" w:hAnsi="Roboto Lt"/>
          <w:i/>
        </w:rPr>
        <w:t xml:space="preserve">hard </w:t>
      </w:r>
      <w:proofErr w:type="spellStart"/>
      <w:r w:rsidRPr="00B45D83">
        <w:rPr>
          <w:rFonts w:ascii="Roboto Lt" w:hAnsi="Roboto Lt"/>
          <w:i/>
        </w:rPr>
        <w:t>law</w:t>
      </w:r>
      <w:proofErr w:type="spellEnd"/>
      <w:r w:rsidRPr="00B45D83">
        <w:rPr>
          <w:rFonts w:ascii="Roboto Lt" w:hAnsi="Roboto Lt"/>
          <w:i/>
        </w:rPr>
        <w:t xml:space="preserve"> </w:t>
      </w:r>
      <w:r w:rsidRPr="00B45D83">
        <w:rPr>
          <w:rFonts w:ascii="Roboto Lt" w:hAnsi="Roboto Lt"/>
        </w:rPr>
        <w:t xml:space="preserve">no âmbito internacional. Há apenas a lei-modelo da </w:t>
      </w:r>
      <w:r w:rsidR="001D26BA" w:rsidRPr="00B45D83">
        <w:rPr>
          <w:rFonts w:ascii="Roboto Lt" w:hAnsi="Roboto Lt"/>
        </w:rPr>
        <w:t>Comissão das Nações Unidas para o Direito Comercial Internacional</w:t>
      </w:r>
      <w:r w:rsidR="009429CF" w:rsidRPr="00B45D83">
        <w:rPr>
          <w:rFonts w:ascii="Roboto Lt" w:hAnsi="Roboto Lt"/>
        </w:rPr>
        <w:t xml:space="preserve"> (UNCITRAL</w:t>
      </w:r>
      <w:r w:rsidR="001D26BA" w:rsidRPr="00B45D83">
        <w:rPr>
          <w:rFonts w:ascii="Roboto Lt" w:hAnsi="Roboto Lt"/>
        </w:rPr>
        <w:t>)</w:t>
      </w:r>
      <w:r w:rsidRPr="00B45D83">
        <w:rPr>
          <w:rFonts w:ascii="Roboto Lt" w:hAnsi="Roboto Lt"/>
        </w:rPr>
        <w:t xml:space="preserve">, que consiste em </w:t>
      </w:r>
      <w:r w:rsidRPr="00B45D83">
        <w:rPr>
          <w:rFonts w:ascii="Roboto Lt" w:hAnsi="Roboto Lt"/>
          <w:i/>
        </w:rPr>
        <w:t xml:space="preserve">soft </w:t>
      </w:r>
      <w:proofErr w:type="spellStart"/>
      <w:r w:rsidRPr="00B45D83">
        <w:rPr>
          <w:rFonts w:ascii="Roboto Lt" w:hAnsi="Roboto Lt"/>
          <w:i/>
        </w:rPr>
        <w:t>law</w:t>
      </w:r>
      <w:proofErr w:type="spellEnd"/>
      <w:r w:rsidRPr="00B45D83">
        <w:rPr>
          <w:rFonts w:ascii="Roboto Lt" w:hAnsi="Roboto Lt"/>
        </w:rPr>
        <w:t xml:space="preserve">. </w:t>
      </w:r>
      <w:r w:rsidRPr="00B45D83">
        <w:rPr>
          <w:rFonts w:ascii="Roboto Lt" w:hAnsi="Roboto Lt"/>
          <w:sz w:val="14"/>
          <w:szCs w:val="14"/>
        </w:rPr>
        <w:t xml:space="preserve"> </w:t>
      </w:r>
      <w:r w:rsidRPr="00B45D83">
        <w:rPr>
          <w:rFonts w:ascii="Roboto Lt" w:hAnsi="Roboto Lt"/>
        </w:rPr>
        <w:t>Conforme art. 11 da lei-modelo da UNCITRAL, “salvo disposição em contrário das partes, na formação de um contrato, a oferta e sua aceitação podem ser expressas por mensagens eletrônicas”, sendo que “não se negará validade ou eficácia a um contrato pela simples razão de que se utilizaram mensagens eletrônicas para a sua formação”.</w:t>
      </w:r>
    </w:p>
    <w:p w14:paraId="005B97A9" w14:textId="77777777" w:rsidR="005F22D6" w:rsidRPr="00B45D83" w:rsidRDefault="005F22D6" w:rsidP="005F22D6">
      <w:pPr>
        <w:rPr>
          <w:rFonts w:ascii="Roboto Lt" w:hAnsi="Roboto Lt"/>
        </w:rPr>
      </w:pPr>
      <w:r w:rsidRPr="00B45D83">
        <w:rPr>
          <w:rFonts w:ascii="Roboto Lt" w:hAnsi="Roboto Lt"/>
        </w:rPr>
        <w:t xml:space="preserve">No direito estrangeiro, relevante foi a lei alemã de modernização das obrigações, de 2002, a qual acrescentou o art. 312e no Código Civil (BGB), elencando os requisitos para a formação dos contratos eletrônicos, os quais foram sintetizados por Lôbo (2021, p. 122): </w:t>
      </w:r>
    </w:p>
    <w:p w14:paraId="2A6F0690" w14:textId="40A28E10" w:rsidR="005F22D6" w:rsidRPr="00B45D83" w:rsidRDefault="005F22D6" w:rsidP="00B45D83">
      <w:pPr>
        <w:pStyle w:val="Citao"/>
      </w:pPr>
      <w:r w:rsidRPr="00B45D83">
        <w:t xml:space="preserve">a) pôr à sua disposição meios técnicos adequados, eficazes e acessíveis, com a ajuda dos quais o cliente possa, antes do envio, identificar e retificar dados errôneos de seu pedido; b) comunicar-lhe, clara e compreensivelmente, a informação sobre a lei aplicável, antes do envio de seu pedido; c) </w:t>
      </w:r>
      <w:proofErr w:type="spellStart"/>
      <w:r w:rsidRPr="00B45D83">
        <w:t>confirmar-lhe</w:t>
      </w:r>
      <w:proofErr w:type="spellEnd"/>
      <w:r w:rsidRPr="00B45D83">
        <w:t>, sem dilação, por meio eletrônico, a recepção de seu pedido; d) permitir-lhe a possibilidade de recuperar e guardar em forma reproduzível, para conclusão do contrato, as cláusulas e as condições gerais do contrato incorporadas.</w:t>
      </w:r>
    </w:p>
    <w:p w14:paraId="3B378842" w14:textId="1F3C228B" w:rsidR="005B7AC2" w:rsidRPr="00B45D83" w:rsidRDefault="005B7AC2" w:rsidP="005B7AC2">
      <w:pPr>
        <w:rPr>
          <w:rFonts w:ascii="Roboto Lt" w:hAnsi="Roboto Lt"/>
        </w:rPr>
      </w:pPr>
      <w:r w:rsidRPr="00B45D83">
        <w:rPr>
          <w:rFonts w:ascii="Roboto Lt" w:hAnsi="Roboto Lt"/>
        </w:rPr>
        <w:lastRenderedPageBreak/>
        <w:t>As negociações celebradas por meio de contrato eletrônico podem se caracterizar como relações de consumo, na medida em que estiverem presentes os requisitos da relação de consumo, conforme estabelecidos pelo Código de Defesa do Consumidor</w:t>
      </w:r>
      <w:r w:rsidR="00D36CEA" w:rsidRPr="00B45D83">
        <w:rPr>
          <w:rFonts w:ascii="Roboto Lt" w:hAnsi="Roboto Lt"/>
        </w:rPr>
        <w:t xml:space="preserve"> (CDC)</w:t>
      </w:r>
      <w:r w:rsidRPr="00B45D83">
        <w:rPr>
          <w:rFonts w:ascii="Roboto Lt" w:hAnsi="Roboto Lt"/>
        </w:rPr>
        <w:t>. Quase sempre os contratos eletrônicos se caracterizam como relações de consumo, pois, de um lado, há um fornecedor de produtos ou serviços, e de outro, há um consumidor (“toda pessoa física ou jurídica que adquire ou utiliza produto ou serviço como destinatário final”), nos termos do art. 2° do CDC.</w:t>
      </w:r>
    </w:p>
    <w:p w14:paraId="5C732C55" w14:textId="77777777" w:rsidR="005B7AC2" w:rsidRPr="00B45D83" w:rsidRDefault="005B7AC2" w:rsidP="005B7AC2">
      <w:pPr>
        <w:rPr>
          <w:rFonts w:ascii="Roboto Lt" w:hAnsi="Roboto Lt"/>
        </w:rPr>
      </w:pPr>
      <w:r w:rsidRPr="00B45D83">
        <w:rPr>
          <w:rFonts w:ascii="Roboto Lt" w:hAnsi="Roboto Lt"/>
        </w:rPr>
        <w:t xml:space="preserve">Como sustentam Farias e </w:t>
      </w:r>
      <w:proofErr w:type="spellStart"/>
      <w:r w:rsidRPr="00B45D83">
        <w:rPr>
          <w:rFonts w:ascii="Roboto Lt" w:hAnsi="Roboto Lt"/>
        </w:rPr>
        <w:t>Rosenvald</w:t>
      </w:r>
      <w:proofErr w:type="spellEnd"/>
      <w:r w:rsidRPr="00B45D83">
        <w:rPr>
          <w:rFonts w:ascii="Roboto Lt" w:hAnsi="Roboto Lt"/>
        </w:rPr>
        <w:t xml:space="preserve"> (2017, p. 115), “a prática negocial de ofertar produtos e serviços pela Internet, em seus diversos modos, interativos (on-line) e estáticos (por e-mail), é oferta de consumo”, e, por consequência, “o contrato daí resultante, concluído por meio eletrônico e a distância, é um contrato de consumo e será regulado pelo direito do consumidor”.</w:t>
      </w:r>
    </w:p>
    <w:p w14:paraId="4978A959" w14:textId="77777777" w:rsidR="005B7AC2" w:rsidRPr="00B45D83" w:rsidRDefault="005B7AC2" w:rsidP="005B7AC2">
      <w:pPr>
        <w:rPr>
          <w:rFonts w:ascii="Roboto Lt" w:hAnsi="Roboto Lt"/>
        </w:rPr>
      </w:pPr>
      <w:r w:rsidRPr="00B45D83">
        <w:rPr>
          <w:rFonts w:ascii="Roboto Lt" w:hAnsi="Roboto Lt"/>
        </w:rPr>
        <w:t>Nas relações consumeristas, o CDC contemplou apenas um dispositivo sobre contratação de fornecimento de produtos e serviços realizada fora do estabelecimento (art. 49). O CDC estabeleceu, para aquisição fora do estabelecimento empresarial, prazo de desistência de 7 (sete) dias, contados da assinatura ou do recebimento do produto ou serviço. Não há necessidade de justificativa. Esse direito não pode ser renunciado, sendo nula de pleno direito qualquer cláusula nesse sentido.</w:t>
      </w:r>
    </w:p>
    <w:p w14:paraId="302A8253" w14:textId="77777777" w:rsidR="005B7AC2" w:rsidRPr="00B45D83" w:rsidRDefault="005B7AC2" w:rsidP="005B7AC2">
      <w:pPr>
        <w:rPr>
          <w:rFonts w:ascii="Roboto Lt" w:hAnsi="Roboto Lt"/>
        </w:rPr>
      </w:pPr>
      <w:r w:rsidRPr="00B45D83">
        <w:rPr>
          <w:rFonts w:ascii="Roboto Lt" w:hAnsi="Roboto Lt"/>
        </w:rPr>
        <w:t xml:space="preserve">Não há outra regra jurídica no CDC sobre o comércio eletrônico. Mesmo sem dispositivo legal, o CDC recebeu </w:t>
      </w:r>
      <w:r w:rsidRPr="00B45D83">
        <w:rPr>
          <w:rFonts w:ascii="Roboto Lt" w:hAnsi="Roboto Lt"/>
          <w:i/>
        </w:rPr>
        <w:t>regulamentação</w:t>
      </w:r>
      <w:r w:rsidRPr="00B45D83">
        <w:rPr>
          <w:rFonts w:ascii="Roboto Lt" w:hAnsi="Roboto Lt"/>
        </w:rPr>
        <w:t xml:space="preserve"> pelo Decreto 7.962/2013, dispondo sobre a contratação no comércio eletrônico. Os sítios eletrônicos devem disponibilizar nome empresarial, endereço físico, características essenciais do produto ou serviço, discriminação do preço e “condições integrais da oferta, incluídas modalidades de pagamento, disponibilidade, forma e prazo da execução do serviço ou da entrega ou disponibilização do produto” (art. 2).</w:t>
      </w:r>
    </w:p>
    <w:p w14:paraId="69D6766D" w14:textId="77777777" w:rsidR="005B7AC2" w:rsidRPr="00B45D83" w:rsidRDefault="005B7AC2" w:rsidP="005B7AC2">
      <w:pPr>
        <w:rPr>
          <w:rFonts w:ascii="Roboto Lt" w:hAnsi="Roboto Lt"/>
        </w:rPr>
      </w:pPr>
      <w:r w:rsidRPr="00B45D83">
        <w:rPr>
          <w:rFonts w:ascii="Roboto Lt" w:hAnsi="Roboto Lt"/>
        </w:rPr>
        <w:t xml:space="preserve">Em termos de formação de contrato, relevante também o disposto no art. 4º, pelo qual, para garantir o atendimento facilitado ao consumidor no comércio eletrônico, o fornecedor deverá “apresentar sumário do contrato antes da contratação, com as informações necessárias ao pleno exercício do direito de escolha do consumidor, enfatizadas as cláusulas que limitem direitos”; “fornecer ferramentas eficazes ao </w:t>
      </w:r>
      <w:r w:rsidRPr="00B45D83">
        <w:rPr>
          <w:rFonts w:ascii="Roboto Lt" w:hAnsi="Roboto Lt"/>
        </w:rPr>
        <w:lastRenderedPageBreak/>
        <w:t>consumidor para identificação e correção imediata de erros ocorridos nas etapas anteriores à finalização da contratação”; “confirmar imediatamente o recebimento da aceitação da oferta”; “disponibilizar o contrato ao consumidor em meio que permita sua conservação e reprodução, imediatamente após a contratação”.</w:t>
      </w:r>
    </w:p>
    <w:p w14:paraId="638A305A" w14:textId="77777777" w:rsidR="005B7AC2" w:rsidRPr="00B45D83" w:rsidRDefault="005B7AC2" w:rsidP="005B7AC2">
      <w:pPr>
        <w:rPr>
          <w:rFonts w:ascii="Roboto Lt" w:hAnsi="Roboto Lt"/>
        </w:rPr>
      </w:pPr>
      <w:r w:rsidRPr="00B45D83">
        <w:rPr>
          <w:rFonts w:ascii="Roboto Lt" w:hAnsi="Roboto Lt"/>
        </w:rPr>
        <w:t xml:space="preserve">Discute-se se essas normas jurídicas introduzidas pelo decreto, à exceção do direito ao arrependimento, tratado no art. 5º, estão eivadas de ilegalidade, por ausência de norma do CDC que pudesse ser objeto de regulamentação quanto ao comércio eletrônico. </w:t>
      </w:r>
    </w:p>
    <w:p w14:paraId="5BE18ADC" w14:textId="6A90F635" w:rsidR="005B7AC2" w:rsidRPr="00B45D83" w:rsidRDefault="005B7AC2" w:rsidP="005B7AC2">
      <w:pPr>
        <w:rPr>
          <w:rFonts w:ascii="Roboto Lt" w:hAnsi="Roboto Lt"/>
        </w:rPr>
      </w:pPr>
      <w:r w:rsidRPr="00B45D83">
        <w:rPr>
          <w:rFonts w:ascii="Roboto Lt" w:hAnsi="Roboto Lt"/>
        </w:rPr>
        <w:t xml:space="preserve">O adequado é a alteração do CDC, para dispor sobre o comércio eletrônico na relação de consumo. É esse o propósito do Projeto de Lei n. 5.314/2015 (disciplina o comércio eletrônico de consumo), que objetiva incluir no CDC a “Seção VII Do Comércio Eletrônico”, especificamente os </w:t>
      </w:r>
      <w:proofErr w:type="spellStart"/>
      <w:r w:rsidRPr="00B45D83">
        <w:rPr>
          <w:rFonts w:ascii="Roboto Lt" w:hAnsi="Roboto Lt"/>
        </w:rPr>
        <w:t>arts</w:t>
      </w:r>
      <w:proofErr w:type="spellEnd"/>
      <w:r w:rsidRPr="00B45D83">
        <w:rPr>
          <w:rFonts w:ascii="Roboto Lt" w:hAnsi="Roboto Lt"/>
        </w:rPr>
        <w:t>. 45-A a 45-G. O que se observa é que o conteúdo deste projeto de lei acompanha as linhas do Decreto 7.962/2013.</w:t>
      </w:r>
      <w:r w:rsidR="0029384B" w:rsidRPr="00B45D83">
        <w:rPr>
          <w:rFonts w:ascii="Roboto Lt" w:hAnsi="Roboto Lt"/>
        </w:rPr>
        <w:t xml:space="preserve"> </w:t>
      </w:r>
      <w:r w:rsidRPr="00B45D83">
        <w:rPr>
          <w:rFonts w:ascii="Roboto Lt" w:hAnsi="Roboto Lt"/>
        </w:rPr>
        <w:t>No art. 45-E, estipula que o fornecedor deve enviar ao consumidor confirmação imediata do recebimento da aceitação da oferta, o que leva à conclusão de que o contrato se forma no recebimento da aceitação da oferta, não na expedição da aceitação (regra adotada pelo CC/2002).</w:t>
      </w:r>
    </w:p>
    <w:p w14:paraId="7698FD46" w14:textId="77777777" w:rsidR="005B7AC2" w:rsidRPr="00B45D83" w:rsidRDefault="005B7AC2" w:rsidP="005B7AC2">
      <w:pPr>
        <w:rPr>
          <w:rFonts w:ascii="Roboto Lt" w:hAnsi="Roboto Lt"/>
        </w:rPr>
      </w:pPr>
      <w:r w:rsidRPr="00B45D83">
        <w:rPr>
          <w:rFonts w:ascii="Roboto Lt" w:hAnsi="Roboto Lt"/>
        </w:rPr>
        <w:t xml:space="preserve">O CDC tutela o consumidor como parte vulnerável da relação consumerista. Mas com o deslocamento das relações jurídicas para o meio digital, e o surgimento de dificuldades para os usuários com o manejo das ferramentas, o consumidor/usuário de produtos ou serviços oferecidos em meio digital pode ser considerado como </w:t>
      </w:r>
      <w:proofErr w:type="spellStart"/>
      <w:r w:rsidRPr="00B45D83">
        <w:rPr>
          <w:rFonts w:ascii="Roboto Lt" w:hAnsi="Roboto Lt"/>
        </w:rPr>
        <w:t>hipervulnerável</w:t>
      </w:r>
      <w:proofErr w:type="spellEnd"/>
      <w:r w:rsidRPr="00B45D83">
        <w:rPr>
          <w:rFonts w:ascii="Roboto Lt" w:hAnsi="Roboto Lt"/>
        </w:rPr>
        <w:t>.</w:t>
      </w:r>
    </w:p>
    <w:p w14:paraId="66396116" w14:textId="77777777" w:rsidR="005B7AC2" w:rsidRPr="00B45D83" w:rsidRDefault="005B7AC2" w:rsidP="005B7AC2">
      <w:pPr>
        <w:rPr>
          <w:rFonts w:ascii="Roboto Lt" w:hAnsi="Roboto Lt"/>
        </w:rPr>
      </w:pPr>
      <w:r w:rsidRPr="00B45D83">
        <w:rPr>
          <w:rFonts w:ascii="Roboto Lt" w:hAnsi="Roboto Lt"/>
        </w:rPr>
        <w:t xml:space="preserve">Quanto aos já reconhecidos como </w:t>
      </w:r>
      <w:proofErr w:type="spellStart"/>
      <w:r w:rsidRPr="00B45D83">
        <w:rPr>
          <w:rFonts w:ascii="Roboto Lt" w:hAnsi="Roboto Lt"/>
        </w:rPr>
        <w:t>hipervulneráveis</w:t>
      </w:r>
      <w:proofErr w:type="spellEnd"/>
      <w:r w:rsidRPr="00B45D83">
        <w:rPr>
          <w:rFonts w:ascii="Roboto Lt" w:hAnsi="Roboto Lt"/>
        </w:rPr>
        <w:t>, tais como consumidores enfermos, idosos, crianças e pessoas com deficiência, sustentam S</w:t>
      </w:r>
      <w:r w:rsidRPr="00B45D83">
        <w:rPr>
          <w:rFonts w:ascii="Roboto Lt" w:hAnsi="Roboto Lt"/>
          <w:color w:val="222222"/>
        </w:rPr>
        <w:t>ilva, Martins e Marques Filho (2022, p. 21) que eles “</w:t>
      </w:r>
      <w:r w:rsidRPr="00B45D83">
        <w:rPr>
          <w:rFonts w:ascii="Roboto Lt" w:hAnsi="Roboto Lt"/>
        </w:rPr>
        <w:t>têm dificuldades agravadas nas relações de consumo por causa da potencialização de lesões aos seus interesses e direitos”, notadamente em ambientes “onde a velocidade dos avanços tecnológicos as vezes impõe barreiras intransponíveis àqueles dotados de fragilidade social, física ou psicológica”.</w:t>
      </w:r>
    </w:p>
    <w:p w14:paraId="424E702B" w14:textId="77777777" w:rsidR="005B7AC2" w:rsidRPr="00B45D83" w:rsidRDefault="005B7AC2" w:rsidP="005B7AC2">
      <w:pPr>
        <w:rPr>
          <w:rFonts w:ascii="Roboto Lt" w:hAnsi="Roboto Lt"/>
        </w:rPr>
      </w:pPr>
      <w:r w:rsidRPr="00B45D83">
        <w:rPr>
          <w:rFonts w:ascii="Roboto Lt" w:hAnsi="Roboto Lt"/>
        </w:rPr>
        <w:t xml:space="preserve">Esse aspecto em relação à vulnerabilidade do consumidor pode ser aplicado ao consumidor /usuário das redes virtuais, pois novas problemáticas vão se enraizando </w:t>
      </w:r>
      <w:r w:rsidRPr="00B45D83">
        <w:rPr>
          <w:rFonts w:ascii="Roboto Lt" w:hAnsi="Roboto Lt"/>
        </w:rPr>
        <w:lastRenderedPageBreak/>
        <w:t xml:space="preserve">para além daquelas que já estavam cobertas pela proteção do Estado através do Código Consumerista. </w:t>
      </w:r>
    </w:p>
    <w:p w14:paraId="654554A8" w14:textId="622B6748" w:rsidR="003A4793" w:rsidRPr="00B45D83" w:rsidRDefault="005B7AC2" w:rsidP="00530E75">
      <w:pPr>
        <w:pStyle w:val="Ttulo2"/>
      </w:pPr>
      <w:r w:rsidRPr="00B45D83">
        <w:t>Autonomia da vontade</w:t>
      </w:r>
    </w:p>
    <w:p w14:paraId="5EBE4676" w14:textId="77777777" w:rsidR="005B7AC2" w:rsidRPr="00B45D83" w:rsidRDefault="005B7AC2" w:rsidP="005B7AC2">
      <w:pPr>
        <w:rPr>
          <w:rFonts w:ascii="Roboto Lt" w:hAnsi="Roboto Lt"/>
        </w:rPr>
      </w:pPr>
      <w:r w:rsidRPr="00B45D83">
        <w:rPr>
          <w:rFonts w:ascii="Roboto Lt" w:hAnsi="Roboto Lt"/>
        </w:rPr>
        <w:t xml:space="preserve">A aparente gratuidade dos serviços na internet mascara um dos principais pontos considerados na formação dos contratos, principalmente os bilaterais, a onerosidade. Grande parte do que está acessível para os usuários da rede de internet não requer uma contrapartida em pagamento, afirmando ainda mais o conceito comum do contrato, porém, quando pactuados, os contratos de adesão na internet colocam o usuário a assumir outras obrigações que não sejam propriamente econômicas, mas que não descaracterizam os deveres assumidos. </w:t>
      </w:r>
    </w:p>
    <w:p w14:paraId="44A21786" w14:textId="77777777" w:rsidR="005B7AC2" w:rsidRPr="00B45D83" w:rsidRDefault="005B7AC2" w:rsidP="005B7AC2">
      <w:pPr>
        <w:rPr>
          <w:rFonts w:ascii="Roboto Lt" w:hAnsi="Roboto Lt"/>
        </w:rPr>
      </w:pPr>
      <w:r w:rsidRPr="00B45D83">
        <w:rPr>
          <w:rFonts w:ascii="Roboto Lt" w:hAnsi="Roboto Lt"/>
        </w:rPr>
        <w:t>Nesse diapasão, tem-se que os deveres envolvidos ao aceitante desses contratos, como referido anteriormente, vão além da esfera econômica. Pode ser incluída autorização para compartilhamento de dados entre empresas, não raro acontece com o ramo bancário eletrônico. É também comum que haja autorização para que os aplicativos tenham acesso ao dispositivo no que tange à geolocalização, acesso à galeria, câmera e microfones, dentre outros termos que são impostos aos usuários e que colocam em risco os direitos fundamentais à liberdade e à privacidade.</w:t>
      </w:r>
    </w:p>
    <w:p w14:paraId="196D56C9" w14:textId="77777777" w:rsidR="005B7AC2" w:rsidRPr="00B45D83" w:rsidRDefault="005B7AC2" w:rsidP="005B7AC2">
      <w:pPr>
        <w:rPr>
          <w:rFonts w:ascii="Roboto Lt" w:hAnsi="Roboto Lt"/>
        </w:rPr>
      </w:pPr>
      <w:r w:rsidRPr="00B45D83">
        <w:rPr>
          <w:rFonts w:ascii="Roboto Lt" w:hAnsi="Roboto Lt"/>
        </w:rPr>
        <w:t>Noutro giro, é pertinente saber se o consentimento dado pelo contratante está eivado de vício por ele não ter noção do negócio jurídico amparado pela aceitação dos termos presentes nos sites ou plataformas. Isso porque, como aponta Lima (2009, p. 491), é corriqueiro em contratos celebrados em meio eletrônico que haja conflito entre a vontade declarada e a vontade real do declarante, seja em razão da especificidade técnica do meio de comunicação, seja pelo comportamento impulsivo do celebrante nesses ambientes.</w:t>
      </w:r>
    </w:p>
    <w:p w14:paraId="12A70E1A" w14:textId="0AB483E3" w:rsidR="005B7AC2" w:rsidRPr="00B45D83" w:rsidRDefault="005B7AC2" w:rsidP="005B7AC2">
      <w:pPr>
        <w:rPr>
          <w:rFonts w:ascii="Roboto Lt" w:hAnsi="Roboto Lt"/>
        </w:rPr>
      </w:pPr>
      <w:r w:rsidRPr="00B45D83">
        <w:rPr>
          <w:rFonts w:ascii="Roboto Lt" w:hAnsi="Roboto Lt"/>
        </w:rPr>
        <w:t>A autonomia da vontade é, assim, colocada em xeque na assunção da obrigação contraída a partir desses contratos eletrônicos. Nesse prisma, salienta Lôbo (2021, p. 153) que “a sociedade de massas multiplicou a imputação de efeitos negociais a um sem número de condutas, independentemente da manifestação de vontade dos obrigados”.</w:t>
      </w:r>
    </w:p>
    <w:p w14:paraId="53220716" w14:textId="04408B45" w:rsidR="005B7AC2" w:rsidRPr="00B45D83" w:rsidRDefault="005B7AC2" w:rsidP="005B7AC2">
      <w:pPr>
        <w:rPr>
          <w:rFonts w:ascii="Roboto Lt" w:hAnsi="Roboto Lt"/>
        </w:rPr>
      </w:pPr>
      <w:r w:rsidRPr="00B45D83">
        <w:rPr>
          <w:rFonts w:ascii="Roboto Lt" w:hAnsi="Roboto Lt"/>
        </w:rPr>
        <w:lastRenderedPageBreak/>
        <w:t xml:space="preserve">A vontade real do usuário é fazer uso da plataforma e usufruir do que está posto na internet, sendo esta relação, conforme Almeida (2017), regulada por um termo de adesão digital. Como característica principal, estes termos têm a aceitação integral, ou seja, ou se aceitam todos os termos ou não se utiliza o serviço desejado. </w:t>
      </w:r>
    </w:p>
    <w:p w14:paraId="5B76BF97" w14:textId="77777777" w:rsidR="005B7AC2" w:rsidRPr="00B45D83" w:rsidRDefault="005B7AC2" w:rsidP="005B7AC2">
      <w:pPr>
        <w:rPr>
          <w:rFonts w:ascii="Roboto Lt" w:hAnsi="Roboto Lt"/>
        </w:rPr>
      </w:pPr>
      <w:r w:rsidRPr="00B45D83">
        <w:rPr>
          <w:rFonts w:ascii="Roboto Lt" w:hAnsi="Roboto Lt"/>
        </w:rPr>
        <w:t>Outro problema relacionado à aceitação desse tipo de contrato diz respeito aos defeitos do negócio jurídico, que incidem na sua formação, como, por exemplo, erro ou a ignorância quanto aos fatos postos no contrato. Quando o aderente aceita as cláusulas por ignorância, não é possível dizer que o contrato não foi firmado (plano da existência do contrato), mas é possível que haja nulidade na sua formação (plano da validade do contrato).</w:t>
      </w:r>
    </w:p>
    <w:p w14:paraId="7E073FA4" w14:textId="49492EA1" w:rsidR="003A4793" w:rsidRPr="00B45D83" w:rsidRDefault="005B7AC2" w:rsidP="001930C0">
      <w:pPr>
        <w:rPr>
          <w:rFonts w:ascii="Roboto Lt" w:hAnsi="Roboto Lt"/>
        </w:rPr>
      </w:pPr>
      <w:r w:rsidRPr="00B45D83">
        <w:rPr>
          <w:rFonts w:ascii="Roboto Lt" w:hAnsi="Roboto Lt"/>
        </w:rPr>
        <w:t>É por isso que a declaração de vontade deve ser analisada com afinco, principalmente no âmbito das relações no ambiente virtual ou eletrônico em que as circunstâncias envolvidas na formação dos negócios jurídicos diferem daquelas em que os negócios e contratos são expressos e reduzidos a termo. Pertinente, assim, examinar com mais profundidade o conceito de contrato de adesão, e precisar o que o diferencia das condições gerais, e verificar o enquadramento dos termos e políticas de uso, incluindo as relativas à privacidade.</w:t>
      </w:r>
    </w:p>
    <w:p w14:paraId="77217EB8" w14:textId="3C575B10" w:rsidR="003A4793" w:rsidRPr="00B45D83" w:rsidRDefault="0014791D" w:rsidP="005D0B20">
      <w:pPr>
        <w:pStyle w:val="Ttulo1"/>
        <w:rPr>
          <w:rFonts w:eastAsia="Arial"/>
        </w:rPr>
      </w:pPr>
      <w:r>
        <w:t xml:space="preserve">3 </w:t>
      </w:r>
      <w:r w:rsidR="00F01204" w:rsidRPr="00B45D83">
        <w:t xml:space="preserve">PROCEDIMENTOS METODOLÓGICOS </w:t>
      </w:r>
    </w:p>
    <w:p w14:paraId="5BF0C1AC" w14:textId="2155EC65" w:rsidR="00303B58" w:rsidRPr="00B45D83" w:rsidRDefault="008A5256" w:rsidP="00A33A9C">
      <w:pPr>
        <w:rPr>
          <w:rFonts w:ascii="Roboto Lt" w:hAnsi="Roboto Lt"/>
        </w:rPr>
      </w:pPr>
      <w:r w:rsidRPr="00B45D83">
        <w:rPr>
          <w:rFonts w:ascii="Roboto Lt" w:hAnsi="Roboto Lt"/>
        </w:rPr>
        <w:t xml:space="preserve">A metodologia foi conduzida a partir de </w:t>
      </w:r>
      <w:r w:rsidR="00A33A9C" w:rsidRPr="00B45D83">
        <w:rPr>
          <w:rFonts w:ascii="Roboto Lt" w:hAnsi="Roboto Lt"/>
        </w:rPr>
        <w:t xml:space="preserve">uma pesquisa bibliográfica, documental e jurisprudencial, de abordagem qualitativa, através de método hipotético-dedutivo, </w:t>
      </w:r>
      <w:r w:rsidR="00853AF5" w:rsidRPr="00B45D83">
        <w:rPr>
          <w:rFonts w:ascii="Roboto Lt" w:hAnsi="Roboto Lt"/>
        </w:rPr>
        <w:t xml:space="preserve">com base nas duas </w:t>
      </w:r>
      <w:r w:rsidR="00FA1AB1" w:rsidRPr="00B45D83">
        <w:rPr>
          <w:rFonts w:ascii="Roboto Lt" w:hAnsi="Roboto Lt"/>
        </w:rPr>
        <w:t>linhas do referencial teórico já assinalad</w:t>
      </w:r>
      <w:r w:rsidR="00844CDB" w:rsidRPr="00B45D83">
        <w:rPr>
          <w:rFonts w:ascii="Roboto Lt" w:hAnsi="Roboto Lt"/>
        </w:rPr>
        <w:t>as</w:t>
      </w:r>
      <w:r w:rsidR="00FA1AB1" w:rsidRPr="00B45D83">
        <w:rPr>
          <w:rFonts w:ascii="Roboto Lt" w:hAnsi="Roboto Lt"/>
        </w:rPr>
        <w:t xml:space="preserve">: </w:t>
      </w:r>
      <w:r w:rsidR="00A33A9C" w:rsidRPr="00B45D83">
        <w:rPr>
          <w:rFonts w:ascii="Roboto Lt" w:hAnsi="Roboto Lt"/>
        </w:rPr>
        <w:t>conceituação de contrato eletrônico, sua formação e inserção nas relações de consumo (item 2</w:t>
      </w:r>
      <w:r w:rsidRPr="00B45D83">
        <w:rPr>
          <w:rFonts w:ascii="Roboto Lt" w:hAnsi="Roboto Lt"/>
        </w:rPr>
        <w:t>.1</w:t>
      </w:r>
      <w:r w:rsidR="00A33A9C" w:rsidRPr="00B45D83">
        <w:rPr>
          <w:rFonts w:ascii="Roboto Lt" w:hAnsi="Roboto Lt"/>
        </w:rPr>
        <w:t>)</w:t>
      </w:r>
      <w:r w:rsidR="001514CB" w:rsidRPr="00B45D83">
        <w:rPr>
          <w:rFonts w:ascii="Roboto Lt" w:hAnsi="Roboto Lt"/>
        </w:rPr>
        <w:t xml:space="preserve"> e </w:t>
      </w:r>
      <w:r w:rsidR="00A33A9C" w:rsidRPr="00B45D83">
        <w:rPr>
          <w:rFonts w:ascii="Roboto Lt" w:hAnsi="Roboto Lt"/>
        </w:rPr>
        <w:t xml:space="preserve">a implicação para o princípio da autonomia da vontade (item </w:t>
      </w:r>
      <w:r w:rsidRPr="00B45D83">
        <w:rPr>
          <w:rFonts w:ascii="Roboto Lt" w:hAnsi="Roboto Lt"/>
        </w:rPr>
        <w:t>2.2</w:t>
      </w:r>
      <w:r w:rsidR="00A33A9C" w:rsidRPr="00B45D83">
        <w:rPr>
          <w:rFonts w:ascii="Roboto Lt" w:hAnsi="Roboto Lt"/>
        </w:rPr>
        <w:t>)</w:t>
      </w:r>
      <w:r w:rsidR="00303B58" w:rsidRPr="00B45D83">
        <w:rPr>
          <w:rFonts w:ascii="Roboto Lt" w:hAnsi="Roboto Lt"/>
        </w:rPr>
        <w:t>.</w:t>
      </w:r>
    </w:p>
    <w:p w14:paraId="42E4CA05" w14:textId="67B08489" w:rsidR="00A33A9C" w:rsidRPr="00B45D83" w:rsidRDefault="00712983" w:rsidP="00A33A9C">
      <w:pPr>
        <w:rPr>
          <w:rFonts w:ascii="Roboto Lt" w:hAnsi="Roboto Lt"/>
        </w:rPr>
      </w:pPr>
      <w:r w:rsidRPr="00B45D83">
        <w:rPr>
          <w:rFonts w:ascii="Roboto Lt" w:hAnsi="Roboto Lt"/>
        </w:rPr>
        <w:t xml:space="preserve">Com aplicação desse procedimento, </w:t>
      </w:r>
      <w:r w:rsidR="00853AF5" w:rsidRPr="00B45D83">
        <w:rPr>
          <w:rFonts w:ascii="Roboto Lt" w:hAnsi="Roboto Lt"/>
        </w:rPr>
        <w:t>examina</w:t>
      </w:r>
      <w:r w:rsidRPr="00B45D83">
        <w:rPr>
          <w:rFonts w:ascii="Roboto Lt" w:hAnsi="Roboto Lt"/>
        </w:rPr>
        <w:t>-se</w:t>
      </w:r>
      <w:r w:rsidR="00853AF5" w:rsidRPr="00B45D83">
        <w:rPr>
          <w:rFonts w:ascii="Roboto Lt" w:hAnsi="Roboto Lt"/>
        </w:rPr>
        <w:t xml:space="preserve"> a </w:t>
      </w:r>
      <w:r w:rsidR="00A33A9C" w:rsidRPr="00B45D83">
        <w:rPr>
          <w:rFonts w:ascii="Roboto Lt" w:hAnsi="Roboto Lt"/>
        </w:rPr>
        <w:t>possibilidade de enquadramento dos termos e políticas de uso como condições gerais de contrato de adesão</w:t>
      </w:r>
      <w:r w:rsidR="00D11B83" w:rsidRPr="00B45D83">
        <w:rPr>
          <w:rFonts w:ascii="Roboto Lt" w:hAnsi="Roboto Lt"/>
        </w:rPr>
        <w:t xml:space="preserve"> (item 4.1)</w:t>
      </w:r>
      <w:r w:rsidR="00853AF5" w:rsidRPr="00B45D83">
        <w:rPr>
          <w:rFonts w:ascii="Roboto Lt" w:hAnsi="Roboto Lt"/>
        </w:rPr>
        <w:t xml:space="preserve">, além de, numa pesquisa jurisprudencial, constatar os </w:t>
      </w:r>
      <w:r w:rsidR="00A33A9C" w:rsidRPr="00B45D83">
        <w:rPr>
          <w:rFonts w:ascii="Roboto Lt" w:hAnsi="Roboto Lt"/>
        </w:rPr>
        <w:t>aspectos mais relevantes da judicialização desses conflitos</w:t>
      </w:r>
      <w:r w:rsidR="00D11B83" w:rsidRPr="00B45D83">
        <w:rPr>
          <w:rFonts w:ascii="Roboto Lt" w:hAnsi="Roboto Lt"/>
        </w:rPr>
        <w:t xml:space="preserve"> (item 4.2)</w:t>
      </w:r>
      <w:r w:rsidR="00AD33B7" w:rsidRPr="00B45D83">
        <w:rPr>
          <w:rFonts w:ascii="Roboto Lt" w:hAnsi="Roboto Lt"/>
        </w:rPr>
        <w:t xml:space="preserve">, que compõem os resultados que serão </w:t>
      </w:r>
      <w:r w:rsidR="00DF61D9" w:rsidRPr="00B45D83">
        <w:rPr>
          <w:rFonts w:ascii="Roboto Lt" w:hAnsi="Roboto Lt"/>
        </w:rPr>
        <w:t>apresentados</w:t>
      </w:r>
      <w:r w:rsidR="00AD33B7" w:rsidRPr="00B45D83">
        <w:rPr>
          <w:rFonts w:ascii="Roboto Lt" w:hAnsi="Roboto Lt"/>
        </w:rPr>
        <w:t xml:space="preserve"> a </w:t>
      </w:r>
      <w:r w:rsidR="008E4DD3" w:rsidRPr="00B45D83">
        <w:rPr>
          <w:rFonts w:ascii="Roboto Lt" w:hAnsi="Roboto Lt"/>
        </w:rPr>
        <w:t>seguir</w:t>
      </w:r>
    </w:p>
    <w:p w14:paraId="442F3043" w14:textId="768471B3" w:rsidR="003A4793" w:rsidRPr="00B45D83" w:rsidRDefault="0014791D" w:rsidP="005D0B20">
      <w:pPr>
        <w:pStyle w:val="Ttulo1"/>
      </w:pPr>
      <w:r>
        <w:lastRenderedPageBreak/>
        <w:t xml:space="preserve">4 </w:t>
      </w:r>
      <w:r w:rsidR="00F078B3" w:rsidRPr="00B45D83">
        <w:t>RESULTADOS</w:t>
      </w:r>
    </w:p>
    <w:p w14:paraId="3650162D" w14:textId="477D28D7" w:rsidR="0000425D" w:rsidRPr="00B45D83" w:rsidRDefault="0000425D" w:rsidP="00530E75">
      <w:pPr>
        <w:pStyle w:val="Ttulo2"/>
      </w:pPr>
      <w:r w:rsidRPr="00B45D83">
        <w:t>Contratos de adesão e os termos de uso e política como condições gerais</w:t>
      </w:r>
    </w:p>
    <w:p w14:paraId="17A8458A" w14:textId="75B82116" w:rsidR="005F22D6" w:rsidRPr="00B45D83" w:rsidRDefault="005F22D6" w:rsidP="005F22D6">
      <w:pPr>
        <w:rPr>
          <w:rFonts w:ascii="Roboto Lt" w:hAnsi="Roboto Lt"/>
        </w:rPr>
      </w:pPr>
      <w:r w:rsidRPr="00B45D83">
        <w:rPr>
          <w:rFonts w:ascii="Roboto Lt" w:hAnsi="Roboto Lt"/>
        </w:rPr>
        <w:t>Antes mesmo da era digital, apontava Orlando Gomes (2009, p. 32) que, para se dar um tratamento uniforme nas relações em massa, “tornou-se comum o novo processo de formação de tais vínculos consistentes na elaboração das cláusulas por um dos sujeitos para aceitação global do outro”, os denominados contratos de adesão.</w:t>
      </w:r>
    </w:p>
    <w:p w14:paraId="2D808B09" w14:textId="77777777" w:rsidR="005F22D6" w:rsidRPr="00B45D83" w:rsidRDefault="005F22D6" w:rsidP="005F22D6">
      <w:pPr>
        <w:rPr>
          <w:rFonts w:ascii="Roboto Lt" w:hAnsi="Roboto Lt"/>
        </w:rPr>
      </w:pPr>
      <w:r w:rsidRPr="00B45D83">
        <w:rPr>
          <w:rFonts w:ascii="Roboto Lt" w:hAnsi="Roboto Lt"/>
        </w:rPr>
        <w:t>A natureza jurídica dos contratos de adesão está ligada à unilateralidade da sua formação, e o aceite de uma das partes ao que está disposto na minuta sem negociar as cláusulas. Esses tipos contratuais são amplamente utilizados, principalmente quando a situação exige uma operabilidade em larga escala, como, por exemplo, nos serviços de telefonia.</w:t>
      </w:r>
    </w:p>
    <w:p w14:paraId="46180111" w14:textId="204B7BC3" w:rsidR="0000425D" w:rsidRPr="00B45D83" w:rsidRDefault="0000425D" w:rsidP="005F22D6">
      <w:pPr>
        <w:rPr>
          <w:rFonts w:ascii="Roboto Lt" w:hAnsi="Roboto Lt"/>
        </w:rPr>
      </w:pPr>
      <w:proofErr w:type="spellStart"/>
      <w:r w:rsidRPr="00B45D83">
        <w:rPr>
          <w:rFonts w:ascii="Roboto Lt" w:hAnsi="Roboto Lt"/>
        </w:rPr>
        <w:t>Stolze</w:t>
      </w:r>
      <w:proofErr w:type="spellEnd"/>
      <w:r w:rsidRPr="00B45D83">
        <w:rPr>
          <w:rFonts w:ascii="Roboto Lt" w:hAnsi="Roboto Lt"/>
        </w:rPr>
        <w:t xml:space="preserve"> </w:t>
      </w:r>
      <w:proofErr w:type="spellStart"/>
      <w:r w:rsidRPr="00B45D83">
        <w:rPr>
          <w:rFonts w:ascii="Roboto Lt" w:hAnsi="Roboto Lt"/>
        </w:rPr>
        <w:t>Gagliano</w:t>
      </w:r>
      <w:proofErr w:type="spellEnd"/>
      <w:r w:rsidRPr="00B45D83">
        <w:rPr>
          <w:rFonts w:ascii="Roboto Lt" w:hAnsi="Roboto Lt"/>
        </w:rPr>
        <w:t xml:space="preserve"> e Pamplona Filho (2021, p. 859) definem o contrato de adesão como um contrato em que um dos pactuantes predetermina as cláusulas impostas, sem a interferência do outro. Para Tartuce (2021, p. 50), contrato de adesão é “aquele em que uma parte, o estipulante, impõe o conteúdo negocial, restando à outra parte, o aderente, duas opções: aceitar ou não o conteúdo desse negócio”, podendo englobar “todas as figuras negociais em que as cláusulas são preestabelecidas ou predispostas, caso do contrato-tipo e do contrato formulário, figuras negociais em que as cláusulas são </w:t>
      </w:r>
      <w:r w:rsidR="00530E75" w:rsidRPr="00B45D83">
        <w:rPr>
          <w:rFonts w:ascii="Roboto Lt" w:hAnsi="Roboto Lt"/>
        </w:rPr>
        <w:t>pré-determinadas</w:t>
      </w:r>
      <w:r w:rsidRPr="00B45D83">
        <w:rPr>
          <w:rFonts w:ascii="Roboto Lt" w:hAnsi="Roboto Lt"/>
        </w:rPr>
        <w:t xml:space="preserve"> até por um terceiro”.</w:t>
      </w:r>
    </w:p>
    <w:p w14:paraId="2BD8F2C6" w14:textId="08AA8125" w:rsidR="0000425D" w:rsidRPr="00B45D83" w:rsidRDefault="0000425D" w:rsidP="00784ECC">
      <w:pPr>
        <w:rPr>
          <w:rFonts w:ascii="Roboto Lt" w:hAnsi="Roboto Lt"/>
        </w:rPr>
      </w:pPr>
      <w:r w:rsidRPr="00B45D83">
        <w:rPr>
          <w:rFonts w:ascii="Roboto Lt" w:hAnsi="Roboto Lt"/>
        </w:rPr>
        <w:t>Importante destacar que o contrato de adesão não se confunde com as condições gerais.</w:t>
      </w:r>
      <w:r w:rsidRPr="00B45D83">
        <w:rPr>
          <w:rFonts w:ascii="Roboto Lt" w:hAnsi="Roboto Lt"/>
          <w:color w:val="333333"/>
        </w:rPr>
        <w:t xml:space="preserve"> O CC/2002 não cuidou das condições gerais, tratando apenas do contrato de adesão (</w:t>
      </w:r>
      <w:proofErr w:type="spellStart"/>
      <w:r w:rsidRPr="00B45D83">
        <w:rPr>
          <w:rFonts w:ascii="Roboto Lt" w:hAnsi="Roboto Lt"/>
          <w:color w:val="333333"/>
        </w:rPr>
        <w:t>arts</w:t>
      </w:r>
      <w:proofErr w:type="spellEnd"/>
      <w:r w:rsidRPr="00B45D83">
        <w:rPr>
          <w:rFonts w:ascii="Roboto Lt" w:hAnsi="Roboto Lt"/>
          <w:color w:val="333333"/>
        </w:rPr>
        <w:t>. 423 e 424), o que justifica parcela da doutrina a utilizarem como sinônimos, ou não fazerem a devida distinção.</w:t>
      </w:r>
      <w:r w:rsidR="00784ECC" w:rsidRPr="00B45D83">
        <w:rPr>
          <w:rFonts w:ascii="Roboto Lt" w:hAnsi="Roboto Lt"/>
          <w:color w:val="333333"/>
        </w:rPr>
        <w:t xml:space="preserve"> </w:t>
      </w:r>
      <w:r w:rsidRPr="00B45D83">
        <w:rPr>
          <w:rFonts w:ascii="Roboto Lt" w:hAnsi="Roboto Lt"/>
        </w:rPr>
        <w:t>As condições gerais, como bem destaca Lôbo (2021, p. 156), é “regulação contratual predisposta unilateralmente e destinada a se integrar de modo uniforme, compulsório e inalterável a cada contrato de adesão”, que for concluído entre o predisponente e o aderente.</w:t>
      </w:r>
      <w:r w:rsidR="00784ECC" w:rsidRPr="00B45D83">
        <w:rPr>
          <w:rFonts w:ascii="Roboto Lt" w:hAnsi="Roboto Lt"/>
        </w:rPr>
        <w:t xml:space="preserve"> </w:t>
      </w:r>
      <w:r w:rsidRPr="00B45D83">
        <w:rPr>
          <w:rFonts w:ascii="Roboto Lt" w:hAnsi="Roboto Lt"/>
        </w:rPr>
        <w:t>Orlando Gomes (2009, p. 129), diferenciando adequadamente de contrato de adesão, dispõe que as características das condições gerais são a generalidade, a uniformidade, a abstração e a inalterabilidade.</w:t>
      </w:r>
    </w:p>
    <w:p w14:paraId="6B690D9C" w14:textId="77777777" w:rsidR="0000425D" w:rsidRPr="00B45D83" w:rsidRDefault="0000425D" w:rsidP="0000425D">
      <w:pPr>
        <w:rPr>
          <w:rFonts w:ascii="Roboto Lt" w:hAnsi="Roboto Lt"/>
          <w:color w:val="333333"/>
        </w:rPr>
      </w:pPr>
      <w:r w:rsidRPr="00B45D83">
        <w:rPr>
          <w:rFonts w:ascii="Roboto Lt" w:hAnsi="Roboto Lt"/>
          <w:color w:val="333333"/>
        </w:rPr>
        <w:lastRenderedPageBreak/>
        <w:t>Nesse panorama teórico, os termos e política de uso enquadram-se perfeitamente como condições gerais da contratação por adesão, visto que esses termos de uso são produzidos unilateralmente pelo ofertante, sem possibilidade de modificação pelo aderente (rigidez), por vezes é atualizado pelo próprio fornecedor, o qual apenas informa aos usuários esse evento.</w:t>
      </w:r>
    </w:p>
    <w:p w14:paraId="383C10E2" w14:textId="77777777" w:rsidR="0000425D" w:rsidRPr="00B45D83" w:rsidRDefault="0000425D" w:rsidP="0000425D">
      <w:pPr>
        <w:rPr>
          <w:rFonts w:ascii="Roboto Lt" w:hAnsi="Roboto Lt"/>
          <w:color w:val="333333"/>
        </w:rPr>
      </w:pPr>
      <w:r w:rsidRPr="00B45D83">
        <w:rPr>
          <w:rFonts w:ascii="Roboto Lt" w:hAnsi="Roboto Lt"/>
          <w:color w:val="333333"/>
        </w:rPr>
        <w:t>Embora no ato da contratação seja colhida a aceitação específica do usuário contratante, isso não desnatura a qualidade de condições gerais dos termos e política de uso. Tais termos são um resumo das obrigações e do conteúdo que vinculam as partes, ou seja, é a partir daqueles termos de uso que o usuário toma ciência do que a plataforma oferece e de que contrapartida é necessária para utilizar aquele espaço virtual, utilizando aqui como exemplo as redes sociais e aplicativos de jogos.</w:t>
      </w:r>
    </w:p>
    <w:p w14:paraId="75C04D37" w14:textId="77777777" w:rsidR="008B4B56" w:rsidRPr="00B45D83" w:rsidRDefault="0000425D" w:rsidP="0000425D">
      <w:pPr>
        <w:rPr>
          <w:rFonts w:ascii="Roboto Lt" w:hAnsi="Roboto Lt"/>
          <w:color w:val="333333"/>
        </w:rPr>
      </w:pPr>
      <w:r w:rsidRPr="00B45D83">
        <w:rPr>
          <w:rFonts w:ascii="Roboto Lt" w:hAnsi="Roboto Lt"/>
          <w:color w:val="333333"/>
        </w:rPr>
        <w:t>Assim, quando um usuário/consumidor declara que aceita os termos de uso e de política de determinada plataforma digital ele já está utilizando da sua autonomia da vontade para se submeter ao regime jurídico do contrato de adesão qualquer cláusula porventura que vier a ser conhecida depois da anuência não pode mais ser discutida.</w:t>
      </w:r>
      <w:r w:rsidR="008B4B56" w:rsidRPr="00B45D83">
        <w:rPr>
          <w:rFonts w:ascii="Roboto Lt" w:hAnsi="Roboto Lt"/>
          <w:color w:val="333333"/>
        </w:rPr>
        <w:t xml:space="preserve"> </w:t>
      </w:r>
    </w:p>
    <w:p w14:paraId="59407ABD" w14:textId="6A2DB199" w:rsidR="0000425D" w:rsidRPr="00B45D83" w:rsidRDefault="0000425D" w:rsidP="0000425D">
      <w:pPr>
        <w:rPr>
          <w:rFonts w:ascii="Roboto Lt" w:hAnsi="Roboto Lt"/>
        </w:rPr>
      </w:pPr>
      <w:r w:rsidRPr="00B45D83">
        <w:rPr>
          <w:rFonts w:ascii="Roboto Lt" w:hAnsi="Roboto Lt"/>
        </w:rPr>
        <w:t>Na discussão em comento, cabe ainda destacar dois aspectos do contrato de adesão, celebrados no mundo digital: adesão integral e a au</w:t>
      </w:r>
      <w:r w:rsidR="00647E5A" w:rsidRPr="00B45D83">
        <w:rPr>
          <w:rFonts w:ascii="Roboto Lt" w:hAnsi="Roboto Lt"/>
        </w:rPr>
        <w:t>sência de tratativas negociais.</w:t>
      </w:r>
      <w:r w:rsidR="00B857DF" w:rsidRPr="00B45D83">
        <w:rPr>
          <w:rFonts w:ascii="Roboto Lt" w:hAnsi="Roboto Lt"/>
        </w:rPr>
        <w:t xml:space="preserve"> </w:t>
      </w:r>
      <w:r w:rsidRPr="00B45D83">
        <w:rPr>
          <w:rFonts w:ascii="Roboto Lt" w:hAnsi="Roboto Lt"/>
        </w:rPr>
        <w:t>No que diz respeito à adesão integral, a maioria dos usuários não compreendem os termos de uso e as políticas de privacidade impostas pela rede digital como cláusulas obrigacionais, sendo, em sua maioria, não lidas e apenas aceitas, e essa questão pode inferir numa onerosidade excessiva para o aderente, que não agindo por má fé concorda com termos que não imagina que vinculam uma parte a outra por meio de uma obrigação. E na hipótese de saber ou não que os termos de uso de aceite são contratos, os avanços tecnológicos nos levam a potencializar a ideia que já é possível discutir cláusulas entre o usuário e o fornecedor do serviço por meio da internet.</w:t>
      </w:r>
    </w:p>
    <w:p w14:paraId="19B18EB0" w14:textId="77777777" w:rsidR="0000425D" w:rsidRPr="00B45D83" w:rsidRDefault="0000425D" w:rsidP="0000425D">
      <w:pPr>
        <w:rPr>
          <w:rFonts w:ascii="Roboto Lt" w:hAnsi="Roboto Lt"/>
        </w:rPr>
      </w:pPr>
      <w:r w:rsidRPr="00B45D83">
        <w:rPr>
          <w:rFonts w:ascii="Roboto Lt" w:hAnsi="Roboto Lt"/>
        </w:rPr>
        <w:t xml:space="preserve">Já no que diz respeito à ausência das tratativas negociais, recai sobre o mesmo problema que a adesão integral, se o usuário não sabe que se trata de um contrato, este pode ter sua validade colocada em risco, pois a faculdade de consentir ou não com </w:t>
      </w:r>
      <w:r w:rsidRPr="00B45D83">
        <w:rPr>
          <w:rFonts w:ascii="Roboto Lt" w:hAnsi="Roboto Lt"/>
        </w:rPr>
        <w:lastRenderedPageBreak/>
        <w:t>um contrato de adesão está no aderente, que, por sua vez, pode optar por não o aceitar e apenas aceitar quando puder negociar.</w:t>
      </w:r>
    </w:p>
    <w:p w14:paraId="4BBBAA3D" w14:textId="0B684487" w:rsidR="0000425D" w:rsidRPr="00B45D83" w:rsidRDefault="0000425D" w:rsidP="0000425D">
      <w:pPr>
        <w:rPr>
          <w:rFonts w:ascii="Roboto Lt" w:hAnsi="Roboto Lt"/>
        </w:rPr>
      </w:pPr>
      <w:r w:rsidRPr="00B45D83">
        <w:rPr>
          <w:rFonts w:ascii="Roboto Lt" w:hAnsi="Roboto Lt"/>
        </w:rPr>
        <w:t xml:space="preserve">Dada a característica de unilateralidade do contrato de adesão, é que o CC/2022 determina, em seu artigo 423, que, havendo cláusulas ambíguas ou contraditórias, deve-se adotar “a interpretação mais favorável ao aderente”. Ou seja, a alegação de cláusulas ambíguas ou contraditórias não faz sentido quando o usuário não sabe que tais dispositivos nos termos de uso são cláusulas de um contrato. </w:t>
      </w:r>
    </w:p>
    <w:p w14:paraId="797EB7C1" w14:textId="0B7970EF" w:rsidR="0000425D" w:rsidRPr="00B45D83" w:rsidRDefault="0000425D" w:rsidP="0000425D">
      <w:pPr>
        <w:rPr>
          <w:rFonts w:ascii="Roboto Lt" w:hAnsi="Roboto Lt"/>
        </w:rPr>
      </w:pPr>
      <w:r w:rsidRPr="00B45D83">
        <w:rPr>
          <w:rFonts w:ascii="Roboto Lt" w:hAnsi="Roboto Lt"/>
        </w:rPr>
        <w:t>E o cerne do problema está justamente neste feito, quando o usuário assina e não tem a ciência de que esteja sendo a parte aderente no contrato, mas que, ao assinar, anui com os termos e está vinculado automaticamente naquela relação jurídica. O que falta nas empresas e principalmente no mundo digital é maior clareza quanto a divulgação e apresentação dos contratos de adesão, ao passo que falta na legislação brasileira instrumentos que normatizem como deve ser apresentado ao usuário/contratante esse tipo de instrumento jurídico, com a devida clareza para que qualquer pessoa leiga as normas legais possam discernir se consente ou não com o</w:t>
      </w:r>
      <w:r w:rsidR="00887191" w:rsidRPr="00B45D83">
        <w:rPr>
          <w:rFonts w:ascii="Roboto Lt" w:hAnsi="Roboto Lt"/>
        </w:rPr>
        <w:t xml:space="preserve"> que está disposto no contrato.</w:t>
      </w:r>
    </w:p>
    <w:p w14:paraId="0D5C5FE7" w14:textId="77777777" w:rsidR="0000425D" w:rsidRPr="00B45D83" w:rsidRDefault="0000425D" w:rsidP="0000425D">
      <w:pPr>
        <w:rPr>
          <w:rFonts w:ascii="Roboto Lt" w:hAnsi="Roboto Lt"/>
        </w:rPr>
      </w:pPr>
      <w:r w:rsidRPr="00B45D83">
        <w:rPr>
          <w:rFonts w:ascii="Roboto Lt" w:hAnsi="Roboto Lt"/>
        </w:rPr>
        <w:t>O contrato de adesão, regulando a relação jurídica entre os provedores que estão no meio digital e os usuários, desaguam em fontes de problemas que vão além das obrigações jurídicas consentidas, mas também na afetação dos direitos de personalidade como a imagem, e na proteção dos dados dos usuários, pois inúmeros desses contratos ou termos de uso solicitam a permissão de itens desnecessários ao funcionamento do aplicativo ou plataforma, como, por exemplo, quando algum APP ou site pede permissão para acessar galeria de fotos e vídeos, permissão para gravação de áudios, utilização de GPS e outros. Essas e outras solicitações desnecessárias podem implicar a nulidade do contrato.</w:t>
      </w:r>
    </w:p>
    <w:p w14:paraId="577A3BB0" w14:textId="0780FDB9" w:rsidR="001930C0" w:rsidRPr="00B45D83" w:rsidRDefault="001930C0" w:rsidP="00530E75">
      <w:pPr>
        <w:pStyle w:val="Ttulo2"/>
      </w:pPr>
      <w:r w:rsidRPr="00B45D83">
        <w:t>Judicialização dos contratos de adesão</w:t>
      </w:r>
    </w:p>
    <w:p w14:paraId="6A4B3FE1" w14:textId="77777777" w:rsidR="001930C0" w:rsidRPr="00B45D83" w:rsidRDefault="001930C0" w:rsidP="001930C0">
      <w:pPr>
        <w:rPr>
          <w:rFonts w:ascii="Roboto Lt" w:hAnsi="Roboto Lt"/>
        </w:rPr>
      </w:pPr>
      <w:r w:rsidRPr="00B45D83">
        <w:rPr>
          <w:rFonts w:ascii="Roboto Lt" w:hAnsi="Roboto Lt"/>
        </w:rPr>
        <w:t>Como problema central discutido no texto está a obscuridade em relação aos termos pactuados nos contratos de adesão, em que o aderente, grande parte das vezes, não tem a noção de quais obrigações está vinculado quando do aceite do contrato, gerando diversos litígios quando o contrato produz seus efeitos.</w:t>
      </w:r>
    </w:p>
    <w:p w14:paraId="63DE8B94" w14:textId="2E031780" w:rsidR="001930C0" w:rsidRPr="00B45D83" w:rsidRDefault="001930C0" w:rsidP="001930C0">
      <w:pPr>
        <w:rPr>
          <w:rFonts w:ascii="Roboto Lt" w:hAnsi="Roboto Lt"/>
        </w:rPr>
      </w:pPr>
      <w:r w:rsidRPr="00B45D83">
        <w:rPr>
          <w:rFonts w:ascii="Roboto Lt" w:hAnsi="Roboto Lt"/>
        </w:rPr>
        <w:lastRenderedPageBreak/>
        <w:t xml:space="preserve">A omissão ou falta de clareza em alguma cláusula contratual, independentemente de pedido de resolução contratual ou pedido indenizatório, já perfaz o interesse jurídico para ação judicial. O </w:t>
      </w:r>
      <w:r w:rsidR="0017268C" w:rsidRPr="00B45D83">
        <w:rPr>
          <w:rFonts w:ascii="Roboto Lt" w:hAnsi="Roboto Lt"/>
        </w:rPr>
        <w:t>Superior Tribunal de Justiça (</w:t>
      </w:r>
      <w:r w:rsidRPr="00B45D83">
        <w:rPr>
          <w:rFonts w:ascii="Roboto Lt" w:hAnsi="Roboto Lt"/>
        </w:rPr>
        <w:t>STJ</w:t>
      </w:r>
      <w:r w:rsidR="0017268C" w:rsidRPr="00B45D83">
        <w:rPr>
          <w:rFonts w:ascii="Roboto Lt" w:hAnsi="Roboto Lt"/>
        </w:rPr>
        <w:t>)</w:t>
      </w:r>
      <w:r w:rsidRPr="00B45D83">
        <w:rPr>
          <w:rFonts w:ascii="Roboto Lt" w:hAnsi="Roboto Lt"/>
        </w:rPr>
        <w:t>, nesse prisma, firmou entendimento no sentido de que “é admissível ação declaratória, visando a obter certeza quanto à exata interpretação de cláusula contratual” (Súmula 81). Importante destacar que esse precedente vinculante surgiu em virtude de uma controvérsia envolvendo um contrato de adesão, em que o aderente se sujeitou ao arbítrio da parte oposta sem ter ciência das cláusulas contratuais.</w:t>
      </w:r>
    </w:p>
    <w:p w14:paraId="56897CC5" w14:textId="154D431B" w:rsidR="001D18F9" w:rsidRPr="00B45D83" w:rsidRDefault="001930C0" w:rsidP="001930C0">
      <w:pPr>
        <w:rPr>
          <w:rFonts w:ascii="Roboto Lt" w:hAnsi="Roboto Lt"/>
        </w:rPr>
      </w:pPr>
      <w:r w:rsidRPr="00B45D83">
        <w:rPr>
          <w:rFonts w:ascii="Roboto Lt" w:hAnsi="Roboto Lt"/>
        </w:rPr>
        <w:t xml:space="preserve">Os tribunais brasileiros têm decidido os litígios, quando se tratam de redes sociais, caracterizando os termos de uso e serviço às condições gerais dos contratos de adesão, aplicando o mesmo regime jurídico destes, de que é exemplo </w:t>
      </w:r>
      <w:r w:rsidR="006F3CAE" w:rsidRPr="00B45D83">
        <w:rPr>
          <w:rFonts w:ascii="Roboto Lt" w:hAnsi="Roboto Lt"/>
        </w:rPr>
        <w:t>acórdão</w:t>
      </w:r>
      <w:r w:rsidRPr="00B45D83">
        <w:rPr>
          <w:rFonts w:ascii="Roboto Lt" w:hAnsi="Roboto Lt"/>
        </w:rPr>
        <w:t xml:space="preserve"> do </w:t>
      </w:r>
      <w:r w:rsidR="00444F9E" w:rsidRPr="00B45D83">
        <w:rPr>
          <w:rFonts w:ascii="Roboto Lt" w:hAnsi="Roboto Lt"/>
        </w:rPr>
        <w:t xml:space="preserve">Tribunal de Justiça do Distrito Federal e Territórios – </w:t>
      </w:r>
      <w:r w:rsidRPr="00B45D83">
        <w:rPr>
          <w:rFonts w:ascii="Roboto Lt" w:hAnsi="Roboto Lt"/>
        </w:rPr>
        <w:t>TJDFT</w:t>
      </w:r>
      <w:r w:rsidR="00444F9E" w:rsidRPr="00B45D83">
        <w:rPr>
          <w:rFonts w:ascii="Roboto Lt" w:hAnsi="Roboto Lt"/>
        </w:rPr>
        <w:t>, segundo o qual “o documento eletrônico denominado ‘Termos de Serviço’ é válido e eficaz, apresentando-se como um típico contrato de adesão, nos termos’ do art. 54 do CDC”, aplicando-se, assim, “os mesmos regramentos de proteção contratual estabelecidos no CDC”</w:t>
      </w:r>
      <w:r w:rsidR="00EB320D" w:rsidRPr="00B45D83">
        <w:rPr>
          <w:rFonts w:ascii="Roboto Lt" w:hAnsi="Roboto Lt"/>
        </w:rPr>
        <w:t xml:space="preserve"> (</w:t>
      </w:r>
      <w:r w:rsidR="001D18F9" w:rsidRPr="00B45D83">
        <w:rPr>
          <w:rFonts w:ascii="Roboto Lt" w:hAnsi="Roboto Lt"/>
        </w:rPr>
        <w:t>DISTRITO FEDERAL, 2018).</w:t>
      </w:r>
    </w:p>
    <w:p w14:paraId="06779724" w14:textId="00DD1077" w:rsidR="001930C0" w:rsidRPr="00B45D83" w:rsidRDefault="005D6303" w:rsidP="001930C0">
      <w:pPr>
        <w:rPr>
          <w:rFonts w:ascii="Roboto Lt" w:hAnsi="Roboto Lt"/>
        </w:rPr>
      </w:pPr>
      <w:r w:rsidRPr="00B45D83">
        <w:rPr>
          <w:rFonts w:ascii="Roboto Lt" w:hAnsi="Roboto Lt"/>
        </w:rPr>
        <w:t xml:space="preserve">No referido </w:t>
      </w:r>
      <w:r w:rsidR="001930C0" w:rsidRPr="00B45D83">
        <w:rPr>
          <w:rFonts w:ascii="Roboto Lt" w:hAnsi="Roboto Lt"/>
        </w:rPr>
        <w:t>acórdão</w:t>
      </w:r>
      <w:r w:rsidRPr="00B45D83">
        <w:rPr>
          <w:rFonts w:ascii="Roboto Lt" w:hAnsi="Roboto Lt"/>
        </w:rPr>
        <w:t xml:space="preserve">, o TJDFT </w:t>
      </w:r>
      <w:r w:rsidR="001930C0" w:rsidRPr="00B45D83">
        <w:rPr>
          <w:rFonts w:ascii="Roboto Lt" w:hAnsi="Roboto Lt"/>
        </w:rPr>
        <w:t>compreendeu, na linha do que se sustentou até então, que os termos se serviços e políticas de uso presentes nas plataformas de relacionamento digitais se caracterizam como contratos de adesão, ou melhor, como condições gerais. E, por consequência, a exclusão de usuários de redes sociais é possível, mas desde que haja comprovação de violação de alguma cláusula contratual.</w:t>
      </w:r>
    </w:p>
    <w:p w14:paraId="34EDF700" w14:textId="107ED549" w:rsidR="001930C0" w:rsidRPr="00B45D83" w:rsidRDefault="001930C0" w:rsidP="001930C0">
      <w:pPr>
        <w:rPr>
          <w:rFonts w:ascii="Roboto Lt" w:hAnsi="Roboto Lt"/>
        </w:rPr>
      </w:pPr>
      <w:r w:rsidRPr="00B45D83">
        <w:rPr>
          <w:rFonts w:ascii="Roboto Lt" w:hAnsi="Roboto Lt"/>
        </w:rPr>
        <w:t>É comum que os usuários aleguem desconhecimento do contrato firmado, das cláusulas avençadas e</w:t>
      </w:r>
      <w:r w:rsidR="00530E75">
        <w:rPr>
          <w:rFonts w:ascii="Roboto Lt" w:hAnsi="Roboto Lt"/>
        </w:rPr>
        <w:t>,</w:t>
      </w:r>
      <w:r w:rsidRPr="00B45D83">
        <w:rPr>
          <w:rFonts w:ascii="Roboto Lt" w:hAnsi="Roboto Lt"/>
        </w:rPr>
        <w:t xml:space="preserve"> também</w:t>
      </w:r>
      <w:r w:rsidR="00530E75">
        <w:rPr>
          <w:rFonts w:ascii="Roboto Lt" w:hAnsi="Roboto Lt"/>
        </w:rPr>
        <w:t>,</w:t>
      </w:r>
      <w:r w:rsidRPr="00B45D83">
        <w:rPr>
          <w:rFonts w:ascii="Roboto Lt" w:hAnsi="Roboto Lt"/>
        </w:rPr>
        <w:t xml:space="preserve"> da vulnerabilidade atribuída quando o usuário das redes sociais se equipara como consumidor. </w:t>
      </w:r>
    </w:p>
    <w:p w14:paraId="523C8E13" w14:textId="77777777" w:rsidR="004E6455" w:rsidRPr="00B45D83" w:rsidRDefault="001930C0" w:rsidP="001930C0">
      <w:pPr>
        <w:rPr>
          <w:rFonts w:ascii="Roboto Lt" w:hAnsi="Roboto Lt"/>
        </w:rPr>
      </w:pPr>
      <w:r w:rsidRPr="00B45D83">
        <w:rPr>
          <w:rFonts w:ascii="Roboto Lt" w:hAnsi="Roboto Lt"/>
        </w:rPr>
        <w:t>Quanto às problemáticas declarações de “li e aceito” celebradas em contrato de adesão, os tribunais brasileiros têm analisado caso a caso, com certa tendência em validá-las. O Tribunal de Justiça de Santa Catarina</w:t>
      </w:r>
      <w:r w:rsidR="004902B0" w:rsidRPr="00B45D83">
        <w:rPr>
          <w:rFonts w:ascii="Roboto Lt" w:hAnsi="Roboto Lt"/>
        </w:rPr>
        <w:t xml:space="preserve"> </w:t>
      </w:r>
      <w:r w:rsidR="00A30838" w:rsidRPr="00B45D83">
        <w:rPr>
          <w:rFonts w:ascii="Roboto Lt" w:hAnsi="Roboto Lt"/>
        </w:rPr>
        <w:t>(</w:t>
      </w:r>
      <w:r w:rsidR="004902B0" w:rsidRPr="00B45D83">
        <w:rPr>
          <w:rFonts w:ascii="Roboto Lt" w:hAnsi="Roboto Lt"/>
        </w:rPr>
        <w:t>TJSC</w:t>
      </w:r>
      <w:r w:rsidR="00A30838" w:rsidRPr="00B45D83">
        <w:rPr>
          <w:rFonts w:ascii="Roboto Lt" w:hAnsi="Roboto Lt"/>
        </w:rPr>
        <w:t>)</w:t>
      </w:r>
      <w:r w:rsidRPr="00B45D83">
        <w:rPr>
          <w:rFonts w:ascii="Roboto Lt" w:hAnsi="Roboto Lt"/>
        </w:rPr>
        <w:t xml:space="preserve"> julgou um recurso em que a consumidora alegava que não estavam suficientemente claros os termos contratuais e as obrigações de cada parte, especificamente quanto à necessidade de visto de trânsito em voo internacional</w:t>
      </w:r>
      <w:r w:rsidR="00887191" w:rsidRPr="00B45D83">
        <w:rPr>
          <w:rFonts w:ascii="Roboto Lt" w:hAnsi="Roboto Lt"/>
        </w:rPr>
        <w:t xml:space="preserve"> (</w:t>
      </w:r>
      <w:r w:rsidR="004E6455" w:rsidRPr="00B45D83">
        <w:rPr>
          <w:rFonts w:ascii="Roboto Lt" w:hAnsi="Roboto Lt"/>
        </w:rPr>
        <w:t>SANTA CATARINA, 2021).</w:t>
      </w:r>
    </w:p>
    <w:p w14:paraId="28299A50" w14:textId="2E614A2B" w:rsidR="001930C0" w:rsidRPr="00B45D83" w:rsidRDefault="001930C0" w:rsidP="001930C0">
      <w:pPr>
        <w:rPr>
          <w:rFonts w:ascii="Roboto Lt" w:hAnsi="Roboto Lt"/>
        </w:rPr>
      </w:pPr>
      <w:r w:rsidRPr="00B45D83">
        <w:rPr>
          <w:rFonts w:ascii="Roboto Lt" w:hAnsi="Roboto Lt"/>
        </w:rPr>
        <w:lastRenderedPageBreak/>
        <w:t>De fato, a maioria dos contratos de adesão que são formados no meio virtual possuem os termos minúsculos e não são chamativos a ponto do consumidor se atentar a fazer a leitura antes da aceitação. O tribunal entendeu, contudo, que inexistiu falha na prestação do serviço, porque foi colhida a declaração de que o consumidor lei e aceitou os termos do contrato, dentre eles constava que a documentação necessária para a viagem era de responsabilidade do consumidor.</w:t>
      </w:r>
    </w:p>
    <w:p w14:paraId="5F11A456" w14:textId="4F022875" w:rsidR="001930C0" w:rsidRPr="00B45D83" w:rsidRDefault="001930C0" w:rsidP="001930C0">
      <w:pPr>
        <w:rPr>
          <w:rFonts w:ascii="Roboto Lt" w:hAnsi="Roboto Lt"/>
        </w:rPr>
      </w:pPr>
      <w:bookmarkStart w:id="0" w:name="_heading=h.tyjcwt" w:colFirst="0" w:colLast="0"/>
      <w:bookmarkEnd w:id="0"/>
      <w:r w:rsidRPr="00B45D83">
        <w:rPr>
          <w:rFonts w:ascii="Roboto Lt" w:hAnsi="Roboto Lt"/>
        </w:rPr>
        <w:t xml:space="preserve">Mesmo que o consumidor não tenho lido os termos de uso ou as políticas daquele ambiente virtual, ou mesmo as cláusulas contratuais em compras pela internet, os tribunais têm entendido que ele se responsabiliza unilateralmente por este feito, já que o fornecedor deixou disponível as cláusulas, não podendo alegar em seu benefício que não sabia os termos de tal negócio jurídico, mesmo que nesses casos a obrigação suportada seja muito superior que os benefícios. Nesse sentido, merece destaque acórdão do Tribunal de Justiça do Estado do Mato Grosso </w:t>
      </w:r>
      <w:r w:rsidR="001E1E64" w:rsidRPr="00B45D83">
        <w:rPr>
          <w:rFonts w:ascii="Roboto Lt" w:hAnsi="Roboto Lt"/>
        </w:rPr>
        <w:t>(</w:t>
      </w:r>
      <w:r w:rsidRPr="00B45D83">
        <w:rPr>
          <w:rFonts w:ascii="Roboto Lt" w:hAnsi="Roboto Lt"/>
        </w:rPr>
        <w:t>TJMT</w:t>
      </w:r>
      <w:r w:rsidR="001E1E64" w:rsidRPr="00B45D83">
        <w:rPr>
          <w:rFonts w:ascii="Roboto Lt" w:hAnsi="Roboto Lt"/>
        </w:rPr>
        <w:t>)</w:t>
      </w:r>
      <w:r w:rsidRPr="00B45D83">
        <w:rPr>
          <w:rFonts w:ascii="Roboto Lt" w:hAnsi="Roboto Lt"/>
        </w:rPr>
        <w:t>, em que, ao examinar recurso contra sentença proferida em ação declaratória de nulidade de contrato de adesão de cartão de crédito consignado, com autorização de desconto em f</w:t>
      </w:r>
      <w:r w:rsidR="000222E4" w:rsidRPr="00B45D83">
        <w:rPr>
          <w:rFonts w:ascii="Roboto Lt" w:hAnsi="Roboto Lt"/>
        </w:rPr>
        <w:t>olha de pagamento, entendeu que</w:t>
      </w:r>
    </w:p>
    <w:p w14:paraId="58910668" w14:textId="0FF765A0" w:rsidR="003F4716" w:rsidRPr="00B45D83" w:rsidRDefault="001930C0" w:rsidP="00530E75">
      <w:pPr>
        <w:pStyle w:val="Citao"/>
      </w:pPr>
      <w:r w:rsidRPr="00B45D83">
        <w:t>não há que se falar em desconhecimento do negócio efetuado pelo autor quando houve o preenchimento da proposta disponível no site do BMG e aderência ao “Termo de adesão do Cartão de Crédito Consignado emitido pelo banco BMG S.A e autorização para desconto em folha de pagamento”, fazendo uso de dispositivo eletrônico industrialmente identificado com o IP/Terminal: [...] com o qual realizou a autenticação eletrônica, manifestando estar completamente ciente das cláusulas constantes do instrumento em questão, e em complementação a assinatura do contrato com autenticação digital, envia foto do seu rosto e da sua carteira de identidade profissional (</w:t>
      </w:r>
      <w:r w:rsidR="003F4716" w:rsidRPr="00B45D83">
        <w:t>MATO GROSSO, 2022).</w:t>
      </w:r>
    </w:p>
    <w:p w14:paraId="18EC9E8B" w14:textId="77777777" w:rsidR="001930C0" w:rsidRPr="00B45D83" w:rsidRDefault="001930C0" w:rsidP="001930C0">
      <w:pPr>
        <w:rPr>
          <w:rFonts w:ascii="Roboto Lt" w:hAnsi="Roboto Lt"/>
        </w:rPr>
      </w:pPr>
      <w:r w:rsidRPr="00B45D83">
        <w:rPr>
          <w:rFonts w:ascii="Roboto Lt" w:hAnsi="Roboto Lt"/>
        </w:rPr>
        <w:t xml:space="preserve">Como mencionado no recurso de apelação, não é consistente a alegação de que desconhecia que os termos de adesão são negócios jurídicos contratuais, sendo que o fato de ter sido validado em ambiente eletrônico não desqualifica a validade do negócio jurídico, independentemente de haver a argumentação de abusividade ou não. </w:t>
      </w:r>
    </w:p>
    <w:p w14:paraId="488AF95C" w14:textId="2E35ADF6" w:rsidR="001930C0" w:rsidRPr="00B45D83" w:rsidRDefault="001930C0" w:rsidP="001930C0">
      <w:pPr>
        <w:rPr>
          <w:rFonts w:ascii="Roboto Lt" w:hAnsi="Roboto Lt"/>
        </w:rPr>
      </w:pPr>
      <w:r w:rsidRPr="00B45D83">
        <w:rPr>
          <w:rFonts w:ascii="Roboto Lt" w:hAnsi="Roboto Lt"/>
        </w:rPr>
        <w:t>Outro precedente semelhante foi proferido pelo Tribunal de Justiça de São Paulo – TJSP, em que se discutiu a validade de assinaturas eletrônicas feitas pelos aplicativos bancários, e a aceitação tácita do consumidor em transações bancárias</w:t>
      </w:r>
      <w:r w:rsidR="00EF77D3" w:rsidRPr="00B45D83">
        <w:rPr>
          <w:rFonts w:ascii="Roboto Lt" w:hAnsi="Roboto Lt"/>
        </w:rPr>
        <w:t xml:space="preserve"> </w:t>
      </w:r>
      <w:r w:rsidR="00EF77D3" w:rsidRPr="00B45D83">
        <w:rPr>
          <w:rFonts w:ascii="Roboto Lt" w:hAnsi="Roboto Lt"/>
        </w:rPr>
        <w:lastRenderedPageBreak/>
        <w:t>(</w:t>
      </w:r>
      <w:r w:rsidR="00BF7BD0" w:rsidRPr="00B45D83">
        <w:rPr>
          <w:rFonts w:ascii="Roboto Lt" w:hAnsi="Roboto Lt"/>
        </w:rPr>
        <w:t xml:space="preserve">SÃO PAULO, </w:t>
      </w:r>
      <w:r w:rsidR="00EF77D3" w:rsidRPr="00B45D83">
        <w:rPr>
          <w:rFonts w:ascii="Roboto Lt" w:hAnsi="Roboto Lt"/>
        </w:rPr>
        <w:t>2022)</w:t>
      </w:r>
      <w:r w:rsidRPr="00B45D83">
        <w:rPr>
          <w:rFonts w:ascii="Roboto Lt" w:hAnsi="Roboto Lt"/>
        </w:rPr>
        <w:t xml:space="preserve">. Analisou-se contrato de mútuo bancário, com celebração por meio de adesão digital via aplicativo, em que o consumidor alegou que o contrato sem assinatura não constitui elemento de prova do crédito que estava sendo cobrado pelo banco. O banco comprovou tanto a adesão digital quanto o depósito do valor em conta corrente do consumidor. </w:t>
      </w:r>
    </w:p>
    <w:p w14:paraId="168D2779" w14:textId="77777777" w:rsidR="001930C0" w:rsidRPr="00B45D83" w:rsidRDefault="001930C0" w:rsidP="001930C0">
      <w:pPr>
        <w:rPr>
          <w:rFonts w:ascii="Roboto Lt" w:hAnsi="Roboto Lt"/>
        </w:rPr>
      </w:pPr>
      <w:r w:rsidRPr="00B45D83">
        <w:rPr>
          <w:rFonts w:ascii="Roboto Lt" w:hAnsi="Roboto Lt"/>
        </w:rPr>
        <w:t xml:space="preserve">O TJSP, nesse julgamento, concluiu que o relatório da transação via aplicativo é elemento probatório da vontade do cliente em confirmar a adesão ao contrato. E de fato os aplicativos e a internet no geral conseguem guardar todo o histórico de movimentações e atividades que os usuários fazem, assim, no meio judicial, os </w:t>
      </w:r>
      <w:proofErr w:type="spellStart"/>
      <w:r w:rsidRPr="00B45D83">
        <w:rPr>
          <w:rFonts w:ascii="Roboto Lt" w:hAnsi="Roboto Lt"/>
        </w:rPr>
        <w:t>IPs</w:t>
      </w:r>
      <w:proofErr w:type="spellEnd"/>
      <w:r w:rsidRPr="00B45D83">
        <w:rPr>
          <w:rFonts w:ascii="Roboto Lt" w:hAnsi="Roboto Lt"/>
        </w:rPr>
        <w:t xml:space="preserve"> indicam quem estava de fato utilizando os aparelhos para firmarem os contratos, e os relatórios atestam o tipo de atividade que o usuário fazia, sejam eles bancários ou não, apontando a data, a hora e até o local das transações quando há permissão para a ativação da localização. Portanto, quando se trata de alegação de não conhecimento ou de fraude é preciso haver uma carga probatória muito forte que determine que aquelas condições aderidas não foram aceitas pelo autor. </w:t>
      </w:r>
    </w:p>
    <w:p w14:paraId="403019C2" w14:textId="77777777" w:rsidR="001930C0" w:rsidRPr="00B45D83" w:rsidRDefault="001930C0" w:rsidP="001930C0">
      <w:pPr>
        <w:rPr>
          <w:rFonts w:ascii="Roboto Lt" w:hAnsi="Roboto Lt"/>
        </w:rPr>
      </w:pPr>
      <w:r w:rsidRPr="00B45D83">
        <w:rPr>
          <w:rFonts w:ascii="Roboto Lt" w:hAnsi="Roboto Lt"/>
        </w:rPr>
        <w:t>Quanto às cláusulas de compartilhamento de dados pessoais com terceiros, que alguns aplicativos possuem, e que, por vezes, o usuário não está atento ao que realmente significa esse tipo de aceite, já eram tidas como cláusulas abusivas, quando inseridas em condições gerais de contrato de adesão, antes mesmo da Lei Geral de Proteção de Dados Pessoais – LGPD (Lei 13.709/2018), que passou a tutelar de modo mais efetivo o tratamento de dados pessoais.</w:t>
      </w:r>
    </w:p>
    <w:p w14:paraId="1059084A" w14:textId="01F8B7F0" w:rsidR="001930C0" w:rsidRPr="00B45D83" w:rsidRDefault="001930C0" w:rsidP="0059747A">
      <w:pPr>
        <w:rPr>
          <w:rFonts w:ascii="Roboto Lt" w:hAnsi="Roboto Lt"/>
        </w:rPr>
      </w:pPr>
      <w:r w:rsidRPr="00B45D83">
        <w:rPr>
          <w:rFonts w:ascii="Roboto Lt" w:hAnsi="Roboto Lt"/>
        </w:rPr>
        <w:t>Nesse âmbito, a Turma Recursal no âmbito do TJDFT julgou recurso envolvendo contrato de adesão em relação de consumo, que continha cláusula de compartilhamento de dados pessoais do consumidor entre instituições financeiras</w:t>
      </w:r>
      <w:r w:rsidR="00B15EF9" w:rsidRPr="00B45D83">
        <w:rPr>
          <w:rFonts w:ascii="Roboto Lt" w:hAnsi="Roboto Lt"/>
        </w:rPr>
        <w:t xml:space="preserve"> (</w:t>
      </w:r>
      <w:r w:rsidR="009A0681" w:rsidRPr="00B45D83">
        <w:rPr>
          <w:rFonts w:ascii="Roboto Lt" w:hAnsi="Roboto Lt"/>
        </w:rPr>
        <w:t xml:space="preserve">DISTRITO FEDERAL, </w:t>
      </w:r>
      <w:r w:rsidR="00B15EF9" w:rsidRPr="00B45D83">
        <w:rPr>
          <w:rFonts w:ascii="Roboto Lt" w:hAnsi="Roboto Lt"/>
        </w:rPr>
        <w:t>2018)</w:t>
      </w:r>
      <w:r w:rsidRPr="00B45D83">
        <w:rPr>
          <w:rFonts w:ascii="Roboto Lt" w:hAnsi="Roboto Lt"/>
        </w:rPr>
        <w:t>, redigida nos seguintes termos:</w:t>
      </w:r>
    </w:p>
    <w:p w14:paraId="64853AA5" w14:textId="77777777" w:rsidR="001930C0" w:rsidRPr="00B45D83" w:rsidRDefault="001930C0" w:rsidP="00530E75">
      <w:pPr>
        <w:pStyle w:val="Citao"/>
      </w:pPr>
      <w:r w:rsidRPr="00B45D83">
        <w:t>28 - DO USO DOS DADOS. 28.1. - Aderindo ao presente CONTRATO você declara estar ciente e autoriza que seus dados e dos PORTADOR(ES) de Cartão(</w:t>
      </w:r>
      <w:proofErr w:type="spellStart"/>
      <w:r w:rsidRPr="00B45D83">
        <w:t>ões</w:t>
      </w:r>
      <w:proofErr w:type="spellEnd"/>
      <w:r w:rsidRPr="00B45D83">
        <w:t xml:space="preserve">) Adicional(ais), o que inclui dados cadastrais, operacionais e financeiros, passem a compor o banco de dados do EMISSOR. 28.2. - O banco de dados formado é de propriedade e responsabilidade do EMISSOR, sendo que o seu uso, acesso e compartilhamento, quando necessários, serão feitos dentro dos limites e propósitos de suas atividades, podendo, neste sentido, ser fornecido </w:t>
      </w:r>
      <w:r w:rsidRPr="00B45D83">
        <w:lastRenderedPageBreak/>
        <w:t>para as empresas de seu Grupo Econômico, disponibilizado para consulta e cedido a seus parceiros de negócios, fornecedores e autoridades, desde que obedecido ao disposto em sua Política de privacidade e observando as disposições legais sobre sigilo das informações. 28.3. - Você e os PORTADOR(ES) de Cartão(</w:t>
      </w:r>
      <w:proofErr w:type="spellStart"/>
      <w:r w:rsidRPr="00B45D83">
        <w:t>ões</w:t>
      </w:r>
      <w:proofErr w:type="spellEnd"/>
      <w:r w:rsidRPr="00B45D83">
        <w:t>) Adicional(ais) poderão receber do EMISSOR, das sociedades integrantes do seu Grupo Econômico ou de parceiros comerciais, ofertas de produtos e serviços financeiros, malas diretas, catálogos e outras correspondências promocionais e concessão de benefícios, incluindo, mas não se restringindo, ao envio de amostras grátis, brindes ou descontos, desde que, em hipótese alguma, referidas ações promocionais acarretam qualquer ônus ou despesa, por meio físico ou eletrônico, inclusive por mensagem SMS e correio eletrônico, quando autorizado expressamente por você.</w:t>
      </w:r>
    </w:p>
    <w:p w14:paraId="44BC1B06" w14:textId="77777777" w:rsidR="001930C0" w:rsidRPr="00B45D83" w:rsidRDefault="001930C0" w:rsidP="001930C0">
      <w:pPr>
        <w:rPr>
          <w:rFonts w:ascii="Roboto Lt" w:hAnsi="Roboto Lt"/>
        </w:rPr>
      </w:pPr>
      <w:r w:rsidRPr="00B45D83">
        <w:rPr>
          <w:rFonts w:ascii="Roboto Lt" w:hAnsi="Roboto Lt"/>
        </w:rPr>
        <w:t>Tal cláusula é muito comum nos contratos de adesão bancários, além de também estar presente nos aplicativos e redes sociais em que o próprio algoritmo seleciona as informações pessoais para indicar o que mais se adequa ao perfil do consumidor.</w:t>
      </w:r>
    </w:p>
    <w:p w14:paraId="7F657D55" w14:textId="77777777" w:rsidR="001930C0" w:rsidRPr="00B45D83" w:rsidRDefault="001930C0" w:rsidP="001930C0">
      <w:pPr>
        <w:rPr>
          <w:rFonts w:ascii="Roboto Lt" w:hAnsi="Roboto Lt"/>
        </w:rPr>
      </w:pPr>
      <w:r w:rsidRPr="00B45D83">
        <w:rPr>
          <w:rFonts w:ascii="Roboto Lt" w:hAnsi="Roboto Lt"/>
        </w:rPr>
        <w:t>No caso em questão, a autora alegou desconhecer essa cláusula, embora tenha aderido ao aceitar o contrato de adesão da instituição financeira, permitindo que outros bancos tivessem acesso aos seus dados cadastrais para possibilitar a oferta de produtos. Da forma realizada no cartão, a autora autorizou que os dados operacionais, cadastrais e financeiros fossem mantidos em banco de dados para posterior repasse aos bancos parceiros. Nessa situação, embora hoje tenhamos na legislação brasileira um amparo muito maior em relação à proteção de dados com a LGPD, ainda é comum que diversas instituições utilizem essa prática de disponibilizar os dados dos clientes, que por vezes anuem este tipo de ato sem estar ciente do que se trata.</w:t>
      </w:r>
    </w:p>
    <w:p w14:paraId="360D6D78" w14:textId="52B27971" w:rsidR="0000425D" w:rsidRPr="00B45D83" w:rsidRDefault="001930C0" w:rsidP="001930C0">
      <w:pPr>
        <w:rPr>
          <w:rFonts w:ascii="Roboto Lt" w:hAnsi="Roboto Lt"/>
        </w:rPr>
      </w:pPr>
      <w:r w:rsidRPr="00B45D83">
        <w:rPr>
          <w:rFonts w:ascii="Roboto Lt" w:hAnsi="Roboto Lt"/>
        </w:rPr>
        <w:t>A referida Turma Recursal, embora reconhecendo a abusividade da cláusula de compartilhamento, julgou improcedente o pedido de indenização por danos morais, por entender que a autora não comprovou nenhum dano ao direito de personalidade, ou seja, “a autora não experimentou qualquer situação de exposição dos atributos da personalidade que justificassem a configuração de dano moral reparável”</w:t>
      </w:r>
      <w:r w:rsidR="00FD2FA8" w:rsidRPr="00B45D83">
        <w:rPr>
          <w:rFonts w:ascii="Roboto Lt" w:hAnsi="Roboto Lt"/>
        </w:rPr>
        <w:t xml:space="preserve"> (</w:t>
      </w:r>
      <w:r w:rsidR="00725ED8" w:rsidRPr="00B45D83">
        <w:rPr>
          <w:rFonts w:ascii="Roboto Lt" w:hAnsi="Roboto Lt"/>
        </w:rPr>
        <w:t xml:space="preserve">DISTRITO FEDERAL, </w:t>
      </w:r>
      <w:r w:rsidR="00FD2FA8" w:rsidRPr="00B45D83">
        <w:rPr>
          <w:rFonts w:ascii="Roboto Lt" w:hAnsi="Roboto Lt"/>
        </w:rPr>
        <w:t>2018)</w:t>
      </w:r>
      <w:bookmarkStart w:id="1" w:name="_heading=h.1t3h5sf" w:colFirst="0" w:colLast="0"/>
      <w:bookmarkEnd w:id="1"/>
      <w:r w:rsidR="00FD2FA8" w:rsidRPr="00B45D83">
        <w:rPr>
          <w:rFonts w:ascii="Roboto Lt" w:hAnsi="Roboto Lt"/>
        </w:rPr>
        <w:t>.</w:t>
      </w:r>
    </w:p>
    <w:p w14:paraId="069CA731" w14:textId="52EF3050" w:rsidR="003A4793" w:rsidRPr="00B45D83" w:rsidRDefault="000D0D68" w:rsidP="005D0B20">
      <w:pPr>
        <w:pStyle w:val="Ttulo1"/>
      </w:pPr>
      <w:r>
        <w:lastRenderedPageBreak/>
        <w:t>5</w:t>
      </w:r>
      <w:r w:rsidR="0014791D">
        <w:t xml:space="preserve"> </w:t>
      </w:r>
      <w:r w:rsidR="00F01204" w:rsidRPr="00B45D83">
        <w:t>CONSIDERAÇÕES FINAIS</w:t>
      </w:r>
    </w:p>
    <w:p w14:paraId="279BDC8D" w14:textId="77777777" w:rsidR="001930C0" w:rsidRPr="00B45D83" w:rsidRDefault="001930C0" w:rsidP="001930C0">
      <w:pPr>
        <w:rPr>
          <w:rFonts w:ascii="Roboto Lt" w:hAnsi="Roboto Lt"/>
        </w:rPr>
      </w:pPr>
      <w:r w:rsidRPr="00B45D83">
        <w:rPr>
          <w:rFonts w:ascii="Roboto Lt" w:hAnsi="Roboto Lt"/>
        </w:rPr>
        <w:t>Por todo o exposto, restou evidente que inúmeras são as consequências relacionadas à formalização de contratos no ambiente virtual, algumas consistindo em benefícios, como a agilidade, menos burocracia para as transações, maior comodidade para usuários e consumidores, que não precisam se deslocar para realizar esse tipo de atividade, e outras que são trazidas pela rapidez e velocidade da internet.</w:t>
      </w:r>
    </w:p>
    <w:p w14:paraId="2168C665" w14:textId="77777777" w:rsidR="001930C0" w:rsidRPr="00B45D83" w:rsidRDefault="001930C0" w:rsidP="001930C0">
      <w:pPr>
        <w:rPr>
          <w:rFonts w:ascii="Roboto Lt" w:hAnsi="Roboto Lt"/>
        </w:rPr>
      </w:pPr>
      <w:r w:rsidRPr="00B45D83">
        <w:rPr>
          <w:rFonts w:ascii="Roboto Lt" w:hAnsi="Roboto Lt"/>
        </w:rPr>
        <w:t>Ao lado desses benefícios, há, porém, problemas jurídicos trazidos por essas atividades, notadamente a falta de conhecimento dos consumidores e aceitantes dos contratos de adesão, que acarreta obrigações maiores do que eles provavelmente suportariam se estivessem cientes das condições dessas relações jurídicas, além de que no âmbito judicial a discussão sobre a resolução desses contratos é menos favorável aos consumidores pelo simples fato de as características de formação dos contratos de adesão não propiciarem uma maior discussão, pois aqui nesse contexto a aceitação total dos termos e o princípio da força obrigatória do contrato ainda preponderam.</w:t>
      </w:r>
    </w:p>
    <w:p w14:paraId="4B8FDADF" w14:textId="77777777" w:rsidR="001930C0" w:rsidRPr="00B45D83" w:rsidRDefault="001930C0" w:rsidP="001930C0">
      <w:pPr>
        <w:rPr>
          <w:rFonts w:ascii="Roboto Lt" w:hAnsi="Roboto Lt"/>
        </w:rPr>
      </w:pPr>
      <w:r w:rsidRPr="00B45D83">
        <w:rPr>
          <w:rFonts w:ascii="Roboto Lt" w:hAnsi="Roboto Lt"/>
        </w:rPr>
        <w:t>Embora os consumidores e usuários possuam a responsabilidade nata do aderente, é necessário que sejam revistas as políticas de uso das plataformas e dos fornecedores que utilizam o meio virtual, favorecendo e adotando estratégias para que o consumidor/aderente saiba exatamente o tipo de negócio que está firmando.</w:t>
      </w:r>
    </w:p>
    <w:p w14:paraId="68CC701B" w14:textId="77777777" w:rsidR="001930C0" w:rsidRPr="00B45D83" w:rsidRDefault="001930C0" w:rsidP="001930C0">
      <w:pPr>
        <w:rPr>
          <w:rFonts w:ascii="Roboto Lt" w:hAnsi="Roboto Lt"/>
        </w:rPr>
      </w:pPr>
      <w:r w:rsidRPr="00B45D83">
        <w:rPr>
          <w:rFonts w:ascii="Roboto Lt" w:hAnsi="Roboto Lt"/>
        </w:rPr>
        <w:t>Essas mudanças a serem adotadas pelos fornecedores, aliadas a uma alteração na mentalidade dos consumidores quanto ao uso responsável e prudente dos aplicativos e redes sociais, contribuirão para o aumento da segurança jurídica nessas transações, reduzindo, por consequência, os litígios entre contratantes.</w:t>
      </w:r>
    </w:p>
    <w:p w14:paraId="5A20CC6C" w14:textId="3427D1C3" w:rsidR="003A4793" w:rsidRPr="00B45D83" w:rsidRDefault="00F01204" w:rsidP="005D0B20">
      <w:pPr>
        <w:pStyle w:val="Ttulo1"/>
      </w:pPr>
      <w:r w:rsidRPr="00B45D83">
        <w:t xml:space="preserve">REFERÊNCIAS </w:t>
      </w:r>
    </w:p>
    <w:p w14:paraId="2B811F03" w14:textId="77777777" w:rsidR="00A33A9C" w:rsidRPr="00B45D83" w:rsidRDefault="00A33A9C" w:rsidP="00EE1495">
      <w:pPr>
        <w:spacing w:line="240" w:lineRule="auto"/>
        <w:ind w:firstLine="0"/>
        <w:jc w:val="left"/>
        <w:rPr>
          <w:rFonts w:ascii="Roboto Lt" w:hAnsi="Roboto Lt" w:cs="Times New Roman"/>
        </w:rPr>
      </w:pPr>
      <w:r w:rsidRPr="00B45D83">
        <w:rPr>
          <w:rFonts w:ascii="Roboto Lt" w:hAnsi="Roboto Lt" w:cs="Times New Roman"/>
        </w:rPr>
        <w:t xml:space="preserve">ALMEIDA, Daniel Evangelista Vasconcelos. A validade do termo de adesão digital. In: POLI, L. M.; JOSÉ, F. S.; LIMA, R. M. </w:t>
      </w:r>
      <w:r w:rsidRPr="00B45D83">
        <w:rPr>
          <w:rFonts w:ascii="Roboto Lt" w:hAnsi="Roboto Lt" w:cs="Times New Roman"/>
          <w:b/>
        </w:rPr>
        <w:t>Direito Civil na Contemporaneidade</w:t>
      </w:r>
      <w:r w:rsidRPr="00B45D83">
        <w:rPr>
          <w:rFonts w:ascii="Roboto Lt" w:hAnsi="Roboto Lt" w:cs="Times New Roman"/>
        </w:rPr>
        <w:t>. Belo Horizonte: D´Plácido, 2017, p. 75-96.</w:t>
      </w:r>
    </w:p>
    <w:p w14:paraId="138F7B67" w14:textId="77777777" w:rsidR="00A33A9C" w:rsidRPr="00B45D83" w:rsidRDefault="00A33A9C" w:rsidP="00CA590E">
      <w:pPr>
        <w:spacing w:line="240" w:lineRule="auto"/>
        <w:rPr>
          <w:rFonts w:ascii="Roboto Lt" w:hAnsi="Roboto Lt" w:cs="Times New Roman"/>
        </w:rPr>
      </w:pPr>
    </w:p>
    <w:p w14:paraId="202808D1" w14:textId="4FA0CBAE" w:rsidR="00312C6D" w:rsidRPr="00B45D83" w:rsidRDefault="00312C6D" w:rsidP="00EE1495">
      <w:pPr>
        <w:spacing w:line="240" w:lineRule="auto"/>
        <w:ind w:firstLine="0"/>
        <w:jc w:val="left"/>
        <w:rPr>
          <w:rFonts w:ascii="Roboto Lt" w:hAnsi="Roboto Lt" w:cs="Times New Roman"/>
          <w:color w:val="222222"/>
          <w:szCs w:val="24"/>
        </w:rPr>
      </w:pPr>
      <w:r w:rsidRPr="00B45D83">
        <w:rPr>
          <w:rFonts w:ascii="Roboto Lt" w:hAnsi="Roboto Lt" w:cs="Times New Roman"/>
          <w:color w:val="222222"/>
        </w:rPr>
        <w:t xml:space="preserve">DISTRITO FEDERAL. </w:t>
      </w:r>
      <w:r w:rsidR="00457701" w:rsidRPr="00B45D83">
        <w:rPr>
          <w:rFonts w:ascii="Roboto Lt" w:hAnsi="Roboto Lt" w:cs="Times New Roman"/>
          <w:color w:val="222222"/>
        </w:rPr>
        <w:t>3ª Turma Recursal dos Juizados Especiais do Distrito Federal</w:t>
      </w:r>
      <w:r w:rsidRPr="00B45D83">
        <w:rPr>
          <w:rFonts w:ascii="Roboto Lt" w:hAnsi="Roboto Lt" w:cs="Times New Roman"/>
          <w:color w:val="222222"/>
        </w:rPr>
        <w:t xml:space="preserve">. </w:t>
      </w:r>
      <w:r w:rsidRPr="00B45D83">
        <w:rPr>
          <w:rFonts w:ascii="Roboto Lt" w:hAnsi="Roboto Lt" w:cs="Times New Roman"/>
          <w:b/>
          <w:color w:val="222222"/>
        </w:rPr>
        <w:t>Recurso Inominado 0752425-50.2017.8.07.0016</w:t>
      </w:r>
      <w:r w:rsidRPr="00B45D83">
        <w:rPr>
          <w:rFonts w:ascii="Roboto Lt" w:hAnsi="Roboto Lt" w:cs="Times New Roman"/>
          <w:color w:val="222222"/>
        </w:rPr>
        <w:t>, Rel.</w:t>
      </w:r>
      <w:r w:rsidR="00B52BE5" w:rsidRPr="00B45D83">
        <w:rPr>
          <w:rFonts w:ascii="Roboto Lt" w:hAnsi="Roboto Lt" w:cs="Times New Roman"/>
          <w:color w:val="222222"/>
        </w:rPr>
        <w:t xml:space="preserve"> Juiz Eduardo Henrique Rosas</w:t>
      </w:r>
      <w:r w:rsidRPr="00B45D83">
        <w:rPr>
          <w:rFonts w:ascii="Roboto Lt" w:hAnsi="Roboto Lt" w:cs="Times New Roman"/>
          <w:color w:val="222222"/>
        </w:rPr>
        <w:t>, julgado em 08</w:t>
      </w:r>
      <w:r w:rsidR="007E71C3" w:rsidRPr="00B45D83">
        <w:rPr>
          <w:rFonts w:ascii="Roboto Lt" w:hAnsi="Roboto Lt" w:cs="Times New Roman"/>
          <w:color w:val="222222"/>
        </w:rPr>
        <w:t>/05/2018</w:t>
      </w:r>
      <w:r w:rsidR="003864C5" w:rsidRPr="00B45D83">
        <w:rPr>
          <w:rFonts w:ascii="Roboto Lt" w:hAnsi="Roboto Lt" w:cs="Times New Roman"/>
          <w:color w:val="222222"/>
        </w:rPr>
        <w:t xml:space="preserve">, </w:t>
      </w:r>
      <w:proofErr w:type="spellStart"/>
      <w:r w:rsidR="003864C5" w:rsidRPr="00B45D83">
        <w:rPr>
          <w:rFonts w:ascii="Roboto Lt" w:hAnsi="Roboto Lt" w:cs="Times New Roman"/>
          <w:color w:val="222222"/>
          <w:szCs w:val="24"/>
        </w:rPr>
        <w:t>Dje</w:t>
      </w:r>
      <w:proofErr w:type="spellEnd"/>
      <w:r w:rsidR="003864C5" w:rsidRPr="00B45D83">
        <w:rPr>
          <w:rFonts w:ascii="Roboto Lt" w:hAnsi="Roboto Lt" w:cs="Times New Roman"/>
          <w:color w:val="222222"/>
          <w:szCs w:val="24"/>
        </w:rPr>
        <w:t xml:space="preserve"> </w:t>
      </w:r>
      <w:r w:rsidR="007E71C3" w:rsidRPr="00B45D83">
        <w:rPr>
          <w:rFonts w:ascii="Roboto Lt" w:hAnsi="Roboto Lt" w:cs="Times New Roman"/>
          <w:color w:val="000000"/>
          <w:szCs w:val="24"/>
        </w:rPr>
        <w:t>15/05/2018.</w:t>
      </w:r>
    </w:p>
    <w:p w14:paraId="018F8AA0" w14:textId="77777777" w:rsidR="00312C6D" w:rsidRPr="00B45D83" w:rsidRDefault="00312C6D" w:rsidP="00EE1495">
      <w:pPr>
        <w:spacing w:line="240" w:lineRule="auto"/>
        <w:ind w:firstLine="0"/>
        <w:jc w:val="left"/>
        <w:rPr>
          <w:rFonts w:ascii="Roboto Lt" w:hAnsi="Roboto Lt" w:cs="Times New Roman"/>
          <w:szCs w:val="24"/>
        </w:rPr>
      </w:pPr>
    </w:p>
    <w:p w14:paraId="0BDE8A6A" w14:textId="01359DD5" w:rsidR="00CF4A8F" w:rsidRPr="00B45D83" w:rsidRDefault="00CF4A8F" w:rsidP="00EE1495">
      <w:pPr>
        <w:spacing w:line="240" w:lineRule="auto"/>
        <w:ind w:firstLine="0"/>
        <w:jc w:val="left"/>
        <w:rPr>
          <w:rFonts w:ascii="Roboto Lt" w:hAnsi="Roboto Lt" w:cs="Times New Roman"/>
          <w:color w:val="222222"/>
        </w:rPr>
      </w:pPr>
      <w:r w:rsidRPr="00B45D83">
        <w:rPr>
          <w:rFonts w:ascii="Roboto Lt" w:hAnsi="Roboto Lt" w:cs="Times New Roman"/>
          <w:color w:val="222222"/>
        </w:rPr>
        <w:t xml:space="preserve">DISTRITO FEDERAL. Tribunal de Justiça do Distrito Federal e Territórios - TJDFT, </w:t>
      </w:r>
      <w:r w:rsidRPr="00B45D83">
        <w:rPr>
          <w:rFonts w:ascii="Roboto Lt" w:hAnsi="Roboto Lt" w:cs="Times New Roman"/>
          <w:b/>
          <w:color w:val="222222"/>
        </w:rPr>
        <w:t>Apelação Cível 0702512-93.2021.8.07.0005</w:t>
      </w:r>
      <w:r w:rsidRPr="00B45D83">
        <w:rPr>
          <w:rFonts w:ascii="Roboto Lt" w:hAnsi="Roboto Lt" w:cs="Times New Roman"/>
          <w:color w:val="222222"/>
        </w:rPr>
        <w:t xml:space="preserve">, Des. Fabrício Fontoura Bezerra, 7ª Turma Cível, </w:t>
      </w:r>
      <w:r w:rsidR="002B7038" w:rsidRPr="00B45D83">
        <w:rPr>
          <w:rFonts w:ascii="Roboto Lt" w:hAnsi="Roboto Lt" w:cs="Times New Roman"/>
          <w:color w:val="222222"/>
        </w:rPr>
        <w:t xml:space="preserve">julgado em </w:t>
      </w:r>
      <w:r w:rsidR="007E71C3" w:rsidRPr="00B45D83">
        <w:rPr>
          <w:rFonts w:ascii="Roboto Lt" w:hAnsi="Roboto Lt" w:cs="Times New Roman"/>
          <w:color w:val="222222"/>
        </w:rPr>
        <w:t xml:space="preserve">02/02/2022, </w:t>
      </w:r>
      <w:proofErr w:type="spellStart"/>
      <w:r w:rsidR="007E71C3" w:rsidRPr="00B45D83">
        <w:rPr>
          <w:rFonts w:ascii="Roboto Lt" w:hAnsi="Roboto Lt" w:cs="Times New Roman"/>
          <w:color w:val="222222"/>
        </w:rPr>
        <w:t>Dje</w:t>
      </w:r>
      <w:proofErr w:type="spellEnd"/>
      <w:r w:rsidR="007E71C3" w:rsidRPr="00B45D83">
        <w:rPr>
          <w:rFonts w:ascii="Roboto Lt" w:hAnsi="Roboto Lt" w:cs="Times New Roman"/>
          <w:color w:val="222222"/>
        </w:rPr>
        <w:t xml:space="preserve"> 22/02/2022.</w:t>
      </w:r>
    </w:p>
    <w:p w14:paraId="7370C94A" w14:textId="77777777" w:rsidR="00CF4A8F" w:rsidRPr="00B45D83" w:rsidRDefault="00CF4A8F" w:rsidP="00EE1495">
      <w:pPr>
        <w:spacing w:line="240" w:lineRule="auto"/>
        <w:ind w:firstLine="0"/>
        <w:jc w:val="left"/>
        <w:rPr>
          <w:rFonts w:ascii="Roboto Lt" w:hAnsi="Roboto Lt" w:cs="Times New Roman"/>
          <w:color w:val="222222"/>
        </w:rPr>
      </w:pPr>
    </w:p>
    <w:p w14:paraId="027DD292" w14:textId="5D6B89BA" w:rsidR="00A33A9C" w:rsidRPr="00B45D83" w:rsidRDefault="00A33A9C" w:rsidP="00EE1495">
      <w:pPr>
        <w:spacing w:line="240" w:lineRule="auto"/>
        <w:ind w:firstLine="0"/>
        <w:jc w:val="left"/>
        <w:rPr>
          <w:rFonts w:ascii="Roboto Lt" w:hAnsi="Roboto Lt" w:cs="Times New Roman"/>
        </w:rPr>
      </w:pPr>
      <w:r w:rsidRPr="00B45D83">
        <w:rPr>
          <w:rFonts w:ascii="Roboto Lt" w:hAnsi="Roboto Lt" w:cs="Times New Roman"/>
        </w:rPr>
        <w:t xml:space="preserve">FARIAS, Cristiano; ROSENVALD, Nelson. </w:t>
      </w:r>
      <w:r w:rsidRPr="00B45D83">
        <w:rPr>
          <w:rFonts w:ascii="Roboto Lt" w:hAnsi="Roboto Lt" w:cs="Times New Roman"/>
          <w:b/>
        </w:rPr>
        <w:t>Curso de direito civil</w:t>
      </w:r>
      <w:r w:rsidRPr="00B45D83">
        <w:rPr>
          <w:rFonts w:ascii="Roboto Lt" w:hAnsi="Roboto Lt" w:cs="Times New Roman"/>
        </w:rPr>
        <w:t xml:space="preserve">: contratos. 7. ed. Salvador: </w:t>
      </w:r>
      <w:proofErr w:type="spellStart"/>
      <w:r w:rsidRPr="00B45D83">
        <w:rPr>
          <w:rFonts w:ascii="Roboto Lt" w:hAnsi="Roboto Lt" w:cs="Times New Roman"/>
        </w:rPr>
        <w:t>Juspodivm</w:t>
      </w:r>
      <w:proofErr w:type="spellEnd"/>
      <w:r w:rsidRPr="00B45D83">
        <w:rPr>
          <w:rFonts w:ascii="Roboto Lt" w:hAnsi="Roboto Lt" w:cs="Times New Roman"/>
        </w:rPr>
        <w:t>, 2017.</w:t>
      </w:r>
    </w:p>
    <w:p w14:paraId="3003EEB3" w14:textId="77777777" w:rsidR="00A33A9C" w:rsidRPr="00B45D83" w:rsidRDefault="00A33A9C" w:rsidP="00EE1495">
      <w:pPr>
        <w:spacing w:line="240" w:lineRule="auto"/>
        <w:jc w:val="left"/>
        <w:rPr>
          <w:rFonts w:ascii="Roboto Lt" w:hAnsi="Roboto Lt" w:cs="Times New Roman"/>
        </w:rPr>
      </w:pPr>
    </w:p>
    <w:p w14:paraId="6257FA40" w14:textId="77777777" w:rsidR="00FA19C1" w:rsidRPr="00B45D83" w:rsidRDefault="00FA19C1" w:rsidP="00EE1495">
      <w:pPr>
        <w:spacing w:line="240" w:lineRule="auto"/>
        <w:ind w:firstLine="0"/>
        <w:jc w:val="left"/>
        <w:rPr>
          <w:rFonts w:ascii="Roboto Lt" w:eastAsia="Arial" w:hAnsi="Roboto Lt" w:cs="Times New Roman"/>
          <w:spacing w:val="-2"/>
          <w:szCs w:val="24"/>
        </w:rPr>
      </w:pPr>
      <w:r w:rsidRPr="00B45D83">
        <w:rPr>
          <w:rFonts w:ascii="Roboto Lt" w:hAnsi="Roboto Lt"/>
          <w:color w:val="222222"/>
        </w:rPr>
        <w:t xml:space="preserve">GAGLIANO, Pablo </w:t>
      </w:r>
      <w:proofErr w:type="spellStart"/>
      <w:r w:rsidRPr="00B45D83">
        <w:rPr>
          <w:rFonts w:ascii="Roboto Lt" w:hAnsi="Roboto Lt"/>
          <w:color w:val="222222"/>
        </w:rPr>
        <w:t>Stolze</w:t>
      </w:r>
      <w:proofErr w:type="spellEnd"/>
      <w:r w:rsidRPr="00B45D83">
        <w:rPr>
          <w:rFonts w:ascii="Roboto Lt" w:hAnsi="Roboto Lt"/>
          <w:color w:val="222222"/>
        </w:rPr>
        <w:t xml:space="preserve">; PAMPLONA FILHO, Rodolfo. </w:t>
      </w:r>
      <w:r w:rsidRPr="00B45D83">
        <w:rPr>
          <w:rFonts w:ascii="Roboto Lt" w:hAnsi="Roboto Lt"/>
          <w:b/>
          <w:color w:val="222222"/>
        </w:rPr>
        <w:t>Novo curso de direito civil</w:t>
      </w:r>
      <w:r w:rsidRPr="00B45D83">
        <w:rPr>
          <w:rFonts w:ascii="Roboto Lt" w:hAnsi="Roboto Lt"/>
          <w:color w:val="222222"/>
        </w:rPr>
        <w:t xml:space="preserve">: obrigações. 22. ed. São Paulo: </w:t>
      </w:r>
      <w:proofErr w:type="spellStart"/>
      <w:r w:rsidRPr="00B45D83">
        <w:rPr>
          <w:rFonts w:ascii="Roboto Lt" w:hAnsi="Roboto Lt"/>
          <w:color w:val="222222"/>
        </w:rPr>
        <w:t>SaraivaJur</w:t>
      </w:r>
      <w:proofErr w:type="spellEnd"/>
      <w:r w:rsidRPr="00B45D83">
        <w:rPr>
          <w:rFonts w:ascii="Roboto Lt" w:hAnsi="Roboto Lt"/>
          <w:color w:val="222222"/>
        </w:rPr>
        <w:t>, 2021. v. 2.</w:t>
      </w:r>
    </w:p>
    <w:p w14:paraId="1296E3B1" w14:textId="77777777" w:rsidR="00FA19C1" w:rsidRPr="00B45D83" w:rsidRDefault="00FA19C1" w:rsidP="00EE1495">
      <w:pPr>
        <w:spacing w:line="240" w:lineRule="auto"/>
        <w:ind w:firstLine="0"/>
        <w:jc w:val="left"/>
        <w:rPr>
          <w:rFonts w:ascii="Roboto Lt" w:hAnsi="Roboto Lt"/>
        </w:rPr>
      </w:pPr>
    </w:p>
    <w:p w14:paraId="3277B618" w14:textId="77777777" w:rsidR="00FA19C1" w:rsidRPr="00B45D83" w:rsidRDefault="00FA19C1" w:rsidP="00EE1495">
      <w:pPr>
        <w:spacing w:line="240" w:lineRule="auto"/>
        <w:ind w:firstLine="0"/>
        <w:jc w:val="left"/>
        <w:rPr>
          <w:rFonts w:ascii="Roboto Lt" w:hAnsi="Roboto Lt"/>
          <w:color w:val="222222"/>
        </w:rPr>
      </w:pPr>
      <w:r w:rsidRPr="00B45D83">
        <w:rPr>
          <w:rFonts w:ascii="Roboto Lt" w:hAnsi="Roboto Lt"/>
          <w:color w:val="222222"/>
        </w:rPr>
        <w:t xml:space="preserve">GOMES, Orlando. </w:t>
      </w:r>
      <w:r w:rsidRPr="00B45D83">
        <w:rPr>
          <w:rFonts w:ascii="Roboto Lt" w:hAnsi="Roboto Lt"/>
          <w:b/>
          <w:color w:val="222222"/>
        </w:rPr>
        <w:t>Contratos</w:t>
      </w:r>
      <w:r w:rsidRPr="00B45D83">
        <w:rPr>
          <w:rFonts w:ascii="Roboto Lt" w:hAnsi="Roboto Lt"/>
          <w:color w:val="222222"/>
        </w:rPr>
        <w:t>. 26. ed. Rio de Janeiro: Forense, 2009.</w:t>
      </w:r>
    </w:p>
    <w:p w14:paraId="254B3DBC" w14:textId="77777777" w:rsidR="00FA19C1" w:rsidRPr="00B45D83" w:rsidRDefault="00FA19C1" w:rsidP="00EE1495">
      <w:pPr>
        <w:spacing w:line="240" w:lineRule="auto"/>
        <w:ind w:firstLine="0"/>
        <w:jc w:val="left"/>
        <w:rPr>
          <w:rFonts w:ascii="Roboto Lt" w:hAnsi="Roboto Lt"/>
        </w:rPr>
      </w:pPr>
    </w:p>
    <w:p w14:paraId="7BA37EE6" w14:textId="77777777" w:rsidR="00FA19C1" w:rsidRPr="00B45D83" w:rsidRDefault="00FA19C1" w:rsidP="00EE1495">
      <w:pPr>
        <w:spacing w:line="240" w:lineRule="auto"/>
        <w:ind w:firstLine="0"/>
        <w:jc w:val="left"/>
        <w:rPr>
          <w:rFonts w:ascii="Roboto Lt" w:hAnsi="Roboto Lt"/>
          <w:color w:val="222222"/>
        </w:rPr>
      </w:pPr>
      <w:r w:rsidRPr="00B45D83">
        <w:rPr>
          <w:rFonts w:ascii="Roboto Lt" w:hAnsi="Roboto Lt"/>
          <w:color w:val="222222"/>
        </w:rPr>
        <w:t xml:space="preserve">LIMA, Cíntia Rosa Pereira de. </w:t>
      </w:r>
      <w:r w:rsidRPr="00B45D83">
        <w:rPr>
          <w:rFonts w:ascii="Roboto Lt" w:hAnsi="Roboto Lt"/>
          <w:b/>
          <w:color w:val="222222"/>
        </w:rPr>
        <w:t>Validade e obrigatoriedade dos contratos de adesão eletrônicos (“</w:t>
      </w:r>
      <w:proofErr w:type="spellStart"/>
      <w:r w:rsidRPr="00B45D83">
        <w:rPr>
          <w:rFonts w:ascii="Roboto Lt" w:hAnsi="Roboto Lt"/>
          <w:b/>
          <w:color w:val="222222"/>
        </w:rPr>
        <w:t>shrink</w:t>
      </w:r>
      <w:proofErr w:type="spellEnd"/>
      <w:r w:rsidRPr="00B45D83">
        <w:rPr>
          <w:rFonts w:ascii="Roboto Lt" w:hAnsi="Roboto Lt"/>
          <w:b/>
          <w:color w:val="222222"/>
        </w:rPr>
        <w:t>-wrap” e “click-wrap”) e dos termos e condições de uso (“</w:t>
      </w:r>
      <w:proofErr w:type="spellStart"/>
      <w:r w:rsidRPr="00B45D83">
        <w:rPr>
          <w:rFonts w:ascii="Roboto Lt" w:hAnsi="Roboto Lt"/>
          <w:b/>
          <w:color w:val="222222"/>
        </w:rPr>
        <w:t>browse</w:t>
      </w:r>
      <w:proofErr w:type="spellEnd"/>
      <w:r w:rsidRPr="00B45D83">
        <w:rPr>
          <w:rFonts w:ascii="Roboto Lt" w:hAnsi="Roboto Lt"/>
          <w:b/>
          <w:color w:val="222222"/>
        </w:rPr>
        <w:t xml:space="preserve">-wrap”): </w:t>
      </w:r>
      <w:r w:rsidRPr="00B45D83">
        <w:rPr>
          <w:rFonts w:ascii="Roboto Lt" w:hAnsi="Roboto Lt"/>
          <w:color w:val="222222"/>
        </w:rPr>
        <w:t>um estudo comparado entre Brasil e Canadá. 2009. 672 f. Tese (Doutorado em Direito) - Faculdade de Direito da Universidade de São Paulo, São Paulo, 2009.</w:t>
      </w:r>
    </w:p>
    <w:p w14:paraId="0B5CE48E" w14:textId="77777777" w:rsidR="00FA19C1" w:rsidRPr="00B45D83" w:rsidRDefault="00FA19C1" w:rsidP="00EE1495">
      <w:pPr>
        <w:spacing w:line="240" w:lineRule="auto"/>
        <w:ind w:firstLine="0"/>
        <w:jc w:val="left"/>
        <w:rPr>
          <w:rFonts w:ascii="Roboto Lt" w:hAnsi="Roboto Lt"/>
        </w:rPr>
      </w:pPr>
    </w:p>
    <w:p w14:paraId="560D71D6" w14:textId="77777777" w:rsidR="00FA19C1" w:rsidRPr="00B45D83" w:rsidRDefault="00FA19C1" w:rsidP="00EE1495">
      <w:pPr>
        <w:spacing w:line="240" w:lineRule="auto"/>
        <w:ind w:firstLine="0"/>
        <w:jc w:val="left"/>
        <w:rPr>
          <w:rFonts w:ascii="Roboto Lt" w:hAnsi="Roboto Lt"/>
        </w:rPr>
      </w:pPr>
      <w:r w:rsidRPr="00B45D83">
        <w:rPr>
          <w:rFonts w:ascii="Roboto Lt" w:hAnsi="Roboto Lt"/>
        </w:rPr>
        <w:t xml:space="preserve">LÔBO, Paulo Luiz Netto. </w:t>
      </w:r>
      <w:r w:rsidRPr="00B45D83">
        <w:rPr>
          <w:rFonts w:ascii="Roboto Lt" w:hAnsi="Roboto Lt"/>
          <w:b/>
        </w:rPr>
        <w:t>Direito civil</w:t>
      </w:r>
      <w:r w:rsidRPr="00B45D83">
        <w:rPr>
          <w:rFonts w:ascii="Roboto Lt" w:hAnsi="Roboto Lt"/>
        </w:rPr>
        <w:t>: contratos. 7. ed. São Paulo: Saraiva Educação, 2021, v. 3.</w:t>
      </w:r>
    </w:p>
    <w:p w14:paraId="49E4F8D8" w14:textId="77777777" w:rsidR="00FA19C1" w:rsidRPr="00B45D83" w:rsidRDefault="00FA19C1" w:rsidP="00EE1495">
      <w:pPr>
        <w:spacing w:line="240" w:lineRule="auto"/>
        <w:ind w:firstLine="0"/>
        <w:jc w:val="left"/>
        <w:rPr>
          <w:rFonts w:ascii="Roboto Lt" w:hAnsi="Roboto Lt"/>
        </w:rPr>
      </w:pPr>
    </w:p>
    <w:p w14:paraId="4FAA76F2" w14:textId="654972CE" w:rsidR="00246BEC" w:rsidRPr="00B45D83" w:rsidRDefault="00246BEC" w:rsidP="00EE1495">
      <w:pPr>
        <w:spacing w:line="240" w:lineRule="auto"/>
        <w:ind w:firstLine="0"/>
        <w:jc w:val="left"/>
        <w:rPr>
          <w:rFonts w:ascii="Roboto Lt" w:hAnsi="Roboto Lt"/>
          <w:color w:val="222222"/>
        </w:rPr>
      </w:pPr>
      <w:r w:rsidRPr="00B45D83">
        <w:rPr>
          <w:rFonts w:ascii="Roboto Lt" w:hAnsi="Roboto Lt"/>
          <w:color w:val="222222"/>
        </w:rPr>
        <w:t xml:space="preserve">MATO GROSSO. Tribunal de Justiça do Estado do Mato Grosso - TJMT, </w:t>
      </w:r>
      <w:r w:rsidRPr="00B45D83">
        <w:rPr>
          <w:rFonts w:ascii="Roboto Lt" w:hAnsi="Roboto Lt"/>
          <w:b/>
          <w:color w:val="222222"/>
        </w:rPr>
        <w:t>N.U 1024196-42.2022.8.11.0041</w:t>
      </w:r>
      <w:r w:rsidRPr="00B45D83">
        <w:rPr>
          <w:rFonts w:ascii="Roboto Lt" w:hAnsi="Roboto Lt"/>
          <w:color w:val="222222"/>
        </w:rPr>
        <w:t>, Rel. Des. Nilza Maria Possas de Carvalho, 1ª Câmara de Direito Privado, julgado em 22</w:t>
      </w:r>
      <w:r w:rsidR="00137E6C" w:rsidRPr="00B45D83">
        <w:rPr>
          <w:rFonts w:ascii="Roboto Lt" w:hAnsi="Roboto Lt"/>
          <w:color w:val="222222"/>
        </w:rPr>
        <w:t>/11/2022</w:t>
      </w:r>
      <w:r w:rsidR="002B7038" w:rsidRPr="00B45D83">
        <w:rPr>
          <w:rFonts w:ascii="Roboto Lt" w:hAnsi="Roboto Lt"/>
          <w:color w:val="222222"/>
        </w:rPr>
        <w:t>.</w:t>
      </w:r>
      <w:r w:rsidR="0099311E" w:rsidRPr="00B45D83">
        <w:rPr>
          <w:rFonts w:ascii="Roboto Lt" w:hAnsi="Roboto Lt"/>
          <w:color w:val="222222"/>
        </w:rPr>
        <w:t xml:space="preserve">, </w:t>
      </w:r>
      <w:proofErr w:type="spellStart"/>
      <w:r w:rsidR="0099311E" w:rsidRPr="00B45D83">
        <w:rPr>
          <w:rFonts w:ascii="Roboto Lt" w:hAnsi="Roboto Lt"/>
          <w:color w:val="222222"/>
        </w:rPr>
        <w:t>Dje</w:t>
      </w:r>
      <w:proofErr w:type="spellEnd"/>
      <w:r w:rsidR="0099311E" w:rsidRPr="00B45D83">
        <w:rPr>
          <w:rFonts w:ascii="Roboto Lt" w:hAnsi="Roboto Lt"/>
          <w:color w:val="222222"/>
        </w:rPr>
        <w:t xml:space="preserve"> 01/12/2022.</w:t>
      </w:r>
    </w:p>
    <w:p w14:paraId="1DD4D597" w14:textId="77777777" w:rsidR="00246BEC" w:rsidRPr="00B45D83" w:rsidRDefault="00246BEC" w:rsidP="00EE1495">
      <w:pPr>
        <w:spacing w:line="240" w:lineRule="auto"/>
        <w:ind w:firstLine="0"/>
        <w:jc w:val="left"/>
        <w:rPr>
          <w:rFonts w:ascii="Roboto Lt" w:hAnsi="Roboto Lt"/>
          <w:color w:val="222222"/>
        </w:rPr>
      </w:pPr>
    </w:p>
    <w:p w14:paraId="2DA8E49C" w14:textId="4ED0141C" w:rsidR="00E83B6C" w:rsidRPr="00B45D83" w:rsidRDefault="00E83B6C" w:rsidP="00EE1495">
      <w:pPr>
        <w:spacing w:line="240" w:lineRule="auto"/>
        <w:ind w:firstLine="0"/>
        <w:jc w:val="left"/>
        <w:rPr>
          <w:rFonts w:ascii="Roboto Lt" w:hAnsi="Roboto Lt"/>
          <w:color w:val="222222"/>
        </w:rPr>
      </w:pPr>
      <w:r w:rsidRPr="00B45D83">
        <w:rPr>
          <w:rFonts w:ascii="Roboto Lt" w:hAnsi="Roboto Lt"/>
          <w:color w:val="222222"/>
        </w:rPr>
        <w:t xml:space="preserve">SANTA CATARINA. Tribunal de Justiça do Estado de Santa Catarina - TJSC, </w:t>
      </w:r>
      <w:r w:rsidRPr="00B45D83">
        <w:rPr>
          <w:rFonts w:ascii="Roboto Lt" w:hAnsi="Roboto Lt"/>
          <w:b/>
          <w:color w:val="222222"/>
        </w:rPr>
        <w:t>Apelação n. 0301087-30.2018.8.24.0005</w:t>
      </w:r>
      <w:r w:rsidRPr="00B45D83">
        <w:rPr>
          <w:rFonts w:ascii="Roboto Lt" w:hAnsi="Roboto Lt"/>
          <w:color w:val="222222"/>
        </w:rPr>
        <w:t xml:space="preserve">, Rel. Des. </w:t>
      </w:r>
      <w:proofErr w:type="spellStart"/>
      <w:r w:rsidRPr="00B45D83">
        <w:rPr>
          <w:rFonts w:ascii="Roboto Lt" w:hAnsi="Roboto Lt"/>
          <w:color w:val="222222"/>
        </w:rPr>
        <w:t>Helio</w:t>
      </w:r>
      <w:proofErr w:type="spellEnd"/>
      <w:r w:rsidRPr="00B45D83">
        <w:rPr>
          <w:rFonts w:ascii="Roboto Lt" w:hAnsi="Roboto Lt"/>
          <w:color w:val="222222"/>
        </w:rPr>
        <w:t xml:space="preserve"> David Vieira Figueira dos Santos, 4ª Câmara de Direito Civil, julgado em 15</w:t>
      </w:r>
      <w:r w:rsidR="00790A0A" w:rsidRPr="00B45D83">
        <w:rPr>
          <w:rFonts w:ascii="Roboto Lt" w:hAnsi="Roboto Lt"/>
          <w:color w:val="222222"/>
        </w:rPr>
        <w:t xml:space="preserve">/07/2021, </w:t>
      </w:r>
      <w:proofErr w:type="spellStart"/>
      <w:r w:rsidR="00790A0A" w:rsidRPr="00B45D83">
        <w:rPr>
          <w:rFonts w:ascii="Roboto Lt" w:hAnsi="Roboto Lt"/>
          <w:color w:val="222222"/>
        </w:rPr>
        <w:t>Dje</w:t>
      </w:r>
      <w:proofErr w:type="spellEnd"/>
      <w:r w:rsidR="00790A0A" w:rsidRPr="00B45D83">
        <w:rPr>
          <w:rFonts w:ascii="Roboto Lt" w:hAnsi="Roboto Lt"/>
          <w:color w:val="222222"/>
        </w:rPr>
        <w:t xml:space="preserve"> </w:t>
      </w:r>
      <w:r w:rsidR="00916A4F" w:rsidRPr="00B45D83">
        <w:rPr>
          <w:rFonts w:ascii="Roboto Lt" w:hAnsi="Roboto Lt"/>
          <w:color w:val="222222"/>
        </w:rPr>
        <w:t>28/06/2021.</w:t>
      </w:r>
    </w:p>
    <w:p w14:paraId="64616930" w14:textId="77777777" w:rsidR="00A33A9C" w:rsidRPr="00B45D83" w:rsidRDefault="00A33A9C" w:rsidP="00EE1495">
      <w:pPr>
        <w:spacing w:line="240" w:lineRule="auto"/>
        <w:jc w:val="left"/>
        <w:rPr>
          <w:rFonts w:ascii="Roboto Lt" w:hAnsi="Roboto Lt"/>
          <w:color w:val="222222"/>
        </w:rPr>
      </w:pPr>
    </w:p>
    <w:p w14:paraId="2A20BAB6" w14:textId="1D1151DD" w:rsidR="009A208F" w:rsidRPr="00B45D83" w:rsidRDefault="009A208F" w:rsidP="00EE1495">
      <w:pPr>
        <w:spacing w:line="240" w:lineRule="auto"/>
        <w:ind w:firstLine="0"/>
        <w:jc w:val="left"/>
        <w:rPr>
          <w:rFonts w:ascii="Roboto Lt" w:hAnsi="Roboto Lt"/>
          <w:color w:val="222222"/>
        </w:rPr>
      </w:pPr>
      <w:r w:rsidRPr="00B45D83">
        <w:rPr>
          <w:rFonts w:ascii="Roboto Lt" w:hAnsi="Roboto Lt"/>
          <w:color w:val="222222"/>
        </w:rPr>
        <w:t xml:space="preserve">SÃO PAULO. Tribunal de Justiça do Estado de São Paulo - TJSP, </w:t>
      </w:r>
      <w:r w:rsidRPr="00B45D83">
        <w:rPr>
          <w:rFonts w:ascii="Roboto Lt" w:hAnsi="Roboto Lt"/>
          <w:b/>
          <w:color w:val="222222"/>
        </w:rPr>
        <w:t>Apelação Cível 1009134-21.2020.8.26.0006</w:t>
      </w:r>
      <w:r w:rsidRPr="00B45D83">
        <w:rPr>
          <w:rFonts w:ascii="Roboto Lt" w:hAnsi="Roboto Lt"/>
          <w:color w:val="222222"/>
        </w:rPr>
        <w:t xml:space="preserve">, Rel. Des. Souza Lopes, 17ª Câmara de Direito Privado, Julgado em </w:t>
      </w:r>
      <w:r w:rsidR="00790A0A" w:rsidRPr="00B45D83">
        <w:rPr>
          <w:rFonts w:ascii="Roboto Lt" w:hAnsi="Roboto Lt"/>
          <w:color w:val="222222"/>
        </w:rPr>
        <w:t xml:space="preserve">23/11/2022, </w:t>
      </w:r>
      <w:proofErr w:type="spellStart"/>
      <w:r w:rsidR="00790A0A" w:rsidRPr="00B45D83">
        <w:rPr>
          <w:rFonts w:ascii="Roboto Lt" w:hAnsi="Roboto Lt"/>
          <w:color w:val="222222"/>
        </w:rPr>
        <w:t>Dje</w:t>
      </w:r>
      <w:proofErr w:type="spellEnd"/>
      <w:r w:rsidR="00790A0A" w:rsidRPr="00B45D83">
        <w:rPr>
          <w:rFonts w:ascii="Roboto Lt" w:hAnsi="Roboto Lt"/>
          <w:color w:val="222222"/>
        </w:rPr>
        <w:t xml:space="preserve"> 24/11/2022.</w:t>
      </w:r>
    </w:p>
    <w:p w14:paraId="791AF3B2" w14:textId="77777777" w:rsidR="009A208F" w:rsidRPr="00B45D83" w:rsidRDefault="009A208F" w:rsidP="00EE1495">
      <w:pPr>
        <w:spacing w:line="240" w:lineRule="auto"/>
        <w:ind w:firstLine="0"/>
        <w:jc w:val="left"/>
        <w:rPr>
          <w:rFonts w:ascii="Roboto Lt" w:hAnsi="Roboto Lt"/>
          <w:color w:val="222222"/>
        </w:rPr>
      </w:pPr>
    </w:p>
    <w:p w14:paraId="080D4137" w14:textId="5E72E729" w:rsidR="00A33A9C" w:rsidRPr="00B45D83" w:rsidRDefault="00A33A9C" w:rsidP="00EE1495">
      <w:pPr>
        <w:spacing w:line="240" w:lineRule="auto"/>
        <w:ind w:firstLine="0"/>
        <w:jc w:val="left"/>
        <w:rPr>
          <w:rFonts w:ascii="Roboto Lt" w:hAnsi="Roboto Lt"/>
          <w:color w:val="222222"/>
        </w:rPr>
      </w:pPr>
      <w:r w:rsidRPr="00B45D83">
        <w:rPr>
          <w:rFonts w:ascii="Roboto Lt" w:hAnsi="Roboto Lt"/>
          <w:color w:val="222222"/>
        </w:rPr>
        <w:t xml:space="preserve">SILVA, Carlos Mendes Monteiro da; MARTINS, Luana Maria; MARQUES FILHO, Elvis Gomes. O consumidor digital pode ser considerado um sujeito </w:t>
      </w:r>
      <w:proofErr w:type="spellStart"/>
      <w:r w:rsidRPr="00B45D83">
        <w:rPr>
          <w:rFonts w:ascii="Roboto Lt" w:hAnsi="Roboto Lt"/>
          <w:color w:val="222222"/>
        </w:rPr>
        <w:t>hipervulnerável</w:t>
      </w:r>
      <w:proofErr w:type="spellEnd"/>
      <w:r w:rsidRPr="00B45D83">
        <w:rPr>
          <w:rFonts w:ascii="Roboto Lt" w:hAnsi="Roboto Lt"/>
          <w:color w:val="222222"/>
        </w:rPr>
        <w:t xml:space="preserve">? </w:t>
      </w:r>
      <w:r w:rsidRPr="00B45D83">
        <w:rPr>
          <w:rFonts w:ascii="Roboto Lt" w:hAnsi="Roboto Lt"/>
          <w:b/>
          <w:color w:val="222222"/>
        </w:rPr>
        <w:t>Ciências Sociais Aplicadas em Revista</w:t>
      </w:r>
      <w:r w:rsidRPr="00B45D83">
        <w:rPr>
          <w:rFonts w:ascii="Roboto Lt" w:hAnsi="Roboto Lt"/>
          <w:color w:val="222222"/>
        </w:rPr>
        <w:t>, [S.L.], v. 22, n. 42, p. 17-31, 11 out. 2022. Universidade Estadual do Oeste do Paraná - UNIOESTE. Disponível em: &lt;http://dx.doi.org/10.48075/csar.v22i42.29544&gt;. Acesso em 10 dez. 2022.</w:t>
      </w:r>
    </w:p>
    <w:p w14:paraId="7F8B883C" w14:textId="77777777" w:rsidR="00A33A9C" w:rsidRPr="00B45D83" w:rsidRDefault="00A33A9C" w:rsidP="00EE1495">
      <w:pPr>
        <w:spacing w:line="240" w:lineRule="auto"/>
        <w:jc w:val="left"/>
        <w:rPr>
          <w:rFonts w:ascii="Roboto Lt" w:hAnsi="Roboto Lt"/>
          <w:color w:val="222222"/>
        </w:rPr>
      </w:pPr>
    </w:p>
    <w:p w14:paraId="26F65AE9" w14:textId="4C6EA04E" w:rsidR="00A33A9C" w:rsidRPr="00B45D83" w:rsidRDefault="00A33A9C" w:rsidP="00EE1495">
      <w:pPr>
        <w:spacing w:line="240" w:lineRule="auto"/>
        <w:ind w:firstLine="0"/>
        <w:jc w:val="left"/>
        <w:rPr>
          <w:rFonts w:ascii="Roboto Lt" w:hAnsi="Roboto Lt"/>
          <w:color w:val="222222"/>
        </w:rPr>
      </w:pPr>
      <w:r w:rsidRPr="00B45D83">
        <w:rPr>
          <w:rFonts w:ascii="Roboto Lt" w:hAnsi="Roboto Lt"/>
          <w:color w:val="222222"/>
        </w:rPr>
        <w:t xml:space="preserve">SILVA FILHO, </w:t>
      </w:r>
      <w:proofErr w:type="spellStart"/>
      <w:r w:rsidRPr="00B45D83">
        <w:rPr>
          <w:rFonts w:ascii="Roboto Lt" w:hAnsi="Roboto Lt"/>
          <w:color w:val="222222"/>
        </w:rPr>
        <w:t>Jaziel</w:t>
      </w:r>
      <w:proofErr w:type="spellEnd"/>
      <w:r w:rsidRPr="00B45D83">
        <w:rPr>
          <w:rFonts w:ascii="Roboto Lt" w:hAnsi="Roboto Lt"/>
          <w:color w:val="222222"/>
        </w:rPr>
        <w:t xml:space="preserve"> Lourenço. </w:t>
      </w:r>
      <w:r w:rsidRPr="00B45D83">
        <w:rPr>
          <w:rFonts w:ascii="Roboto Lt" w:hAnsi="Roboto Lt"/>
          <w:b/>
          <w:color w:val="222222"/>
        </w:rPr>
        <w:t>Impactos da virtualização da sociedade no mundo jurídico</w:t>
      </w:r>
      <w:r w:rsidRPr="00B45D83">
        <w:rPr>
          <w:rFonts w:ascii="Roboto Lt" w:hAnsi="Roboto Lt"/>
          <w:color w:val="222222"/>
        </w:rPr>
        <w:t>: modificações no conceito de sujeito de direito. 2011. f. 108. Dissertação de Mestrado – Centro de Ciências Jurídicas / Faculdade de Direito do Recife, Universidade Federal de Pernambuco, Recife, 2011.</w:t>
      </w:r>
    </w:p>
    <w:p w14:paraId="4B08A7B4" w14:textId="514B3CFE" w:rsidR="002D2D56" w:rsidRPr="00B45D83" w:rsidRDefault="002D2D56" w:rsidP="00EE1495">
      <w:pPr>
        <w:spacing w:line="240" w:lineRule="auto"/>
        <w:ind w:firstLine="0"/>
        <w:jc w:val="left"/>
        <w:rPr>
          <w:rFonts w:ascii="Roboto Lt" w:hAnsi="Roboto Lt"/>
          <w:color w:val="222222"/>
        </w:rPr>
      </w:pPr>
    </w:p>
    <w:p w14:paraId="2D2017A2" w14:textId="0605B144" w:rsidR="002D2D56" w:rsidRPr="00B45D83" w:rsidRDefault="00E83B6C" w:rsidP="00EE1495">
      <w:pPr>
        <w:spacing w:line="240" w:lineRule="auto"/>
        <w:ind w:firstLine="0"/>
        <w:jc w:val="left"/>
        <w:rPr>
          <w:rFonts w:ascii="Roboto Lt" w:hAnsi="Roboto Lt"/>
        </w:rPr>
      </w:pPr>
      <w:r w:rsidRPr="00B45D83">
        <w:rPr>
          <w:rFonts w:ascii="Roboto Lt" w:hAnsi="Roboto Lt"/>
        </w:rPr>
        <w:lastRenderedPageBreak/>
        <w:t xml:space="preserve">TARTUCE, Flávio. </w:t>
      </w:r>
      <w:r w:rsidRPr="00B45D83">
        <w:rPr>
          <w:rFonts w:ascii="Roboto Lt" w:hAnsi="Roboto Lt"/>
          <w:b/>
        </w:rPr>
        <w:t>Manual de direito civil:</w:t>
      </w:r>
      <w:r w:rsidRPr="00B45D83">
        <w:rPr>
          <w:rFonts w:ascii="Roboto Lt" w:hAnsi="Roboto Lt"/>
        </w:rPr>
        <w:t xml:space="preserve"> volume único. 11. ed. Rio de Janeiro: Forense; Método, 2021.</w:t>
      </w:r>
    </w:p>
    <w:sectPr w:rsidR="002D2D56" w:rsidRPr="00B45D83" w:rsidSect="00BB1103">
      <w:headerReference w:type="default" r:id="rId8"/>
      <w:footerReference w:type="default" r:id="rId9"/>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B329E" w14:textId="77777777" w:rsidR="00BB1103" w:rsidRDefault="00BB1103">
      <w:pPr>
        <w:spacing w:line="240" w:lineRule="auto"/>
      </w:pPr>
      <w:r>
        <w:separator/>
      </w:r>
    </w:p>
  </w:endnote>
  <w:endnote w:type="continuationSeparator" w:id="0">
    <w:p w14:paraId="1374A75D" w14:textId="77777777" w:rsidR="00BB1103" w:rsidRDefault="00BB11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Black">
    <w:panose1 w:val="00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933364"/>
    </w:sdtPr>
    <w:sdtContent>
      <w:p w14:paraId="0423C56E" w14:textId="56AB0C0B" w:rsidR="003A4793" w:rsidRDefault="00F01204">
        <w:pPr>
          <w:pStyle w:val="Rodap"/>
          <w:jc w:val="right"/>
        </w:pPr>
        <w:r>
          <w:fldChar w:fldCharType="begin"/>
        </w:r>
        <w:r>
          <w:instrText>PAGE   \* MERGEFORMAT</w:instrText>
        </w:r>
        <w:r>
          <w:fldChar w:fldCharType="separate"/>
        </w:r>
        <w:r w:rsidR="006C6D6B">
          <w:rPr>
            <w:noProof/>
          </w:rPr>
          <w:t>15</w:t>
        </w:r>
        <w:r>
          <w:fldChar w:fldCharType="end"/>
        </w:r>
      </w:p>
    </w:sdtContent>
  </w:sdt>
  <w:p w14:paraId="6B59AE74" w14:textId="77777777" w:rsidR="003A4793" w:rsidRDefault="003A479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BF3C4" w14:textId="77777777" w:rsidR="00BB1103" w:rsidRDefault="00BB1103" w:rsidP="007A0089">
      <w:pPr>
        <w:ind w:firstLine="0"/>
      </w:pPr>
      <w:r>
        <w:separator/>
      </w:r>
    </w:p>
  </w:footnote>
  <w:footnote w:type="continuationSeparator" w:id="0">
    <w:p w14:paraId="3455CE3A" w14:textId="77777777" w:rsidR="00BB1103" w:rsidRDefault="00BB1103">
      <w:r>
        <w:continuationSeparator/>
      </w:r>
    </w:p>
  </w:footnote>
  <w:footnote w:id="1">
    <w:p w14:paraId="3BA178A0" w14:textId="585504F9" w:rsidR="00B45D83" w:rsidRPr="00B45D83" w:rsidRDefault="00B45D83" w:rsidP="00B45D83">
      <w:pPr>
        <w:pStyle w:val="Textodenotaderodap"/>
        <w:ind w:left="142" w:hanging="142"/>
        <w:rPr>
          <w:rFonts w:ascii="Roboto Lt" w:hAnsi="Roboto Lt"/>
          <w:sz w:val="20"/>
        </w:rPr>
      </w:pPr>
      <w:r w:rsidRPr="00B45D83">
        <w:rPr>
          <w:rStyle w:val="Refdenotaderodap"/>
          <w:rFonts w:ascii="Roboto Lt" w:hAnsi="Roboto Lt"/>
          <w:sz w:val="20"/>
        </w:rPr>
        <w:footnoteRef/>
      </w:r>
      <w:r w:rsidRPr="00B45D83">
        <w:rPr>
          <w:rFonts w:ascii="Roboto Lt" w:hAnsi="Roboto Lt"/>
          <w:sz w:val="20"/>
        </w:rPr>
        <w:t xml:space="preserve"> </w:t>
      </w:r>
      <w:r w:rsidRPr="00B45D83">
        <w:rPr>
          <w:rFonts w:ascii="Roboto Lt" w:hAnsi="Roboto Lt"/>
          <w:sz w:val="20"/>
        </w:rPr>
        <w:t>Graduanda em Direito na Universidade Federal do Rio Grande do Norte (UFRN). Monitora das disciplinas Direito Civil II e Direito Civil III no ano de 2022.</w:t>
      </w:r>
    </w:p>
  </w:footnote>
  <w:footnote w:id="2">
    <w:p w14:paraId="153A21E9" w14:textId="77777777" w:rsidR="00B45D83" w:rsidRPr="00B45D83" w:rsidRDefault="00B45D83" w:rsidP="00B45D83">
      <w:pPr>
        <w:pStyle w:val="Textodenotaderodap"/>
        <w:ind w:left="142" w:hanging="142"/>
        <w:rPr>
          <w:rFonts w:ascii="Roboto Lt" w:hAnsi="Roboto Lt"/>
          <w:sz w:val="20"/>
        </w:rPr>
      </w:pPr>
      <w:r w:rsidRPr="00B45D83">
        <w:rPr>
          <w:rStyle w:val="Refdenotaderodap"/>
          <w:rFonts w:ascii="Roboto Lt" w:hAnsi="Roboto Lt"/>
          <w:sz w:val="20"/>
        </w:rPr>
        <w:footnoteRef/>
      </w:r>
      <w:r w:rsidRPr="00B45D83">
        <w:rPr>
          <w:rFonts w:ascii="Roboto Lt" w:hAnsi="Roboto Lt"/>
          <w:sz w:val="20"/>
        </w:rPr>
        <w:t xml:space="preserve"> </w:t>
      </w:r>
      <w:r w:rsidRPr="00B45D83">
        <w:rPr>
          <w:rFonts w:ascii="Roboto Lt" w:hAnsi="Roboto Lt"/>
          <w:sz w:val="20"/>
        </w:rPr>
        <w:t>Professor Adjunto da Universidade Federal do Rio Grande do Norte, Departamento de Direito Privado. Doutor em Direito pela Universidade de Coimbra. Ministra as disciplinas de Obrigações (Direito Civil II) e Contratos (Direito Civil III). Juiz Federal. Lattes: http://lattes.cnpq.br/4850326871996552. E-mail: fabio.bezerra@ufrn.br.</w:t>
      </w:r>
    </w:p>
    <w:p w14:paraId="1970D694" w14:textId="7233AA8E" w:rsidR="00B45D83" w:rsidRDefault="00B45D83">
      <w:pPr>
        <w:pStyle w:val="Textodenotaderodap"/>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A15D7" w14:textId="77777777" w:rsidR="003A4793" w:rsidRDefault="00F01204">
    <w:pPr>
      <w:pStyle w:val="Cabealho"/>
      <w:tabs>
        <w:tab w:val="clear" w:pos="4252"/>
        <w:tab w:val="clear" w:pos="8504"/>
        <w:tab w:val="left" w:pos="1416"/>
        <w:tab w:val="left" w:pos="2124"/>
        <w:tab w:val="left" w:pos="2832"/>
        <w:tab w:val="left" w:pos="3540"/>
      </w:tabs>
      <w:jc w:val="left"/>
      <w:rPr>
        <w:szCs w:val="20"/>
      </w:rPr>
    </w:pPr>
    <w:r>
      <w:rPr>
        <w:noProof/>
        <w:szCs w:val="20"/>
      </w:rPr>
      <w:drawing>
        <wp:anchor distT="0" distB="0" distL="114300" distR="114300" simplePos="0" relativeHeight="251659264" behindDoc="0" locked="0" layoutInCell="1" allowOverlap="1" wp14:anchorId="52100CDD" wp14:editId="4CCA655B">
          <wp:simplePos x="0" y="0"/>
          <wp:positionH relativeFrom="column">
            <wp:posOffset>-22860</wp:posOffset>
          </wp:positionH>
          <wp:positionV relativeFrom="paragraph">
            <wp:posOffset>-250190</wp:posOffset>
          </wp:positionV>
          <wp:extent cx="5687060" cy="624205"/>
          <wp:effectExtent l="0" t="0" r="8890" b="4445"/>
          <wp:wrapThrough wrapText="bothSides">
            <wp:wrapPolygon edited="0">
              <wp:start x="0" y="0"/>
              <wp:lineTo x="0" y="21095"/>
              <wp:lineTo x="21561" y="21095"/>
              <wp:lineTo x="21561" y="0"/>
              <wp:lineTo x="0" y="0"/>
            </wp:wrapPolygon>
          </wp:wrapThrough>
          <wp:docPr id="693786059" name="Imagem 693786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687060" cy="624205"/>
                  </a:xfrm>
                  <a:prstGeom prst="rect">
                    <a:avLst/>
                  </a:prstGeom>
                </pic:spPr>
              </pic:pic>
            </a:graphicData>
          </a:graphic>
        </wp:anchor>
      </w:drawing>
    </w:r>
    <w:r>
      <w:rPr>
        <w:szCs w:val="20"/>
      </w:rPr>
      <w:tab/>
    </w:r>
    <w:r>
      <w:rPr>
        <w:szCs w:val="20"/>
      </w:rPr>
      <w:tab/>
    </w:r>
  </w:p>
  <w:p w14:paraId="37D48DA2" w14:textId="77777777" w:rsidR="003A4793" w:rsidRDefault="003A4793">
    <w:pPr>
      <w:pStyle w:val="Cabealho"/>
      <w:jc w:val="center"/>
      <w:rPr>
        <w:szCs w:val="20"/>
      </w:rPr>
    </w:pPr>
  </w:p>
  <w:p w14:paraId="704A3FFD" w14:textId="77777777" w:rsidR="003A4793" w:rsidRDefault="003A4793">
    <w:pPr>
      <w:pStyle w:val="Cabealho"/>
      <w:jc w:val="cent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22F6"/>
    <w:multiLevelType w:val="hybridMultilevel"/>
    <w:tmpl w:val="6FEABEEC"/>
    <w:lvl w:ilvl="0" w:tplc="B31CAAC2">
      <w:start w:val="1"/>
      <w:numFmt w:val="decimal"/>
      <w:lvlText w:val="%1"/>
      <w:lvlJc w:val="left"/>
      <w:pPr>
        <w:ind w:left="791" w:hanging="360"/>
      </w:pPr>
      <w:rPr>
        <w:rFonts w:hint="default"/>
      </w:rPr>
    </w:lvl>
    <w:lvl w:ilvl="1" w:tplc="04160019" w:tentative="1">
      <w:start w:val="1"/>
      <w:numFmt w:val="lowerLetter"/>
      <w:lvlText w:val="%2."/>
      <w:lvlJc w:val="left"/>
      <w:pPr>
        <w:ind w:left="1511" w:hanging="360"/>
      </w:pPr>
    </w:lvl>
    <w:lvl w:ilvl="2" w:tplc="0416001B" w:tentative="1">
      <w:start w:val="1"/>
      <w:numFmt w:val="lowerRoman"/>
      <w:lvlText w:val="%3."/>
      <w:lvlJc w:val="right"/>
      <w:pPr>
        <w:ind w:left="2231" w:hanging="180"/>
      </w:pPr>
    </w:lvl>
    <w:lvl w:ilvl="3" w:tplc="0416000F" w:tentative="1">
      <w:start w:val="1"/>
      <w:numFmt w:val="decimal"/>
      <w:lvlText w:val="%4."/>
      <w:lvlJc w:val="left"/>
      <w:pPr>
        <w:ind w:left="2951" w:hanging="360"/>
      </w:pPr>
    </w:lvl>
    <w:lvl w:ilvl="4" w:tplc="04160019" w:tentative="1">
      <w:start w:val="1"/>
      <w:numFmt w:val="lowerLetter"/>
      <w:lvlText w:val="%5."/>
      <w:lvlJc w:val="left"/>
      <w:pPr>
        <w:ind w:left="3671" w:hanging="360"/>
      </w:pPr>
    </w:lvl>
    <w:lvl w:ilvl="5" w:tplc="0416001B" w:tentative="1">
      <w:start w:val="1"/>
      <w:numFmt w:val="lowerRoman"/>
      <w:lvlText w:val="%6."/>
      <w:lvlJc w:val="right"/>
      <w:pPr>
        <w:ind w:left="4391" w:hanging="180"/>
      </w:pPr>
    </w:lvl>
    <w:lvl w:ilvl="6" w:tplc="0416000F" w:tentative="1">
      <w:start w:val="1"/>
      <w:numFmt w:val="decimal"/>
      <w:lvlText w:val="%7."/>
      <w:lvlJc w:val="left"/>
      <w:pPr>
        <w:ind w:left="5111" w:hanging="360"/>
      </w:pPr>
    </w:lvl>
    <w:lvl w:ilvl="7" w:tplc="04160019" w:tentative="1">
      <w:start w:val="1"/>
      <w:numFmt w:val="lowerLetter"/>
      <w:lvlText w:val="%8."/>
      <w:lvlJc w:val="left"/>
      <w:pPr>
        <w:ind w:left="5831" w:hanging="360"/>
      </w:pPr>
    </w:lvl>
    <w:lvl w:ilvl="8" w:tplc="0416001B" w:tentative="1">
      <w:start w:val="1"/>
      <w:numFmt w:val="lowerRoman"/>
      <w:lvlText w:val="%9."/>
      <w:lvlJc w:val="right"/>
      <w:pPr>
        <w:ind w:left="6551" w:hanging="180"/>
      </w:pPr>
    </w:lvl>
  </w:abstractNum>
  <w:abstractNum w:abstractNumId="1" w15:restartNumberingAfterBreak="0">
    <w:nsid w:val="24504211"/>
    <w:multiLevelType w:val="multilevel"/>
    <w:tmpl w:val="76063C2E"/>
    <w:lvl w:ilvl="0">
      <w:start w:val="1"/>
      <w:numFmt w:val="decimal"/>
      <w:lvlText w:val="%1"/>
      <w:lvlJc w:val="left"/>
      <w:pPr>
        <w:ind w:left="360" w:hanging="36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2" w15:restartNumberingAfterBreak="0">
    <w:nsid w:val="6ECF47CE"/>
    <w:multiLevelType w:val="multilevel"/>
    <w:tmpl w:val="6ECF47CE"/>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8AD4BD9"/>
    <w:multiLevelType w:val="multilevel"/>
    <w:tmpl w:val="EB72377A"/>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666324838">
    <w:abstractNumId w:val="2"/>
  </w:num>
  <w:num w:numId="2" w16cid:durableId="695228628">
    <w:abstractNumId w:val="1"/>
  </w:num>
  <w:num w:numId="3" w16cid:durableId="795414552">
    <w:abstractNumId w:val="3"/>
  </w:num>
  <w:num w:numId="4" w16cid:durableId="587924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D85"/>
    <w:rsid w:val="0000425D"/>
    <w:rsid w:val="00016325"/>
    <w:rsid w:val="000222E4"/>
    <w:rsid w:val="00027FD4"/>
    <w:rsid w:val="0006670E"/>
    <w:rsid w:val="00066BEF"/>
    <w:rsid w:val="00075E5B"/>
    <w:rsid w:val="00096CFE"/>
    <w:rsid w:val="000D0D68"/>
    <w:rsid w:val="000E71B1"/>
    <w:rsid w:val="000F626D"/>
    <w:rsid w:val="00113AC2"/>
    <w:rsid w:val="001201C0"/>
    <w:rsid w:val="00127A73"/>
    <w:rsid w:val="00136273"/>
    <w:rsid w:val="00137E6C"/>
    <w:rsid w:val="00144EDE"/>
    <w:rsid w:val="0014553D"/>
    <w:rsid w:val="0014791D"/>
    <w:rsid w:val="001514CB"/>
    <w:rsid w:val="001538D6"/>
    <w:rsid w:val="00165B96"/>
    <w:rsid w:val="0017268C"/>
    <w:rsid w:val="00177795"/>
    <w:rsid w:val="00186DC9"/>
    <w:rsid w:val="001930C0"/>
    <w:rsid w:val="001D18F9"/>
    <w:rsid w:val="001D26BA"/>
    <w:rsid w:val="001E02B6"/>
    <w:rsid w:val="001E1E64"/>
    <w:rsid w:val="001F1903"/>
    <w:rsid w:val="001F4845"/>
    <w:rsid w:val="0020372B"/>
    <w:rsid w:val="002047DA"/>
    <w:rsid w:val="002330C8"/>
    <w:rsid w:val="00246BEC"/>
    <w:rsid w:val="0025102B"/>
    <w:rsid w:val="00252B03"/>
    <w:rsid w:val="002536A1"/>
    <w:rsid w:val="0026406F"/>
    <w:rsid w:val="0026757E"/>
    <w:rsid w:val="0028391D"/>
    <w:rsid w:val="00284D01"/>
    <w:rsid w:val="00286AAF"/>
    <w:rsid w:val="0029384B"/>
    <w:rsid w:val="002B7038"/>
    <w:rsid w:val="002D2D56"/>
    <w:rsid w:val="002E0DFA"/>
    <w:rsid w:val="0030231E"/>
    <w:rsid w:val="00303946"/>
    <w:rsid w:val="00303B58"/>
    <w:rsid w:val="00312C6D"/>
    <w:rsid w:val="0031410E"/>
    <w:rsid w:val="003403A2"/>
    <w:rsid w:val="00343551"/>
    <w:rsid w:val="003864C5"/>
    <w:rsid w:val="003961A0"/>
    <w:rsid w:val="003A4793"/>
    <w:rsid w:val="003B59D8"/>
    <w:rsid w:val="003D32DB"/>
    <w:rsid w:val="003E2F7F"/>
    <w:rsid w:val="003F4716"/>
    <w:rsid w:val="003F6CA4"/>
    <w:rsid w:val="00400EA5"/>
    <w:rsid w:val="0040364A"/>
    <w:rsid w:val="00444F9E"/>
    <w:rsid w:val="00445C74"/>
    <w:rsid w:val="00457701"/>
    <w:rsid w:val="0046576C"/>
    <w:rsid w:val="00465B55"/>
    <w:rsid w:val="004902B0"/>
    <w:rsid w:val="004A6A1E"/>
    <w:rsid w:val="004D61C3"/>
    <w:rsid w:val="004E6455"/>
    <w:rsid w:val="004F0CC2"/>
    <w:rsid w:val="004F3D85"/>
    <w:rsid w:val="00501639"/>
    <w:rsid w:val="0052411B"/>
    <w:rsid w:val="00530E75"/>
    <w:rsid w:val="005611F4"/>
    <w:rsid w:val="00563179"/>
    <w:rsid w:val="005924AE"/>
    <w:rsid w:val="0059747A"/>
    <w:rsid w:val="005A59AA"/>
    <w:rsid w:val="005B5D17"/>
    <w:rsid w:val="005B7AC2"/>
    <w:rsid w:val="005C026E"/>
    <w:rsid w:val="005D0B20"/>
    <w:rsid w:val="005D6303"/>
    <w:rsid w:val="005D7039"/>
    <w:rsid w:val="005E5B08"/>
    <w:rsid w:val="005F008A"/>
    <w:rsid w:val="005F090A"/>
    <w:rsid w:val="005F22D6"/>
    <w:rsid w:val="006047A3"/>
    <w:rsid w:val="00616B2F"/>
    <w:rsid w:val="006307DB"/>
    <w:rsid w:val="00644614"/>
    <w:rsid w:val="00647E5A"/>
    <w:rsid w:val="00666E13"/>
    <w:rsid w:val="006C14C9"/>
    <w:rsid w:val="006C6D6B"/>
    <w:rsid w:val="006E3F0A"/>
    <w:rsid w:val="006E7AA1"/>
    <w:rsid w:val="006F3CAE"/>
    <w:rsid w:val="00705044"/>
    <w:rsid w:val="00707FE4"/>
    <w:rsid w:val="007111A1"/>
    <w:rsid w:val="00712983"/>
    <w:rsid w:val="00725ED8"/>
    <w:rsid w:val="00735977"/>
    <w:rsid w:val="00737917"/>
    <w:rsid w:val="00741F4B"/>
    <w:rsid w:val="00752BE2"/>
    <w:rsid w:val="00754A94"/>
    <w:rsid w:val="00784ECC"/>
    <w:rsid w:val="00790A0A"/>
    <w:rsid w:val="007A0089"/>
    <w:rsid w:val="007B0E81"/>
    <w:rsid w:val="007C0A9D"/>
    <w:rsid w:val="007D2E76"/>
    <w:rsid w:val="007E0D79"/>
    <w:rsid w:val="007E71C3"/>
    <w:rsid w:val="007F67E5"/>
    <w:rsid w:val="00810A85"/>
    <w:rsid w:val="00816EC0"/>
    <w:rsid w:val="00822790"/>
    <w:rsid w:val="00844CDB"/>
    <w:rsid w:val="00852AC5"/>
    <w:rsid w:val="00853AF5"/>
    <w:rsid w:val="00867376"/>
    <w:rsid w:val="00872BF0"/>
    <w:rsid w:val="008809D9"/>
    <w:rsid w:val="00887191"/>
    <w:rsid w:val="008956FE"/>
    <w:rsid w:val="008A5256"/>
    <w:rsid w:val="008B4B56"/>
    <w:rsid w:val="008C3F87"/>
    <w:rsid w:val="008E307F"/>
    <w:rsid w:val="008E4DD3"/>
    <w:rsid w:val="008E4F33"/>
    <w:rsid w:val="008E549F"/>
    <w:rsid w:val="009010A6"/>
    <w:rsid w:val="00916A4F"/>
    <w:rsid w:val="009429CF"/>
    <w:rsid w:val="0094733B"/>
    <w:rsid w:val="0097354F"/>
    <w:rsid w:val="009904A9"/>
    <w:rsid w:val="0099311E"/>
    <w:rsid w:val="009A0681"/>
    <w:rsid w:val="009A208F"/>
    <w:rsid w:val="009A555A"/>
    <w:rsid w:val="009A6172"/>
    <w:rsid w:val="009A6829"/>
    <w:rsid w:val="009B0264"/>
    <w:rsid w:val="009B3BE5"/>
    <w:rsid w:val="009B4716"/>
    <w:rsid w:val="009F6C8A"/>
    <w:rsid w:val="00A00A8D"/>
    <w:rsid w:val="00A103D3"/>
    <w:rsid w:val="00A12657"/>
    <w:rsid w:val="00A2426E"/>
    <w:rsid w:val="00A25565"/>
    <w:rsid w:val="00A30838"/>
    <w:rsid w:val="00A33A9C"/>
    <w:rsid w:val="00A44B3F"/>
    <w:rsid w:val="00A5554A"/>
    <w:rsid w:val="00A70EB0"/>
    <w:rsid w:val="00A748F4"/>
    <w:rsid w:val="00A96A8C"/>
    <w:rsid w:val="00AD1852"/>
    <w:rsid w:val="00AD33B7"/>
    <w:rsid w:val="00AE451A"/>
    <w:rsid w:val="00AF15CC"/>
    <w:rsid w:val="00B02A74"/>
    <w:rsid w:val="00B147D0"/>
    <w:rsid w:val="00B15EF9"/>
    <w:rsid w:val="00B32167"/>
    <w:rsid w:val="00B32633"/>
    <w:rsid w:val="00B45CFF"/>
    <w:rsid w:val="00B45D83"/>
    <w:rsid w:val="00B47C9D"/>
    <w:rsid w:val="00B52BE5"/>
    <w:rsid w:val="00B659CA"/>
    <w:rsid w:val="00B728BB"/>
    <w:rsid w:val="00B81FD8"/>
    <w:rsid w:val="00B857DF"/>
    <w:rsid w:val="00B92EC3"/>
    <w:rsid w:val="00B94C5B"/>
    <w:rsid w:val="00BA2ECE"/>
    <w:rsid w:val="00BA3696"/>
    <w:rsid w:val="00BB1103"/>
    <w:rsid w:val="00BB5A48"/>
    <w:rsid w:val="00BC5706"/>
    <w:rsid w:val="00BD265D"/>
    <w:rsid w:val="00BD5526"/>
    <w:rsid w:val="00BE0388"/>
    <w:rsid w:val="00BF3CE1"/>
    <w:rsid w:val="00BF7BD0"/>
    <w:rsid w:val="00C04C87"/>
    <w:rsid w:val="00C10CD8"/>
    <w:rsid w:val="00C20047"/>
    <w:rsid w:val="00C22554"/>
    <w:rsid w:val="00C25DFC"/>
    <w:rsid w:val="00C27C05"/>
    <w:rsid w:val="00C32117"/>
    <w:rsid w:val="00C3648A"/>
    <w:rsid w:val="00C40B5D"/>
    <w:rsid w:val="00C46ADF"/>
    <w:rsid w:val="00C46E16"/>
    <w:rsid w:val="00C63F23"/>
    <w:rsid w:val="00C65B4E"/>
    <w:rsid w:val="00C93346"/>
    <w:rsid w:val="00C96B4E"/>
    <w:rsid w:val="00CA590E"/>
    <w:rsid w:val="00CB057F"/>
    <w:rsid w:val="00CB7AA0"/>
    <w:rsid w:val="00CD48E6"/>
    <w:rsid w:val="00CE3BF6"/>
    <w:rsid w:val="00CF4A8F"/>
    <w:rsid w:val="00D11B83"/>
    <w:rsid w:val="00D20839"/>
    <w:rsid w:val="00D36CEA"/>
    <w:rsid w:val="00D67A0A"/>
    <w:rsid w:val="00D740CA"/>
    <w:rsid w:val="00D93667"/>
    <w:rsid w:val="00DB456E"/>
    <w:rsid w:val="00DB765D"/>
    <w:rsid w:val="00DE0D7E"/>
    <w:rsid w:val="00DF61D9"/>
    <w:rsid w:val="00E05CD1"/>
    <w:rsid w:val="00E37BF1"/>
    <w:rsid w:val="00E81A98"/>
    <w:rsid w:val="00E83B6C"/>
    <w:rsid w:val="00EB0A81"/>
    <w:rsid w:val="00EB320D"/>
    <w:rsid w:val="00EC02DA"/>
    <w:rsid w:val="00EC3F42"/>
    <w:rsid w:val="00EC462D"/>
    <w:rsid w:val="00EE1495"/>
    <w:rsid w:val="00EE7F22"/>
    <w:rsid w:val="00EF382F"/>
    <w:rsid w:val="00EF77D3"/>
    <w:rsid w:val="00F01204"/>
    <w:rsid w:val="00F01D2A"/>
    <w:rsid w:val="00F04EB6"/>
    <w:rsid w:val="00F04F2A"/>
    <w:rsid w:val="00F078B3"/>
    <w:rsid w:val="00F24108"/>
    <w:rsid w:val="00F46662"/>
    <w:rsid w:val="00F533A8"/>
    <w:rsid w:val="00F55652"/>
    <w:rsid w:val="00F6009E"/>
    <w:rsid w:val="00F60962"/>
    <w:rsid w:val="00F610C1"/>
    <w:rsid w:val="00F64981"/>
    <w:rsid w:val="00F67470"/>
    <w:rsid w:val="00F7012C"/>
    <w:rsid w:val="00F70D27"/>
    <w:rsid w:val="00F7665E"/>
    <w:rsid w:val="00FA19C1"/>
    <w:rsid w:val="00FA1AB1"/>
    <w:rsid w:val="00FA5855"/>
    <w:rsid w:val="00FB2D72"/>
    <w:rsid w:val="00FB3485"/>
    <w:rsid w:val="00FC2561"/>
    <w:rsid w:val="00FC39DE"/>
    <w:rsid w:val="00FD2BB6"/>
    <w:rsid w:val="00FD2FA8"/>
    <w:rsid w:val="00FD4612"/>
    <w:rsid w:val="00FE00B0"/>
    <w:rsid w:val="00FE75C8"/>
    <w:rsid w:val="166F5BA9"/>
    <w:rsid w:val="5B8B3D46"/>
    <w:rsid w:val="6BA0390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F5CD9"/>
  <w15:docId w15:val="{DA970FAA-F568-4D4E-9B18-E9A34755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AA0"/>
    <w:pPr>
      <w:tabs>
        <w:tab w:val="left" w:pos="851"/>
      </w:tabs>
      <w:spacing w:line="360" w:lineRule="auto"/>
      <w:ind w:firstLine="851"/>
      <w:jc w:val="both"/>
    </w:pPr>
    <w:rPr>
      <w:rFonts w:ascii="Times New Roman" w:hAnsi="Times New Roman"/>
      <w:sz w:val="24"/>
      <w:szCs w:val="22"/>
    </w:rPr>
  </w:style>
  <w:style w:type="paragraph" w:styleId="Ttulo1">
    <w:name w:val="heading 1"/>
    <w:next w:val="Normal"/>
    <w:link w:val="Ttulo1Char"/>
    <w:autoRedefine/>
    <w:uiPriority w:val="9"/>
    <w:qFormat/>
    <w:rsid w:val="005D0B20"/>
    <w:pPr>
      <w:keepNext/>
      <w:keepLines/>
      <w:pBdr>
        <w:bottom w:val="single" w:sz="18" w:space="1" w:color="auto"/>
      </w:pBdr>
      <w:spacing w:before="240" w:after="240"/>
      <w:ind w:left="431"/>
      <w:jc w:val="right"/>
      <w:outlineLvl w:val="0"/>
    </w:pPr>
    <w:rPr>
      <w:rFonts w:ascii="Roboto Lt" w:eastAsiaTheme="majorEastAsia" w:hAnsi="Roboto Lt" w:cstheme="majorBidi"/>
      <w:b/>
      <w:bCs/>
      <w:color w:val="C00000"/>
      <w:sz w:val="24"/>
      <w:szCs w:val="28"/>
    </w:rPr>
  </w:style>
  <w:style w:type="paragraph" w:styleId="Ttulo2">
    <w:name w:val="heading 2"/>
    <w:next w:val="Normal"/>
    <w:link w:val="Ttulo2Char"/>
    <w:autoRedefine/>
    <w:uiPriority w:val="9"/>
    <w:unhideWhenUsed/>
    <w:qFormat/>
    <w:rsid w:val="00530E75"/>
    <w:pPr>
      <w:keepNext/>
      <w:keepLines/>
      <w:numPr>
        <w:ilvl w:val="1"/>
        <w:numId w:val="3"/>
      </w:numPr>
      <w:spacing w:before="240" w:after="240"/>
      <w:ind w:left="578" w:hanging="578"/>
      <w:outlineLvl w:val="1"/>
    </w:pPr>
    <w:rPr>
      <w:rFonts w:ascii="Roboto Lt" w:eastAsia="Arial" w:hAnsi="Roboto Lt" w:cstheme="majorBidi"/>
      <w:bCs/>
      <w:sz w:val="24"/>
      <w:szCs w:val="26"/>
    </w:rPr>
  </w:style>
  <w:style w:type="paragraph" w:styleId="Ttulo3">
    <w:name w:val="heading 3"/>
    <w:basedOn w:val="Normal"/>
    <w:next w:val="Normal"/>
    <w:link w:val="Ttulo3Char"/>
    <w:uiPriority w:val="9"/>
    <w:unhideWhenUsed/>
    <w:qFormat/>
    <w:pPr>
      <w:keepNext/>
      <w:keepLines/>
      <w:numPr>
        <w:ilvl w:val="2"/>
        <w:numId w:val="3"/>
      </w:numPr>
      <w:spacing w:before="120" w:after="120"/>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252B03"/>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252B03"/>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252B03"/>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252B03"/>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252B03"/>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9"/>
    <w:unhideWhenUsed/>
    <w:qFormat/>
    <w:rsid w:val="005B7AC2"/>
    <w:pPr>
      <w:keepNext/>
      <w:keepLines/>
      <w:numPr>
        <w:ilvl w:val="8"/>
        <w:numId w:val="3"/>
      </w:numPr>
      <w:tabs>
        <w:tab w:val="clear" w:pos="851"/>
      </w:tabs>
      <w:spacing w:before="200"/>
      <w:outlineLvl w:val="8"/>
    </w:pPr>
    <w:rPr>
      <w:rFonts w:ascii="Cambria" w:eastAsia="Times New Roman" w:hAnsi="Cambria" w:cs="Times New Roman"/>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tulo1Char">
    <w:name w:val="Título 1 Char"/>
    <w:basedOn w:val="Fontepargpadro"/>
    <w:link w:val="Ttulo1"/>
    <w:uiPriority w:val="9"/>
    <w:qFormat/>
    <w:rsid w:val="005D0B20"/>
    <w:rPr>
      <w:rFonts w:ascii="Roboto Lt" w:eastAsiaTheme="majorEastAsia" w:hAnsi="Roboto Lt" w:cstheme="majorBidi"/>
      <w:b/>
      <w:bCs/>
      <w:color w:val="C00000"/>
      <w:sz w:val="24"/>
      <w:szCs w:val="28"/>
    </w:rPr>
  </w:style>
  <w:style w:type="character" w:customStyle="1" w:styleId="Ttulo2Char">
    <w:name w:val="Título 2 Char"/>
    <w:basedOn w:val="Fontepargpadro"/>
    <w:link w:val="Ttulo2"/>
    <w:uiPriority w:val="9"/>
    <w:qFormat/>
    <w:rsid w:val="00530E75"/>
    <w:rPr>
      <w:rFonts w:ascii="Roboto Lt" w:eastAsia="Arial" w:hAnsi="Roboto Lt" w:cstheme="majorBidi"/>
      <w:bCs/>
      <w:sz w:val="24"/>
      <w:szCs w:val="26"/>
    </w:rPr>
  </w:style>
  <w:style w:type="paragraph" w:styleId="Citao">
    <w:name w:val="Quote"/>
    <w:basedOn w:val="Normal"/>
    <w:next w:val="Normal"/>
    <w:link w:val="CitaoChar"/>
    <w:autoRedefine/>
    <w:uiPriority w:val="29"/>
    <w:qFormat/>
    <w:rsid w:val="00B45D83"/>
    <w:pPr>
      <w:spacing w:before="160" w:after="160" w:line="240" w:lineRule="auto"/>
      <w:ind w:left="2268" w:firstLine="0"/>
    </w:pPr>
    <w:rPr>
      <w:rFonts w:ascii="Roboto Lt" w:eastAsia="Arial" w:hAnsi="Roboto Lt"/>
      <w:iCs/>
      <w:color w:val="000000" w:themeColor="text1"/>
      <w:sz w:val="22"/>
    </w:rPr>
  </w:style>
  <w:style w:type="character" w:customStyle="1" w:styleId="CitaoChar">
    <w:name w:val="Citação Char"/>
    <w:basedOn w:val="Fontepargpadro"/>
    <w:link w:val="Citao"/>
    <w:uiPriority w:val="29"/>
    <w:qFormat/>
    <w:rsid w:val="00B45D83"/>
    <w:rPr>
      <w:rFonts w:ascii="Roboto Lt" w:eastAsia="Arial" w:hAnsi="Roboto Lt"/>
      <w:iCs/>
      <w:color w:val="000000" w:themeColor="text1"/>
      <w:sz w:val="22"/>
      <w:szCs w:val="22"/>
    </w:rPr>
  </w:style>
  <w:style w:type="character" w:customStyle="1" w:styleId="Ttulo3Char">
    <w:name w:val="Título 3 Char"/>
    <w:basedOn w:val="Fontepargpadro"/>
    <w:link w:val="Ttulo3"/>
    <w:uiPriority w:val="9"/>
    <w:qFormat/>
    <w:rPr>
      <w:rFonts w:ascii="Times New Roman" w:eastAsiaTheme="majorEastAsia" w:hAnsi="Times New Roman" w:cstheme="majorBidi"/>
      <w:b/>
      <w:bCs/>
      <w:sz w:val="24"/>
    </w:rPr>
  </w:style>
  <w:style w:type="paragraph" w:customStyle="1" w:styleId="Reviso1">
    <w:name w:val="Revisão1"/>
    <w:hidden/>
    <w:uiPriority w:val="99"/>
    <w:semiHidden/>
    <w:qFormat/>
    <w:rPr>
      <w:rFonts w:ascii="Times New Roman" w:hAnsi="Times New Roman"/>
      <w:sz w:val="24"/>
      <w:szCs w:val="22"/>
    </w:rPr>
  </w:style>
  <w:style w:type="paragraph" w:styleId="PargrafodaLista">
    <w:name w:val="List Paragraph"/>
    <w:basedOn w:val="Normal"/>
    <w:uiPriority w:val="34"/>
    <w:qFormat/>
    <w:pPr>
      <w:tabs>
        <w:tab w:val="clear" w:pos="851"/>
      </w:tabs>
      <w:spacing w:line="240" w:lineRule="auto"/>
      <w:ind w:left="720"/>
      <w:contextualSpacing/>
      <w:jc w:val="left"/>
    </w:pPr>
    <w:rPr>
      <w:rFonts w:eastAsia="Times New Roman" w:cs="Times New Roman"/>
      <w:szCs w:val="24"/>
    </w:rPr>
  </w:style>
  <w:style w:type="paragraph" w:customStyle="1" w:styleId="Texto">
    <w:name w:val="Texto"/>
    <w:basedOn w:val="Normal"/>
    <w:qFormat/>
    <w:pPr>
      <w:tabs>
        <w:tab w:val="clear" w:pos="851"/>
      </w:tabs>
      <w:suppressAutoHyphens/>
    </w:pPr>
    <w:rPr>
      <w:rFonts w:ascii="Arial" w:eastAsia="Calibri" w:hAnsi="Arial" w:cs="Arial"/>
      <w:lang w:eastAsia="zh-CN"/>
    </w:rPr>
  </w:style>
  <w:style w:type="character" w:customStyle="1" w:styleId="Ttulo9Char">
    <w:name w:val="Título 9 Char"/>
    <w:basedOn w:val="Fontepargpadro"/>
    <w:link w:val="Ttulo9"/>
    <w:uiPriority w:val="99"/>
    <w:rsid w:val="005B7AC2"/>
    <w:rPr>
      <w:rFonts w:ascii="Cambria" w:eastAsia="Times New Roman" w:hAnsi="Cambria" w:cs="Times New Roman"/>
      <w:i/>
      <w:iCs/>
      <w:color w:val="404040"/>
    </w:rPr>
  </w:style>
  <w:style w:type="paragraph" w:styleId="Textodenotaderodap">
    <w:name w:val="footnote text"/>
    <w:link w:val="TextodenotaderodapChar"/>
    <w:unhideWhenUsed/>
    <w:qFormat/>
    <w:rsid w:val="00B728BB"/>
    <w:pPr>
      <w:jc w:val="both"/>
    </w:pPr>
    <w:rPr>
      <w:rFonts w:ascii="Times New Roman" w:hAnsi="Times New Roman"/>
      <w:sz w:val="22"/>
    </w:rPr>
  </w:style>
  <w:style w:type="character" w:customStyle="1" w:styleId="TextodenotaderodapChar">
    <w:name w:val="Texto de nota de rodapé Char"/>
    <w:basedOn w:val="Fontepargpadro"/>
    <w:link w:val="Textodenotaderodap"/>
    <w:rsid w:val="00B728BB"/>
    <w:rPr>
      <w:rFonts w:ascii="Times New Roman" w:hAnsi="Times New Roman"/>
      <w:sz w:val="22"/>
    </w:rPr>
  </w:style>
  <w:style w:type="character" w:styleId="Refdenotaderodap">
    <w:name w:val="footnote reference"/>
    <w:basedOn w:val="Fontepargpadro"/>
    <w:semiHidden/>
    <w:unhideWhenUsed/>
    <w:rsid w:val="00B728BB"/>
    <w:rPr>
      <w:vertAlign w:val="superscript"/>
    </w:rPr>
  </w:style>
  <w:style w:type="character" w:customStyle="1" w:styleId="Ttulo4Char">
    <w:name w:val="Título 4 Char"/>
    <w:basedOn w:val="Fontepargpadro"/>
    <w:link w:val="Ttulo4"/>
    <w:uiPriority w:val="9"/>
    <w:semiHidden/>
    <w:rsid w:val="00252B03"/>
    <w:rPr>
      <w:rFonts w:asciiTheme="majorHAnsi" w:eastAsiaTheme="majorEastAsia" w:hAnsiTheme="majorHAnsi" w:cstheme="majorBidi"/>
      <w:i/>
      <w:iCs/>
      <w:color w:val="2E74B5" w:themeColor="accent1" w:themeShade="BF"/>
      <w:sz w:val="24"/>
      <w:szCs w:val="22"/>
    </w:rPr>
  </w:style>
  <w:style w:type="character" w:customStyle="1" w:styleId="Ttulo5Char">
    <w:name w:val="Título 5 Char"/>
    <w:basedOn w:val="Fontepargpadro"/>
    <w:link w:val="Ttulo5"/>
    <w:uiPriority w:val="9"/>
    <w:semiHidden/>
    <w:rsid w:val="00252B03"/>
    <w:rPr>
      <w:rFonts w:asciiTheme="majorHAnsi" w:eastAsiaTheme="majorEastAsia" w:hAnsiTheme="majorHAnsi" w:cstheme="majorBidi"/>
      <w:color w:val="2E74B5" w:themeColor="accent1" w:themeShade="BF"/>
      <w:sz w:val="24"/>
      <w:szCs w:val="22"/>
    </w:rPr>
  </w:style>
  <w:style w:type="character" w:customStyle="1" w:styleId="Ttulo6Char">
    <w:name w:val="Título 6 Char"/>
    <w:basedOn w:val="Fontepargpadro"/>
    <w:link w:val="Ttulo6"/>
    <w:uiPriority w:val="9"/>
    <w:semiHidden/>
    <w:rsid w:val="00252B03"/>
    <w:rPr>
      <w:rFonts w:asciiTheme="majorHAnsi" w:eastAsiaTheme="majorEastAsia" w:hAnsiTheme="majorHAnsi" w:cstheme="majorBidi"/>
      <w:color w:val="1F4D78" w:themeColor="accent1" w:themeShade="7F"/>
      <w:sz w:val="24"/>
      <w:szCs w:val="22"/>
    </w:rPr>
  </w:style>
  <w:style w:type="character" w:customStyle="1" w:styleId="Ttulo7Char">
    <w:name w:val="Título 7 Char"/>
    <w:basedOn w:val="Fontepargpadro"/>
    <w:link w:val="Ttulo7"/>
    <w:uiPriority w:val="9"/>
    <w:semiHidden/>
    <w:rsid w:val="00252B03"/>
    <w:rPr>
      <w:rFonts w:asciiTheme="majorHAnsi" w:eastAsiaTheme="majorEastAsia" w:hAnsiTheme="majorHAnsi" w:cstheme="majorBidi"/>
      <w:i/>
      <w:iCs/>
      <w:color w:val="1F4D78" w:themeColor="accent1" w:themeShade="7F"/>
      <w:sz w:val="24"/>
      <w:szCs w:val="22"/>
    </w:rPr>
  </w:style>
  <w:style w:type="character" w:customStyle="1" w:styleId="Ttulo8Char">
    <w:name w:val="Título 8 Char"/>
    <w:basedOn w:val="Fontepargpadro"/>
    <w:link w:val="Ttulo8"/>
    <w:uiPriority w:val="9"/>
    <w:semiHidden/>
    <w:rsid w:val="00252B03"/>
    <w:rPr>
      <w:rFonts w:asciiTheme="majorHAnsi" w:eastAsiaTheme="majorEastAsia" w:hAnsiTheme="majorHAnsi" w:cstheme="majorBidi"/>
      <w:color w:val="272727" w:themeColor="text1" w:themeTint="D8"/>
      <w:sz w:val="21"/>
      <w:szCs w:val="21"/>
    </w:rPr>
  </w:style>
  <w:style w:type="paragraph" w:styleId="Ttulo">
    <w:name w:val="Title"/>
    <w:basedOn w:val="Normal"/>
    <w:next w:val="Normal"/>
    <w:link w:val="TtuloChar"/>
    <w:autoRedefine/>
    <w:uiPriority w:val="10"/>
    <w:qFormat/>
    <w:rsid w:val="00B02A74"/>
    <w:pPr>
      <w:spacing w:before="240" w:after="240" w:line="240" w:lineRule="auto"/>
      <w:contextualSpacing/>
      <w:jc w:val="right"/>
    </w:pPr>
    <w:rPr>
      <w:rFonts w:ascii="Roboto Black" w:eastAsiaTheme="majorEastAsia" w:hAnsi="Roboto Black" w:cstheme="majorBidi"/>
      <w:color w:val="C00000"/>
      <w:spacing w:val="-10"/>
      <w:kern w:val="28"/>
      <w:sz w:val="28"/>
      <w:szCs w:val="56"/>
    </w:rPr>
  </w:style>
  <w:style w:type="character" w:customStyle="1" w:styleId="TtuloChar">
    <w:name w:val="Título Char"/>
    <w:basedOn w:val="Fontepargpadro"/>
    <w:link w:val="Ttulo"/>
    <w:uiPriority w:val="10"/>
    <w:rsid w:val="00B02A74"/>
    <w:rPr>
      <w:rFonts w:ascii="Roboto Black" w:eastAsiaTheme="majorEastAsia" w:hAnsi="Roboto Black" w:cstheme="majorBidi"/>
      <w:color w:val="C00000"/>
      <w:spacing w:val="-10"/>
      <w:kern w:val="28"/>
      <w:sz w:val="28"/>
      <w:szCs w:val="56"/>
    </w:rPr>
  </w:style>
  <w:style w:type="paragraph" w:styleId="Subttulo">
    <w:name w:val="Subtitle"/>
    <w:basedOn w:val="Normal"/>
    <w:next w:val="Normal"/>
    <w:link w:val="SubttuloChar"/>
    <w:autoRedefine/>
    <w:uiPriority w:val="11"/>
    <w:qFormat/>
    <w:rsid w:val="00B45D83"/>
    <w:pPr>
      <w:numPr>
        <w:ilvl w:val="1"/>
      </w:numPr>
      <w:spacing w:after="240" w:line="240" w:lineRule="auto"/>
      <w:ind w:firstLine="851"/>
      <w:jc w:val="right"/>
    </w:pPr>
    <w:rPr>
      <w:rFonts w:ascii="Roboto Lt" w:hAnsi="Roboto Lt"/>
      <w:color w:val="5A5A5A" w:themeColor="text1" w:themeTint="A5"/>
      <w:spacing w:val="15"/>
      <w:sz w:val="22"/>
    </w:rPr>
  </w:style>
  <w:style w:type="character" w:customStyle="1" w:styleId="SubttuloChar">
    <w:name w:val="Subtítulo Char"/>
    <w:basedOn w:val="Fontepargpadro"/>
    <w:link w:val="Subttulo"/>
    <w:uiPriority w:val="11"/>
    <w:rsid w:val="00B45D83"/>
    <w:rPr>
      <w:rFonts w:ascii="Roboto Lt" w:hAnsi="Roboto Lt"/>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372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C4BF5-062F-475C-A3DC-DAAD7849A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5901</Words>
  <Characters>31869</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Periodicos-PC02</dc:creator>
  <cp:lastModifiedBy>Nícolas Vitorino</cp:lastModifiedBy>
  <cp:revision>3</cp:revision>
  <cp:lastPrinted>2024-03-18T16:10:00Z</cp:lastPrinted>
  <dcterms:created xsi:type="dcterms:W3CDTF">2024-03-18T16:10:00Z</dcterms:created>
  <dcterms:modified xsi:type="dcterms:W3CDTF">2024-03-18T16:10:00Z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1A47CF4BCDEE46B788D17D5BBF132072</vt:lpwstr>
  </property>
</Properties>
</file>