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7103" w14:textId="742C1F72" w:rsidR="00D565A0" w:rsidRPr="00280542" w:rsidRDefault="00280542" w:rsidP="00280542">
      <w:pPr>
        <w:jc w:val="center"/>
        <w:rPr>
          <w:rFonts w:eastAsia="Arial" w:cs="Times New Roman"/>
          <w:bCs/>
          <w:szCs w:val="24"/>
        </w:rPr>
      </w:pPr>
      <w:r w:rsidRPr="00280542">
        <w:rPr>
          <w:rFonts w:eastAsia="Arial" w:cs="Times New Roman"/>
          <w:bCs/>
          <w:szCs w:val="24"/>
        </w:rPr>
        <w:t>GT - ESTRATÉGIA E GESTÃO ORGANIZACIONAL</w:t>
      </w:r>
    </w:p>
    <w:p w14:paraId="4C1AD292" w14:textId="2D3EC9FC" w:rsidR="0066759D" w:rsidRPr="00280542" w:rsidRDefault="00280542" w:rsidP="00280542">
      <w:pPr>
        <w:pStyle w:val="Ttulo"/>
      </w:pPr>
      <w:r w:rsidRPr="00280542">
        <w:t>DESAFIOS NA IMPLEMENTAÇÃO DO PLANEJAMENTO ESTRATÉGICO NA SAÚDE PÚBLICA NO RIO GRANDE DO NORTE</w:t>
      </w:r>
    </w:p>
    <w:p w14:paraId="5FB1C4C0" w14:textId="7311302B" w:rsidR="0027426E" w:rsidRPr="00280542" w:rsidRDefault="00280542" w:rsidP="00280542">
      <w:pPr>
        <w:pStyle w:val="Subttulo"/>
      </w:pPr>
      <w:r w:rsidRPr="00280542">
        <w:rPr>
          <w:color w:val="000000"/>
        </w:rPr>
        <w:t>Jeane Pessoa Medeiros</w:t>
      </w:r>
      <w:r w:rsidR="004475FE" w:rsidRPr="00280542">
        <w:rPr>
          <w:color w:val="000000"/>
        </w:rPr>
        <w:t>,</w:t>
      </w:r>
      <w:r>
        <w:rPr>
          <w:color w:val="000000"/>
        </w:rPr>
        <w:t xml:space="preserve"> </w:t>
      </w:r>
      <w:r w:rsidR="0027426E" w:rsidRPr="00280542">
        <w:t>Dinara Leslye M.S.</w:t>
      </w:r>
      <w:r w:rsidRPr="00280542">
        <w:t xml:space="preserve"> Calazans</w:t>
      </w:r>
    </w:p>
    <w:p w14:paraId="190467DB" w14:textId="6AE6BDC2" w:rsidR="004475FE" w:rsidRPr="00280542" w:rsidRDefault="004475FE" w:rsidP="00280542">
      <w:pPr>
        <w:tabs>
          <w:tab w:val="clear" w:pos="851"/>
        </w:tabs>
        <w:rPr>
          <w:rFonts w:eastAsia="Times New Roman" w:cs="Times New Roman"/>
          <w:szCs w:val="24"/>
        </w:rPr>
      </w:pPr>
      <w:r w:rsidRPr="00280542">
        <w:rPr>
          <w:rFonts w:eastAsia="Times New Roman" w:cs="Times New Roman"/>
          <w:b/>
          <w:bCs/>
          <w:color w:val="000000"/>
          <w:szCs w:val="24"/>
        </w:rPr>
        <w:t>RESUMO</w:t>
      </w:r>
    </w:p>
    <w:p w14:paraId="5CA7898F" w14:textId="075F5849" w:rsidR="00BE6B63" w:rsidRPr="00280542" w:rsidRDefault="004475FE" w:rsidP="00280542">
      <w:pPr>
        <w:pStyle w:val="NormalWeb"/>
        <w:spacing w:before="0" w:beforeAutospacing="0" w:after="0" w:afterAutospacing="0"/>
        <w:ind w:firstLine="708"/>
        <w:jc w:val="both"/>
        <w:rPr>
          <w:color w:val="000000"/>
          <w:sz w:val="22"/>
          <w:szCs w:val="22"/>
        </w:rPr>
      </w:pPr>
      <w:r w:rsidRPr="00280542">
        <w:rPr>
          <w:b/>
          <w:bCs/>
          <w:color w:val="000000"/>
          <w:sz w:val="22"/>
        </w:rPr>
        <w:br/>
      </w:r>
      <w:r w:rsidRPr="00280542">
        <w:rPr>
          <w:sz w:val="20"/>
          <w:szCs w:val="22"/>
        </w:rPr>
        <w:t>Esta pesquisa te</w:t>
      </w:r>
      <w:r w:rsidR="0066183C" w:rsidRPr="00280542">
        <w:rPr>
          <w:sz w:val="20"/>
          <w:szCs w:val="22"/>
        </w:rPr>
        <w:t>ve</w:t>
      </w:r>
      <w:r w:rsidRPr="00280542">
        <w:rPr>
          <w:sz w:val="20"/>
          <w:szCs w:val="22"/>
        </w:rPr>
        <w:t xml:space="preserve"> como objetivo analisar </w:t>
      </w:r>
      <w:r w:rsidR="0066759D" w:rsidRPr="00280542">
        <w:rPr>
          <w:sz w:val="20"/>
          <w:szCs w:val="22"/>
        </w:rPr>
        <w:t>os desafios enfrentados</w:t>
      </w:r>
      <w:r w:rsidR="0027426E" w:rsidRPr="00280542">
        <w:rPr>
          <w:sz w:val="20"/>
          <w:szCs w:val="22"/>
        </w:rPr>
        <w:t xml:space="preserve"> na implementação </w:t>
      </w:r>
      <w:r w:rsidR="00E77907" w:rsidRPr="00280542">
        <w:rPr>
          <w:sz w:val="20"/>
          <w:szCs w:val="22"/>
        </w:rPr>
        <w:t>das ações na saúde do pública do RN, de acordo com o planejamento disposto n</w:t>
      </w:r>
      <w:r w:rsidR="0027426E" w:rsidRPr="00280542">
        <w:rPr>
          <w:sz w:val="20"/>
          <w:szCs w:val="22"/>
        </w:rPr>
        <w:t xml:space="preserve">o </w:t>
      </w:r>
      <w:r w:rsidRPr="00280542">
        <w:rPr>
          <w:sz w:val="20"/>
          <w:szCs w:val="22"/>
        </w:rPr>
        <w:t>Plano Plurianual (PPA</w:t>
      </w:r>
      <w:r w:rsidR="00E77907" w:rsidRPr="00280542">
        <w:rPr>
          <w:sz w:val="20"/>
          <w:szCs w:val="22"/>
        </w:rPr>
        <w:t xml:space="preserve">- </w:t>
      </w:r>
      <w:r w:rsidR="00B326F6" w:rsidRPr="00280542">
        <w:rPr>
          <w:sz w:val="20"/>
          <w:szCs w:val="22"/>
        </w:rPr>
        <w:t>2020-2023</w:t>
      </w:r>
      <w:r w:rsidRPr="00280542">
        <w:rPr>
          <w:sz w:val="20"/>
          <w:szCs w:val="22"/>
        </w:rPr>
        <w:t>)</w:t>
      </w:r>
      <w:r w:rsidR="00E77907" w:rsidRPr="00280542">
        <w:rPr>
          <w:sz w:val="20"/>
          <w:szCs w:val="22"/>
        </w:rPr>
        <w:t>, partindo do pressuposto que o PPA é um</w:t>
      </w:r>
      <w:r w:rsidRPr="00280542">
        <w:rPr>
          <w:sz w:val="20"/>
          <w:szCs w:val="22"/>
        </w:rPr>
        <w:t xml:space="preserve"> mecanismo de gestão</w:t>
      </w:r>
      <w:r w:rsidR="00E77907" w:rsidRPr="00280542">
        <w:rPr>
          <w:sz w:val="20"/>
          <w:szCs w:val="22"/>
        </w:rPr>
        <w:t xml:space="preserve"> governamental e que há poucos estudos empíricos de sua execução em governos subnacionais, como é o caso do Rio Grande do Norte.</w:t>
      </w:r>
      <w:r w:rsidRPr="00280542">
        <w:rPr>
          <w:sz w:val="20"/>
          <w:szCs w:val="22"/>
        </w:rPr>
        <w:t xml:space="preserve"> </w:t>
      </w:r>
      <w:r w:rsidR="00E77907" w:rsidRPr="00280542">
        <w:rPr>
          <w:sz w:val="20"/>
          <w:szCs w:val="22"/>
        </w:rPr>
        <w:t xml:space="preserve">Trata-se de um estudo descritivo com abordagem qualitativa. </w:t>
      </w:r>
      <w:r w:rsidR="0066183C" w:rsidRPr="00280542">
        <w:rPr>
          <w:sz w:val="20"/>
          <w:szCs w:val="22"/>
        </w:rPr>
        <w:t xml:space="preserve">Realizou-se inicialmente uma revisão de literatura, do tipo de escopo para identificação de variáveis de interesse para o estudo. Foram definidas a priori, aquelas relacionadas </w:t>
      </w:r>
      <w:r w:rsidR="00644E3B" w:rsidRPr="00280542">
        <w:rPr>
          <w:sz w:val="20"/>
          <w:szCs w:val="22"/>
        </w:rPr>
        <w:t xml:space="preserve">aos desafios </w:t>
      </w:r>
      <w:r w:rsidR="0066183C" w:rsidRPr="00280542">
        <w:rPr>
          <w:sz w:val="20"/>
          <w:szCs w:val="22"/>
        </w:rPr>
        <w:t>para implementação da Estratégia</w:t>
      </w:r>
      <w:r w:rsidR="00644E3B" w:rsidRPr="00280542">
        <w:rPr>
          <w:sz w:val="20"/>
          <w:szCs w:val="22"/>
        </w:rPr>
        <w:t xml:space="preserve"> na Administração Pública</w:t>
      </w:r>
      <w:r w:rsidR="0066183C" w:rsidRPr="00280542">
        <w:rPr>
          <w:sz w:val="20"/>
          <w:szCs w:val="22"/>
        </w:rPr>
        <w:t xml:space="preserve">: Processos, Estrutura e Pessoas. </w:t>
      </w:r>
      <w:r w:rsidR="00E77907" w:rsidRPr="00280542">
        <w:rPr>
          <w:sz w:val="20"/>
          <w:szCs w:val="22"/>
        </w:rPr>
        <w:t xml:space="preserve">Para coleta de dados realizou-se uma busca ativa no portal de transparência do governo do estado e </w:t>
      </w:r>
      <w:r w:rsidR="00644E3B" w:rsidRPr="00280542">
        <w:rPr>
          <w:sz w:val="20"/>
          <w:szCs w:val="22"/>
        </w:rPr>
        <w:t xml:space="preserve">consulta </w:t>
      </w:r>
      <w:r w:rsidR="00E77907" w:rsidRPr="00280542">
        <w:rPr>
          <w:sz w:val="20"/>
          <w:szCs w:val="22"/>
        </w:rPr>
        <w:t xml:space="preserve">à unidade de planejamento dos instrumentos de gestão do SUS por meio do canal de ouvidoria, considerando o princípio da publicidade e as diretrizes estabelecidas no Art. 3º da Lei 12.527 – Lei de Acesso </w:t>
      </w:r>
      <w:proofErr w:type="spellStart"/>
      <w:r w:rsidR="00E77907" w:rsidRPr="00280542">
        <w:rPr>
          <w:sz w:val="20"/>
          <w:szCs w:val="22"/>
        </w:rPr>
        <w:t>a</w:t>
      </w:r>
      <w:proofErr w:type="spellEnd"/>
      <w:r w:rsidR="00E77907" w:rsidRPr="00280542">
        <w:rPr>
          <w:sz w:val="20"/>
          <w:szCs w:val="22"/>
        </w:rPr>
        <w:t xml:space="preserve"> Informação</w:t>
      </w:r>
      <w:r w:rsidR="00644E3B" w:rsidRPr="00280542">
        <w:rPr>
          <w:sz w:val="20"/>
          <w:szCs w:val="22"/>
        </w:rPr>
        <w:t xml:space="preserve"> para acesso aos relatórios gerenciais de execução do PPA</w:t>
      </w:r>
      <w:r w:rsidR="0066183C" w:rsidRPr="00280542">
        <w:rPr>
          <w:sz w:val="20"/>
          <w:szCs w:val="22"/>
        </w:rPr>
        <w:t xml:space="preserve">. Como </w:t>
      </w:r>
      <w:r w:rsidR="00476766" w:rsidRPr="00280542">
        <w:rPr>
          <w:sz w:val="20"/>
          <w:szCs w:val="22"/>
        </w:rPr>
        <w:t>resultados</w:t>
      </w:r>
      <w:r w:rsidR="00E25B8B" w:rsidRPr="00280542">
        <w:rPr>
          <w:sz w:val="20"/>
          <w:szCs w:val="22"/>
        </w:rPr>
        <w:t>, obtiveram-se os dados consolidados do ano de 2022. V</w:t>
      </w:r>
      <w:r w:rsidR="00476766" w:rsidRPr="00280542">
        <w:rPr>
          <w:sz w:val="20"/>
          <w:szCs w:val="22"/>
        </w:rPr>
        <w:t>erificou-se</w:t>
      </w:r>
      <w:r w:rsidR="00514021" w:rsidRPr="00280542">
        <w:rPr>
          <w:sz w:val="20"/>
          <w:szCs w:val="22"/>
        </w:rPr>
        <w:t xml:space="preserve"> que os principais desafios na implementação são relacionados à i) estrutura, principalmente tecnológica</w:t>
      </w:r>
      <w:r w:rsidR="008E48A9" w:rsidRPr="00280542">
        <w:rPr>
          <w:sz w:val="20"/>
          <w:szCs w:val="22"/>
        </w:rPr>
        <w:t xml:space="preserve"> com deficiência de equipamentos de informática</w:t>
      </w:r>
      <w:r w:rsidR="00514021" w:rsidRPr="00280542">
        <w:rPr>
          <w:sz w:val="20"/>
          <w:szCs w:val="22"/>
        </w:rPr>
        <w:t xml:space="preserve">; </w:t>
      </w:r>
      <w:proofErr w:type="spellStart"/>
      <w:r w:rsidR="00514021" w:rsidRPr="00280542">
        <w:rPr>
          <w:sz w:val="20"/>
          <w:szCs w:val="22"/>
        </w:rPr>
        <w:t>ii</w:t>
      </w:r>
      <w:proofErr w:type="spellEnd"/>
      <w:r w:rsidR="00514021" w:rsidRPr="00280542">
        <w:rPr>
          <w:sz w:val="20"/>
          <w:szCs w:val="22"/>
        </w:rPr>
        <w:t xml:space="preserve">) processos, </w:t>
      </w:r>
      <w:r w:rsidR="008E48A9" w:rsidRPr="00280542">
        <w:rPr>
          <w:sz w:val="20"/>
          <w:szCs w:val="22"/>
        </w:rPr>
        <w:t xml:space="preserve">inclusive licitatórios, </w:t>
      </w:r>
      <w:r w:rsidR="00514021" w:rsidRPr="00280542">
        <w:rPr>
          <w:sz w:val="20"/>
          <w:szCs w:val="22"/>
        </w:rPr>
        <w:t xml:space="preserve">como baixa qualificação processual e morosidade nos trâmites; </w:t>
      </w:r>
      <w:proofErr w:type="spellStart"/>
      <w:r w:rsidR="00514021" w:rsidRPr="00280542">
        <w:rPr>
          <w:sz w:val="20"/>
          <w:szCs w:val="22"/>
        </w:rPr>
        <w:t>iii</w:t>
      </w:r>
      <w:proofErr w:type="spellEnd"/>
      <w:r w:rsidR="00514021" w:rsidRPr="00280542">
        <w:rPr>
          <w:sz w:val="20"/>
          <w:szCs w:val="22"/>
        </w:rPr>
        <w:t>)</w:t>
      </w:r>
      <w:r w:rsidR="008E48A9" w:rsidRPr="00280542">
        <w:rPr>
          <w:sz w:val="20"/>
          <w:szCs w:val="22"/>
        </w:rPr>
        <w:t xml:space="preserve"> o</w:t>
      </w:r>
      <w:r w:rsidR="00B326F6" w:rsidRPr="00280542">
        <w:rPr>
          <w:sz w:val="20"/>
          <w:szCs w:val="22"/>
        </w:rPr>
        <w:t>rçamento</w:t>
      </w:r>
      <w:r w:rsidR="008E48A9" w:rsidRPr="00280542">
        <w:rPr>
          <w:sz w:val="20"/>
          <w:szCs w:val="22"/>
        </w:rPr>
        <w:t>, com necessidade de créditos adicionais para execução do planejado.</w:t>
      </w:r>
      <w:r w:rsidR="008E48A9" w:rsidRPr="00280542">
        <w:rPr>
          <w:color w:val="0070C0"/>
          <w:sz w:val="20"/>
          <w:szCs w:val="22"/>
        </w:rPr>
        <w:t xml:space="preserve"> </w:t>
      </w:r>
      <w:r w:rsidR="00BE6B63" w:rsidRPr="00280542">
        <w:rPr>
          <w:color w:val="000000"/>
          <w:sz w:val="22"/>
          <w:szCs w:val="22"/>
        </w:rPr>
        <w:t>O Plano Plurianual é de extrema importância para o orçamento público pois é um instrumento de planejamento governamental, entretanto, não há como o PPA ser utilizado como instrumento de gestão para a saúde pública visto que essas adequações não est</w:t>
      </w:r>
      <w:r w:rsidR="00AF4A5D" w:rsidRPr="00280542">
        <w:rPr>
          <w:color w:val="000000"/>
          <w:sz w:val="22"/>
          <w:szCs w:val="22"/>
        </w:rPr>
        <w:t>ão</w:t>
      </w:r>
      <w:r w:rsidR="00BE6B63" w:rsidRPr="00280542">
        <w:rPr>
          <w:color w:val="000000"/>
          <w:sz w:val="22"/>
          <w:szCs w:val="22"/>
        </w:rPr>
        <w:t xml:space="preserve"> com 100% de atendimento e suas informações são de difícil acesso.</w:t>
      </w:r>
    </w:p>
    <w:p w14:paraId="56D6DB86" w14:textId="225510FD" w:rsidR="00E77907" w:rsidRPr="00280542" w:rsidRDefault="00E77907" w:rsidP="00280542">
      <w:pPr>
        <w:tabs>
          <w:tab w:val="clear" w:pos="851"/>
        </w:tabs>
        <w:spacing w:before="25"/>
        <w:rPr>
          <w:color w:val="0070C0"/>
          <w:sz w:val="20"/>
          <w:szCs w:val="20"/>
        </w:rPr>
      </w:pPr>
    </w:p>
    <w:p w14:paraId="26A6EEC8" w14:textId="4F1DC582" w:rsidR="004475FE" w:rsidRPr="00280542" w:rsidRDefault="004475FE" w:rsidP="00874EEF">
      <w:pPr>
        <w:tabs>
          <w:tab w:val="clear" w:pos="851"/>
        </w:tabs>
        <w:jc w:val="left"/>
        <w:rPr>
          <w:rFonts w:eastAsia="Times New Roman" w:cs="Times New Roman"/>
          <w:sz w:val="22"/>
        </w:rPr>
      </w:pPr>
      <w:r w:rsidRPr="00280542">
        <w:rPr>
          <w:rFonts w:eastAsia="Times New Roman" w:cs="Times New Roman"/>
          <w:b/>
          <w:bCs/>
          <w:color w:val="000000"/>
          <w:sz w:val="22"/>
        </w:rPr>
        <w:t>Palavras-chave</w:t>
      </w:r>
      <w:r w:rsidRPr="00280542">
        <w:rPr>
          <w:rFonts w:eastAsia="Times New Roman" w:cs="Times New Roman"/>
          <w:color w:val="000000"/>
          <w:sz w:val="22"/>
        </w:rPr>
        <w:t>: PPA. </w:t>
      </w:r>
      <w:r w:rsidR="00CD04BF" w:rsidRPr="00280542">
        <w:rPr>
          <w:color w:val="000000"/>
          <w:sz w:val="22"/>
          <w:szCs w:val="20"/>
        </w:rPr>
        <w:t>Instrumento de Gestão.</w:t>
      </w:r>
      <w:r w:rsidR="00D2288A" w:rsidRPr="00280542">
        <w:rPr>
          <w:color w:val="000000"/>
          <w:sz w:val="22"/>
          <w:szCs w:val="20"/>
        </w:rPr>
        <w:t xml:space="preserve"> Planejamento Estratégico. Governos Subnacionais</w:t>
      </w:r>
    </w:p>
    <w:p w14:paraId="36773481" w14:textId="77777777" w:rsidR="004475FE" w:rsidRPr="00280542" w:rsidRDefault="004475FE" w:rsidP="00280542">
      <w:pPr>
        <w:pStyle w:val="Ttulo1"/>
      </w:pPr>
      <w:r w:rsidRPr="00280542">
        <w:t>1 INTRODUÇÃO</w:t>
      </w:r>
    </w:p>
    <w:p w14:paraId="7DC5BECE" w14:textId="11A4DC25" w:rsidR="00D45BD5" w:rsidRPr="00280542" w:rsidRDefault="00D45BD5" w:rsidP="00874EEF">
      <w:pPr>
        <w:tabs>
          <w:tab w:val="clear" w:pos="851"/>
        </w:tabs>
        <w:spacing w:line="360" w:lineRule="auto"/>
        <w:ind w:firstLine="720"/>
        <w:rPr>
          <w:rFonts w:cs="Times New Roman"/>
          <w:szCs w:val="24"/>
        </w:rPr>
      </w:pPr>
      <w:bookmarkStart w:id="0" w:name="_Hlk143272395"/>
      <w:r w:rsidRPr="00280542">
        <w:rPr>
          <w:rFonts w:cs="Times New Roman"/>
          <w:szCs w:val="24"/>
        </w:rPr>
        <w:t xml:space="preserve">Segundo (Toni, 2021), a forma de colocar em prática o planejamento </w:t>
      </w:r>
      <w:r w:rsidR="00280542" w:rsidRPr="00280542">
        <w:rPr>
          <w:rFonts w:cs="Times New Roman"/>
          <w:szCs w:val="24"/>
        </w:rPr>
        <w:t>estratégico na</w:t>
      </w:r>
      <w:r w:rsidRPr="00280542">
        <w:rPr>
          <w:rFonts w:cs="Times New Roman"/>
          <w:szCs w:val="24"/>
        </w:rPr>
        <w:t xml:space="preserve"> esfera do governo, envolve sugestões, discussões e utilização de técnicas organizacionais onde o intuito é ter uma visão de futuro de médio e longo prazo.</w:t>
      </w:r>
      <w:bookmarkEnd w:id="0"/>
    </w:p>
    <w:p w14:paraId="1E839955" w14:textId="1DB6DFA2" w:rsidR="00BB2F82" w:rsidRPr="00280542" w:rsidRDefault="00BB2F82" w:rsidP="00874EEF">
      <w:pPr>
        <w:tabs>
          <w:tab w:val="clear" w:pos="851"/>
        </w:tabs>
        <w:spacing w:line="360" w:lineRule="auto"/>
        <w:ind w:firstLine="720"/>
        <w:rPr>
          <w:rFonts w:eastAsia="Times New Roman" w:cs="Times New Roman"/>
          <w:color w:val="000000"/>
          <w:szCs w:val="24"/>
        </w:rPr>
      </w:pPr>
      <w:r w:rsidRPr="00280542">
        <w:t>Portanto, o planejamento estratégico, diferente do planejamento institucional ou organizacional, que prioriza e limita-se a entender, processar e projetar mudanças no âmbito organizacional, é entendido aqui como uma capacidade de governar, de “produzir governo” (Toni, 2021 (p. 13).</w:t>
      </w:r>
    </w:p>
    <w:p w14:paraId="4B305E5F" w14:textId="12560B7D" w:rsidR="003A4CF9" w:rsidRPr="00280542" w:rsidRDefault="004475FE" w:rsidP="00874EEF">
      <w:pPr>
        <w:tabs>
          <w:tab w:val="clear" w:pos="851"/>
        </w:tabs>
        <w:spacing w:line="360" w:lineRule="auto"/>
        <w:ind w:firstLine="720"/>
      </w:pPr>
      <w:r w:rsidRPr="00280542">
        <w:rPr>
          <w:rFonts w:eastAsia="Times New Roman" w:cs="Times New Roman"/>
          <w:color w:val="000000"/>
          <w:szCs w:val="24"/>
        </w:rPr>
        <w:t xml:space="preserve">O Plano Plurianual (PPA) é </w:t>
      </w:r>
      <w:r w:rsidR="003A4CF9" w:rsidRPr="00280542">
        <w:rPr>
          <w:rFonts w:eastAsia="Times New Roman" w:cs="Times New Roman"/>
          <w:color w:val="000000"/>
          <w:szCs w:val="24"/>
        </w:rPr>
        <w:t>um instrumento de planejamento previsto na Constituição Federal brasileira que orienta os governos subnacionais</w:t>
      </w:r>
      <w:r w:rsidRPr="00280542">
        <w:rPr>
          <w:rFonts w:eastAsia="Times New Roman" w:cs="Times New Roman"/>
          <w:color w:val="000000"/>
          <w:szCs w:val="24"/>
        </w:rPr>
        <w:t xml:space="preserve"> </w:t>
      </w:r>
      <w:r w:rsidR="003A4CF9" w:rsidRPr="00280542">
        <w:rPr>
          <w:rFonts w:eastAsia="Times New Roman" w:cs="Times New Roman"/>
          <w:color w:val="000000"/>
          <w:szCs w:val="24"/>
        </w:rPr>
        <w:t>e</w:t>
      </w:r>
      <w:r w:rsidRPr="00280542">
        <w:rPr>
          <w:rFonts w:eastAsia="Times New Roman" w:cs="Times New Roman"/>
          <w:color w:val="000000"/>
          <w:szCs w:val="24"/>
        </w:rPr>
        <w:t xml:space="preserve"> determina objetivos, diretrizes e metas a serem seguidos pela Administração Pública, devendo seguir como instrumento de gestão nas ações governamentais.</w:t>
      </w:r>
      <w:r w:rsidR="00E25B8B" w:rsidRPr="00280542">
        <w:rPr>
          <w:rFonts w:eastAsia="Times New Roman" w:cs="Times New Roman"/>
          <w:color w:val="000000"/>
          <w:szCs w:val="24"/>
        </w:rPr>
        <w:t xml:space="preserve"> </w:t>
      </w:r>
      <w:r w:rsidRPr="00280542">
        <w:rPr>
          <w:rFonts w:eastAsia="Times New Roman" w:cs="Times New Roman"/>
          <w:color w:val="000000"/>
          <w:szCs w:val="24"/>
        </w:rPr>
        <w:t xml:space="preserve">“A Administração </w:t>
      </w:r>
      <w:r w:rsidRPr="00280542">
        <w:rPr>
          <w:rFonts w:eastAsia="Times New Roman" w:cs="Times New Roman"/>
          <w:color w:val="000000"/>
          <w:szCs w:val="24"/>
        </w:rPr>
        <w:lastRenderedPageBreak/>
        <w:t>Pública pode ser definida como o conjunto harmônico formado por entidades, órgãos e agentes públicos, destinados a exercer as atividades inerentes ao Estado e aos seus fins” (A</w:t>
      </w:r>
      <w:r w:rsidR="003A4CF9" w:rsidRPr="00280542">
        <w:rPr>
          <w:rFonts w:eastAsia="Times New Roman" w:cs="Times New Roman"/>
          <w:color w:val="000000"/>
          <w:szCs w:val="24"/>
        </w:rPr>
        <w:t>raujo</w:t>
      </w:r>
      <w:r w:rsidRPr="00280542">
        <w:rPr>
          <w:rFonts w:eastAsia="Times New Roman" w:cs="Times New Roman"/>
          <w:color w:val="000000"/>
          <w:szCs w:val="24"/>
        </w:rPr>
        <w:t>, 2014, p. 7).</w:t>
      </w:r>
      <w:r w:rsidR="00A733A7" w:rsidRPr="00280542">
        <w:t xml:space="preserve"> </w:t>
      </w:r>
    </w:p>
    <w:p w14:paraId="05747551" w14:textId="6A671C14" w:rsidR="004475FE" w:rsidRPr="00280542" w:rsidRDefault="004475FE" w:rsidP="00874EEF">
      <w:pPr>
        <w:tabs>
          <w:tab w:val="clear" w:pos="851"/>
        </w:tabs>
        <w:spacing w:line="360" w:lineRule="auto"/>
        <w:ind w:firstLine="720"/>
        <w:rPr>
          <w:rFonts w:eastAsia="Times New Roman" w:cs="Times New Roman"/>
          <w:szCs w:val="24"/>
        </w:rPr>
      </w:pPr>
      <w:r w:rsidRPr="00280542">
        <w:rPr>
          <w:rFonts w:eastAsia="Times New Roman" w:cs="Times New Roman"/>
          <w:color w:val="000000"/>
          <w:szCs w:val="24"/>
        </w:rPr>
        <w:t>Mas, para analisar o PPA como instrumento de gestão tem sido um desafio recorrente pois é necessário buscar métodos de avaliar se o PPA está sendo colocado em prática em conjunto com a Lei de Diretrizes Orçamentárias (LDO) e a Lei Orçamentária Anual (LOA</w:t>
      </w:r>
      <w:r w:rsidRPr="00280542">
        <w:rPr>
          <w:rFonts w:eastAsia="Times New Roman" w:cs="Times New Roman"/>
          <w:szCs w:val="24"/>
        </w:rPr>
        <w:t>)</w:t>
      </w:r>
      <w:r w:rsidR="00E25B8B" w:rsidRPr="00280542">
        <w:rPr>
          <w:rFonts w:eastAsia="Times New Roman" w:cs="Times New Roman"/>
          <w:szCs w:val="24"/>
        </w:rPr>
        <w:t>, conforme representado na figura 1.</w:t>
      </w:r>
    </w:p>
    <w:p w14:paraId="22EA5D6E" w14:textId="6E93AB6C" w:rsidR="004475FE" w:rsidRPr="00280542" w:rsidRDefault="004475FE" w:rsidP="004475FE">
      <w:pPr>
        <w:tabs>
          <w:tab w:val="clear" w:pos="851"/>
        </w:tabs>
        <w:spacing w:before="25"/>
        <w:jc w:val="center"/>
        <w:rPr>
          <w:rFonts w:eastAsia="Times New Roman" w:cs="Times New Roman"/>
          <w:szCs w:val="24"/>
        </w:rPr>
      </w:pPr>
      <w:r w:rsidRPr="00280542">
        <w:rPr>
          <w:rFonts w:eastAsia="Times New Roman" w:cs="Times New Roman"/>
          <w:b/>
          <w:bCs/>
          <w:color w:val="000000"/>
          <w:sz w:val="22"/>
        </w:rPr>
        <w:t>Figura 1</w:t>
      </w:r>
      <w:r w:rsidRPr="00280542">
        <w:rPr>
          <w:rFonts w:eastAsia="Times New Roman" w:cs="Times New Roman"/>
          <w:color w:val="000000"/>
          <w:sz w:val="22"/>
        </w:rPr>
        <w:t xml:space="preserve"> </w:t>
      </w:r>
      <w:r w:rsidR="00D2288A" w:rsidRPr="00280542">
        <w:rPr>
          <w:rFonts w:eastAsia="Times New Roman" w:cs="Times New Roman"/>
          <w:color w:val="000000"/>
          <w:sz w:val="22"/>
        </w:rPr>
        <w:t xml:space="preserve">- </w:t>
      </w:r>
      <w:r w:rsidR="00D2288A" w:rsidRPr="00280542">
        <w:t xml:space="preserve">Instrumentos do Orçamento Público </w:t>
      </w:r>
      <w:r w:rsidRPr="00280542">
        <w:rPr>
          <w:rFonts w:eastAsia="Times New Roman" w:cs="Times New Roman"/>
          <w:noProof/>
          <w:color w:val="000000"/>
          <w:sz w:val="22"/>
          <w:bdr w:val="none" w:sz="0" w:space="0" w:color="auto" w:frame="1"/>
        </w:rPr>
        <w:drawing>
          <wp:inline distT="0" distB="0" distL="0" distR="0" wp14:anchorId="66F09453" wp14:editId="22CC0149">
            <wp:extent cx="5730240" cy="2476500"/>
            <wp:effectExtent l="0" t="0" r="3810" b="0"/>
            <wp:docPr id="17520063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476500"/>
                    </a:xfrm>
                    <a:prstGeom prst="rect">
                      <a:avLst/>
                    </a:prstGeom>
                    <a:noFill/>
                    <a:ln>
                      <a:noFill/>
                    </a:ln>
                  </pic:spPr>
                </pic:pic>
              </a:graphicData>
            </a:graphic>
          </wp:inline>
        </w:drawing>
      </w:r>
    </w:p>
    <w:p w14:paraId="140F1A15" w14:textId="0BE92DC5" w:rsidR="004475FE" w:rsidRPr="00280542" w:rsidRDefault="004475FE" w:rsidP="004475FE">
      <w:pPr>
        <w:tabs>
          <w:tab w:val="clear" w:pos="851"/>
        </w:tabs>
        <w:spacing w:before="25"/>
        <w:jc w:val="left"/>
        <w:rPr>
          <w:rFonts w:eastAsia="Times New Roman" w:cs="Times New Roman"/>
          <w:sz w:val="22"/>
        </w:rPr>
      </w:pPr>
      <w:r w:rsidRPr="00280542">
        <w:rPr>
          <w:rFonts w:eastAsia="Times New Roman" w:cs="Times New Roman"/>
          <w:b/>
          <w:bCs/>
          <w:color w:val="000000"/>
          <w:sz w:val="20"/>
          <w:szCs w:val="20"/>
        </w:rPr>
        <w:t>Fonte:</w:t>
      </w:r>
      <w:r w:rsidRPr="00280542">
        <w:rPr>
          <w:rFonts w:eastAsia="Times New Roman" w:cs="Times New Roman"/>
          <w:color w:val="000000"/>
          <w:sz w:val="20"/>
          <w:szCs w:val="20"/>
        </w:rPr>
        <w:t xml:space="preserve"> </w:t>
      </w:r>
      <w:r w:rsidR="002B1A2F" w:rsidRPr="00280542">
        <w:rPr>
          <w:rFonts w:eastAsia="Times New Roman" w:cs="Times New Roman"/>
          <w:sz w:val="20"/>
          <w:szCs w:val="20"/>
        </w:rPr>
        <w:t xml:space="preserve">Gadelha </w:t>
      </w:r>
      <w:r w:rsidR="00F2300D" w:rsidRPr="00280542">
        <w:rPr>
          <w:rFonts w:eastAsia="Times New Roman" w:cs="Times New Roman"/>
          <w:sz w:val="20"/>
          <w:szCs w:val="20"/>
        </w:rPr>
        <w:t>(</w:t>
      </w:r>
      <w:r w:rsidR="00C44D20" w:rsidRPr="00280542">
        <w:rPr>
          <w:rFonts w:eastAsia="Times New Roman" w:cs="Times New Roman"/>
          <w:color w:val="000000"/>
          <w:sz w:val="20"/>
          <w:szCs w:val="20"/>
        </w:rPr>
        <w:t>2017</w:t>
      </w:r>
      <w:r w:rsidR="00F2300D" w:rsidRPr="00280542">
        <w:rPr>
          <w:rFonts w:eastAsia="Times New Roman" w:cs="Times New Roman"/>
          <w:color w:val="000000"/>
          <w:sz w:val="20"/>
          <w:szCs w:val="20"/>
        </w:rPr>
        <w:t>).</w:t>
      </w:r>
    </w:p>
    <w:p w14:paraId="5695A68B" w14:textId="77777777" w:rsidR="006C096C" w:rsidRPr="00280542" w:rsidRDefault="006C096C" w:rsidP="006C096C">
      <w:pPr>
        <w:tabs>
          <w:tab w:val="clear" w:pos="851"/>
        </w:tabs>
        <w:ind w:firstLine="720"/>
        <w:rPr>
          <w:rFonts w:eastAsia="Times New Roman" w:cs="Times New Roman"/>
          <w:color w:val="000000"/>
          <w:szCs w:val="24"/>
          <w:shd w:val="clear" w:color="auto" w:fill="FFFFFF"/>
        </w:rPr>
      </w:pPr>
    </w:p>
    <w:p w14:paraId="3B817F57" w14:textId="77777777" w:rsidR="002C2818" w:rsidRPr="00280542" w:rsidRDefault="002C2818" w:rsidP="00280542">
      <w:pPr>
        <w:pStyle w:val="Citao"/>
        <w:rPr>
          <w:szCs w:val="24"/>
        </w:rPr>
      </w:pPr>
      <w:r w:rsidRPr="00280542">
        <w:t xml:space="preserve">Nesse viés, o gestor público necessita conhecer o processo, desde a elaboração do orçamento, bem como, os instrumentos de gestão que descreve como </w:t>
      </w:r>
      <w:proofErr w:type="gramStart"/>
      <w:r w:rsidRPr="00280542">
        <w:t>o mesmo</w:t>
      </w:r>
      <w:proofErr w:type="gramEnd"/>
      <w:r w:rsidRPr="00280542">
        <w:t xml:space="preserve"> está elaborado. Deve ainda, garantir no exercício de sua gestão, técnicos qualificados para conduzir o processo de elaboração desde o Plano Plurianual -PPA, a Lei de Diretrizes Orçamentária –LDO e Lei Orçamentária Anual- LOA e também, executar o orçamento de forma planejada com vista a eficácia das políticas públicas (Pimentel,2022, p.28).</w:t>
      </w:r>
    </w:p>
    <w:p w14:paraId="42D069D1" w14:textId="110AB91C" w:rsidR="006C096C" w:rsidRPr="00280542" w:rsidRDefault="006C096C" w:rsidP="00874EEF">
      <w:pPr>
        <w:tabs>
          <w:tab w:val="clear" w:pos="851"/>
        </w:tabs>
        <w:spacing w:line="360" w:lineRule="auto"/>
        <w:ind w:firstLine="720"/>
        <w:rPr>
          <w:rFonts w:eastAsia="Times New Roman" w:cs="Times New Roman"/>
          <w:color w:val="000000"/>
          <w:szCs w:val="24"/>
          <w:shd w:val="clear" w:color="auto" w:fill="FFFFFF"/>
        </w:rPr>
      </w:pPr>
      <w:r w:rsidRPr="00280542">
        <w:rPr>
          <w:rFonts w:eastAsia="Times New Roman" w:cs="Times New Roman"/>
          <w:color w:val="000000"/>
          <w:szCs w:val="24"/>
          <w:shd w:val="clear" w:color="auto" w:fill="FFFFFF"/>
        </w:rPr>
        <w:t xml:space="preserve"> “Quanto mais participativo for o planejamento do plano, maior a chance </w:t>
      </w:r>
      <w:r w:rsidR="00280542" w:rsidRPr="00280542">
        <w:rPr>
          <w:rFonts w:eastAsia="Times New Roman" w:cs="Times New Roman"/>
          <w:color w:val="000000"/>
          <w:szCs w:val="24"/>
          <w:shd w:val="clear" w:color="auto" w:fill="FFFFFF"/>
        </w:rPr>
        <w:t>de ele</w:t>
      </w:r>
      <w:r w:rsidRPr="00280542">
        <w:rPr>
          <w:rFonts w:eastAsia="Times New Roman" w:cs="Times New Roman"/>
          <w:color w:val="000000"/>
          <w:szCs w:val="24"/>
          <w:shd w:val="clear" w:color="auto" w:fill="FFFFFF"/>
        </w:rPr>
        <w:t xml:space="preserve"> atender as necessidades da população e direcionar os recursos para essas áreas prioritárias” (PIMENTEL, 2022, p. 30).</w:t>
      </w:r>
    </w:p>
    <w:p w14:paraId="258DF34B" w14:textId="0A037083" w:rsidR="00EA3E60" w:rsidRPr="00280542" w:rsidRDefault="006C096C" w:rsidP="00280542">
      <w:pPr>
        <w:pStyle w:val="Citao"/>
        <w:rPr>
          <w:shd w:val="clear" w:color="auto" w:fill="FFFFFF"/>
        </w:rPr>
      </w:pPr>
      <w:r w:rsidRPr="00280542">
        <w:rPr>
          <w:shd w:val="clear" w:color="auto" w:fill="FFFFFF"/>
        </w:rPr>
        <w:t xml:space="preserve">O PPA inclui uma série de programas temáticos, em que são colocadas as metas (expressas em números) para os próximos anos em diversos temas. Os constituintes atribuíram grande importância ao PPA, como podemos ver no parágrafo 1º do artigo 167 da Constituição, que determina que nenhum investimento cuja execução ultrapasse um exercício financeiro (um ano) poderá ser iniciado sem ser incluído antes </w:t>
      </w:r>
      <w:r w:rsidRPr="00280542">
        <w:rPr>
          <w:shd w:val="clear" w:color="auto" w:fill="FFFFFF"/>
        </w:rPr>
        <w:lastRenderedPageBreak/>
        <w:t>no PPA, sob pena de crime de responsabilidade. Um PPA sempre começa a vigorar a partir do segundo ano do mandato, terminando no primeiro ano do mandato seguinte (CALDAS, 2022, p. 19).</w:t>
      </w:r>
    </w:p>
    <w:p w14:paraId="2C247AA0" w14:textId="09225134" w:rsidR="0014679B" w:rsidRPr="00280542" w:rsidRDefault="0014679B" w:rsidP="00874EEF">
      <w:pPr>
        <w:tabs>
          <w:tab w:val="clear" w:pos="851"/>
        </w:tabs>
        <w:spacing w:line="360" w:lineRule="auto"/>
        <w:ind w:firstLine="720"/>
        <w:rPr>
          <w:rFonts w:eastAsia="Times New Roman" w:cs="Times New Roman"/>
          <w:color w:val="0070C0"/>
          <w:szCs w:val="24"/>
        </w:rPr>
      </w:pPr>
      <w:r w:rsidRPr="00280542">
        <w:rPr>
          <w:rFonts w:cs="Times New Roman"/>
          <w:szCs w:val="24"/>
          <w:shd w:val="clear" w:color="auto" w:fill="FFFFFF"/>
        </w:rPr>
        <w:t xml:space="preserve">A importância de qualquer planejamento estratégico, a par da qualidade do seu conteúdo, está na sua praticidade e viabilidade de implantação. Afinal, o planejamento só adquire significado ao vincular-se à ação organizacional (Rezende, 2011; </w:t>
      </w:r>
      <w:proofErr w:type="spellStart"/>
      <w:r w:rsidRPr="00280542">
        <w:rPr>
          <w:rStyle w:val="Forte"/>
          <w:rFonts w:cs="Times New Roman"/>
          <w:b w:val="0"/>
          <w:bCs w:val="0"/>
          <w:szCs w:val="24"/>
          <w:shd w:val="clear" w:color="auto" w:fill="FFFFFF"/>
        </w:rPr>
        <w:t>Falqueto</w:t>
      </w:r>
      <w:proofErr w:type="spellEnd"/>
      <w:r w:rsidRPr="00280542">
        <w:rPr>
          <w:rStyle w:val="Forte"/>
          <w:rFonts w:cs="Times New Roman"/>
          <w:b w:val="0"/>
          <w:bCs w:val="0"/>
          <w:szCs w:val="24"/>
          <w:shd w:val="clear" w:color="auto" w:fill="FFFFFF"/>
        </w:rPr>
        <w:t xml:space="preserve"> et. Al., 2019)</w:t>
      </w:r>
      <w:r w:rsidR="00FD1297" w:rsidRPr="00280542">
        <w:rPr>
          <w:rStyle w:val="Forte"/>
          <w:rFonts w:cs="Times New Roman"/>
          <w:b w:val="0"/>
          <w:bCs w:val="0"/>
          <w:szCs w:val="24"/>
          <w:shd w:val="clear" w:color="auto" w:fill="FFFFFF"/>
        </w:rPr>
        <w:t>.</w:t>
      </w:r>
    </w:p>
    <w:p w14:paraId="752B4E70" w14:textId="2142AE58" w:rsidR="006C096C" w:rsidRPr="00280542" w:rsidRDefault="00BA6308" w:rsidP="00874EEF">
      <w:pPr>
        <w:tabs>
          <w:tab w:val="clear" w:pos="851"/>
        </w:tabs>
        <w:spacing w:line="360" w:lineRule="auto"/>
        <w:ind w:firstLine="720"/>
        <w:rPr>
          <w:rFonts w:eastAsia="Times New Roman" w:cs="Times New Roman"/>
          <w:szCs w:val="24"/>
        </w:rPr>
      </w:pPr>
      <w:r w:rsidRPr="00280542">
        <w:rPr>
          <w:rFonts w:eastAsia="Times New Roman" w:cs="Times New Roman"/>
          <w:szCs w:val="24"/>
          <w:shd w:val="clear" w:color="auto" w:fill="FFFFFF"/>
        </w:rPr>
        <w:t>Em encontro realizado para elaboração do próximo plano plurianual, o</w:t>
      </w:r>
      <w:r w:rsidRPr="00280542">
        <w:rPr>
          <w:rFonts w:cs="Times New Roman"/>
          <w:szCs w:val="24"/>
        </w:rPr>
        <w:t xml:space="preserve"> titular da pasta de Planejamento e Finanças, ressaltou que o grande desafio do PPA é conciliar desejos e possibilidades, diante das limitações orçamentárias e financeiras. Contudo, destaca que o PPA não é e não deve ser o único instrumento de planejamento do Estado, devendo fazer parte de um alinhamento com outros instrumentos, sendo fundamental a participação da sociedade (</w:t>
      </w:r>
      <w:proofErr w:type="spellStart"/>
      <w:r w:rsidRPr="00280542">
        <w:rPr>
          <w:rFonts w:cs="Times New Roman"/>
          <w:szCs w:val="24"/>
        </w:rPr>
        <w:t>Sesap</w:t>
      </w:r>
      <w:proofErr w:type="spellEnd"/>
      <w:r w:rsidRPr="00280542">
        <w:rPr>
          <w:rFonts w:cs="Times New Roman"/>
          <w:szCs w:val="24"/>
        </w:rPr>
        <w:t>, 2023).</w:t>
      </w:r>
    </w:p>
    <w:p w14:paraId="5D8B3C6F" w14:textId="17C3DE94" w:rsidR="0014679B" w:rsidRPr="00280542" w:rsidRDefault="008770FD" w:rsidP="00874EEF">
      <w:pPr>
        <w:tabs>
          <w:tab w:val="clear" w:pos="851"/>
        </w:tabs>
        <w:spacing w:line="360" w:lineRule="auto"/>
        <w:ind w:firstLine="720"/>
      </w:pPr>
      <w:r w:rsidRPr="00280542">
        <w:rPr>
          <w:rFonts w:cs="Times New Roman"/>
          <w:szCs w:val="24"/>
          <w:shd w:val="clear" w:color="auto" w:fill="FFFFFF"/>
        </w:rPr>
        <w:t>O</w:t>
      </w:r>
      <w:r w:rsidR="0014679B" w:rsidRPr="00280542">
        <w:rPr>
          <w:rFonts w:cs="Times New Roman"/>
          <w:szCs w:val="24"/>
          <w:shd w:val="clear" w:color="auto" w:fill="FFFFFF"/>
        </w:rPr>
        <w:t xml:space="preserve"> planejamento estratégico, embora difundido e elaborado de forma participativa, encontra dificuldades para ser implantado em ambientes dinâmicos e complexos, como </w:t>
      </w:r>
      <w:r w:rsidR="0014679B" w:rsidRPr="00280542">
        <w:t>propostas genéricas e não estruturadas, sem metas específicas com escopo definido, nem recursos estimados para sua implementação (Toni, 2021). O autor afirma ainda que o planejamento governamental não é efetivo ou não funciona porque dirigentes, funcionários públicos e gestores políticos não dominam plenamente a metodologia e instrumentos técnicos para a implementação do plano e, ainda, por ser formal, burocrático, dialogando pouco com a realidade de implementação das políticas públicas da Instituição.</w:t>
      </w:r>
    </w:p>
    <w:p w14:paraId="42E0F73A" w14:textId="5C4A3395" w:rsidR="00514021" w:rsidRPr="00280542" w:rsidRDefault="00514021" w:rsidP="00874EEF">
      <w:pPr>
        <w:tabs>
          <w:tab w:val="clear" w:pos="851"/>
        </w:tabs>
        <w:spacing w:before="25" w:line="360" w:lineRule="auto"/>
        <w:ind w:firstLine="708"/>
        <w:rPr>
          <w:rFonts w:cs="Times New Roman"/>
          <w:szCs w:val="24"/>
        </w:rPr>
      </w:pPr>
      <w:r w:rsidRPr="00280542">
        <w:rPr>
          <w:rFonts w:eastAsia="Times New Roman" w:cs="Times New Roman"/>
          <w:szCs w:val="24"/>
        </w:rPr>
        <w:t xml:space="preserve">Apesar da existência de um treinamento prévio com gestores para elaboração do </w:t>
      </w:r>
      <w:r w:rsidRPr="00280542">
        <w:rPr>
          <w:rFonts w:cs="Times New Roman"/>
          <w:szCs w:val="24"/>
        </w:rPr>
        <w:t>Plano Plurianual, considerado pelo governo do RN como uma prática fundamental para que a Administração Pública alcance seus objetivos com mais eficiência e efetividade, e ciente de que o PPA é um instrumento de planejamento que define as prioridades e metas do governo para um período de quatro anos, orientando a aplicação dos recursos públicos de forma mais assertiva e transparente (</w:t>
      </w:r>
      <w:proofErr w:type="spellStart"/>
      <w:r w:rsidRPr="00280542">
        <w:rPr>
          <w:rFonts w:cs="Times New Roman"/>
          <w:szCs w:val="24"/>
        </w:rPr>
        <w:t>Sesap</w:t>
      </w:r>
      <w:proofErr w:type="spellEnd"/>
      <w:r w:rsidRPr="00280542">
        <w:rPr>
          <w:rFonts w:cs="Times New Roman"/>
          <w:szCs w:val="24"/>
        </w:rPr>
        <w:t>, 2023), não se verificam o mesmo empenho para aplicação das práticas de monitoramento e avaliação.</w:t>
      </w:r>
    </w:p>
    <w:p w14:paraId="5EA13B59" w14:textId="13C2AE12" w:rsidR="004475FE" w:rsidRPr="00280542" w:rsidRDefault="004475FE" w:rsidP="00280542">
      <w:pPr>
        <w:pStyle w:val="Ttulo1"/>
      </w:pPr>
      <w:r w:rsidRPr="00280542">
        <w:rPr>
          <w:shd w:val="clear" w:color="auto" w:fill="FFFFFF"/>
        </w:rPr>
        <w:lastRenderedPageBreak/>
        <w:t>2 REFERENCIAL TEÓRICO</w:t>
      </w:r>
    </w:p>
    <w:p w14:paraId="3515FC08" w14:textId="2B960C11" w:rsidR="004475FE" w:rsidRPr="00280542" w:rsidRDefault="004475FE" w:rsidP="00874EEF">
      <w:pPr>
        <w:tabs>
          <w:tab w:val="clear" w:pos="851"/>
        </w:tabs>
        <w:spacing w:line="360" w:lineRule="auto"/>
        <w:ind w:firstLine="720"/>
        <w:rPr>
          <w:rFonts w:eastAsia="Times New Roman" w:cs="Times New Roman"/>
          <w:color w:val="000000"/>
          <w:szCs w:val="24"/>
          <w:shd w:val="clear" w:color="auto" w:fill="FFFFFF"/>
        </w:rPr>
      </w:pPr>
      <w:r w:rsidRPr="00280542">
        <w:rPr>
          <w:rFonts w:eastAsia="Times New Roman" w:cs="Times New Roman"/>
          <w:color w:val="000000"/>
          <w:szCs w:val="24"/>
          <w:shd w:val="clear" w:color="auto" w:fill="FFFFFF"/>
        </w:rPr>
        <w:t>Para abordar esse assunto, apresent</w:t>
      </w:r>
      <w:r w:rsidR="00FC6DE7" w:rsidRPr="00280542">
        <w:rPr>
          <w:rFonts w:eastAsia="Times New Roman" w:cs="Times New Roman"/>
          <w:color w:val="000000"/>
          <w:szCs w:val="24"/>
          <w:shd w:val="clear" w:color="auto" w:fill="FFFFFF"/>
        </w:rPr>
        <w:t>a-se</w:t>
      </w:r>
      <w:r w:rsidRPr="00280542">
        <w:rPr>
          <w:rFonts w:eastAsia="Times New Roman" w:cs="Times New Roman"/>
          <w:color w:val="000000"/>
          <w:szCs w:val="24"/>
          <w:shd w:val="clear" w:color="auto" w:fill="FFFFFF"/>
        </w:rPr>
        <w:t xml:space="preserve"> o contexto do Instrumento de Gestão e se este atende para que seja possível nortear a Administração Pública através do PPA.</w:t>
      </w:r>
    </w:p>
    <w:p w14:paraId="2D6C1013" w14:textId="3659A744" w:rsidR="002A5100" w:rsidRPr="00280542" w:rsidRDefault="002A5100" w:rsidP="00280542">
      <w:pPr>
        <w:pStyle w:val="Ttulo2"/>
      </w:pPr>
      <w:r w:rsidRPr="00280542">
        <w:t>2.1 Planejamento estratégico da Administração Pública</w:t>
      </w:r>
    </w:p>
    <w:p w14:paraId="775D80D8" w14:textId="658D82B1" w:rsidR="00A3126C" w:rsidRPr="00280542" w:rsidRDefault="00A3126C" w:rsidP="00874EEF">
      <w:pPr>
        <w:tabs>
          <w:tab w:val="clear" w:pos="851"/>
        </w:tabs>
        <w:spacing w:line="360" w:lineRule="auto"/>
        <w:ind w:firstLine="720"/>
        <w:rPr>
          <w:rStyle w:val="Forte"/>
          <w:rFonts w:cs="Times New Roman"/>
          <w:b w:val="0"/>
          <w:bCs w:val="0"/>
          <w:szCs w:val="24"/>
          <w:shd w:val="clear" w:color="auto" w:fill="FFFFFF"/>
        </w:rPr>
      </w:pPr>
      <w:r w:rsidRPr="00280542">
        <w:rPr>
          <w:rFonts w:cs="Times New Roman"/>
          <w:szCs w:val="24"/>
          <w:shd w:val="clear" w:color="auto" w:fill="FFFFFF"/>
        </w:rPr>
        <w:t xml:space="preserve">O planejamento estratégico, embora difundido devido </w:t>
      </w:r>
      <w:r w:rsidR="00F65850" w:rsidRPr="00280542">
        <w:rPr>
          <w:rFonts w:cs="Times New Roman"/>
          <w:szCs w:val="24"/>
          <w:shd w:val="clear" w:color="auto" w:fill="FFFFFF"/>
        </w:rPr>
        <w:t>à</w:t>
      </w:r>
      <w:r w:rsidRPr="00280542">
        <w:rPr>
          <w:rFonts w:cs="Times New Roman"/>
          <w:szCs w:val="24"/>
          <w:shd w:val="clear" w:color="auto" w:fill="FFFFFF"/>
        </w:rPr>
        <w:t>s vantagens proporcionadas às organizações, encontra dificuldades para ser implantado em ambientes dinâmicos e complexos (</w:t>
      </w:r>
      <w:proofErr w:type="spellStart"/>
      <w:r w:rsidRPr="00280542">
        <w:rPr>
          <w:rStyle w:val="Forte"/>
          <w:rFonts w:cs="Times New Roman"/>
          <w:b w:val="0"/>
          <w:bCs w:val="0"/>
          <w:szCs w:val="24"/>
          <w:shd w:val="clear" w:color="auto" w:fill="FFFFFF"/>
        </w:rPr>
        <w:t>Falqueto</w:t>
      </w:r>
      <w:proofErr w:type="spellEnd"/>
      <w:r w:rsidRPr="00280542">
        <w:rPr>
          <w:rStyle w:val="Forte"/>
          <w:rFonts w:cs="Times New Roman"/>
          <w:b w:val="0"/>
          <w:bCs w:val="0"/>
          <w:szCs w:val="24"/>
          <w:shd w:val="clear" w:color="auto" w:fill="FFFFFF"/>
        </w:rPr>
        <w:t xml:space="preserve"> et. Al., 2019). </w:t>
      </w:r>
    </w:p>
    <w:p w14:paraId="1C1DC17A" w14:textId="6108D693" w:rsidR="00443A62" w:rsidRPr="00280542" w:rsidRDefault="00443A62" w:rsidP="00874EEF">
      <w:pPr>
        <w:spacing w:line="360" w:lineRule="auto"/>
        <w:ind w:firstLine="851"/>
        <w:rPr>
          <w:rFonts w:cs="Times New Roman"/>
          <w:szCs w:val="24"/>
          <w:shd w:val="clear" w:color="auto" w:fill="FFFFFF"/>
        </w:rPr>
      </w:pPr>
      <w:r w:rsidRPr="00280542">
        <w:rPr>
          <w:rFonts w:cs="Times New Roman"/>
          <w:szCs w:val="24"/>
          <w:shd w:val="clear" w:color="auto" w:fill="FFFFFF"/>
        </w:rPr>
        <w:t xml:space="preserve">Dentre as técnicas utilizadas na esfera privada que foram adaptadas para o setor público destaca-se o Planejamento Estratégico utilizando o </w:t>
      </w:r>
      <w:proofErr w:type="spellStart"/>
      <w:r w:rsidRPr="00280542">
        <w:rPr>
          <w:rFonts w:cs="Times New Roman"/>
          <w:szCs w:val="24"/>
          <w:shd w:val="clear" w:color="auto" w:fill="FFFFFF"/>
        </w:rPr>
        <w:t>Balanced</w:t>
      </w:r>
      <w:proofErr w:type="spellEnd"/>
      <w:r w:rsidRPr="00280542">
        <w:rPr>
          <w:rFonts w:cs="Times New Roman"/>
          <w:szCs w:val="24"/>
          <w:shd w:val="clear" w:color="auto" w:fill="FFFFFF"/>
        </w:rPr>
        <w:t xml:space="preserve"> Scorecard (BSC). Posto isto, o presente estudo possui como objetivo descrever os desdobramentos do neoliberalismo no planejamento estratégico em uma organização pública (Paiva, 2022).</w:t>
      </w:r>
    </w:p>
    <w:p w14:paraId="499BC0BA" w14:textId="66713639" w:rsidR="00096561" w:rsidRPr="00280542" w:rsidRDefault="00096561" w:rsidP="00874EEF">
      <w:pPr>
        <w:spacing w:line="360" w:lineRule="auto"/>
        <w:ind w:firstLine="851"/>
        <w:rPr>
          <w:rFonts w:cs="Times New Roman"/>
          <w:szCs w:val="24"/>
          <w:shd w:val="clear" w:color="auto" w:fill="FFFFFF"/>
        </w:rPr>
      </w:pPr>
      <w:r w:rsidRPr="00280542">
        <w:rPr>
          <w:rFonts w:cs="Times New Roman"/>
          <w:szCs w:val="24"/>
        </w:rPr>
        <w:t xml:space="preserve">Os decisores acreditam que os cenários podem ser delineados </w:t>
      </w:r>
      <w:proofErr w:type="spellStart"/>
      <w:r w:rsidRPr="00280542">
        <w:rPr>
          <w:rFonts w:cs="Times New Roman"/>
          <w:szCs w:val="24"/>
        </w:rPr>
        <w:t>ex</w:t>
      </w:r>
      <w:proofErr w:type="spellEnd"/>
      <w:r w:rsidRPr="00280542">
        <w:rPr>
          <w:rFonts w:cs="Times New Roman"/>
          <w:szCs w:val="24"/>
        </w:rPr>
        <w:t xml:space="preserve"> ante as definições de objetivos futuros por equipes que produzem comprometimento, é melhor planejar, para evitar surpresas, que não planejar, promove-se alinhamento estratégico entre o desejado pela governança e os resultados alcançados. Assim, o Planejamento Estratégico (PE) tem encontrado praticantes tanto no setor privado quanto no público, como instrumento de redução de incertezas e norteador dos passos futuros dos dirigentes no sentido de obtenção de resultados superiores (Silva e Gonçalves, 2011).</w:t>
      </w:r>
    </w:p>
    <w:p w14:paraId="25B1710F" w14:textId="4B188321" w:rsidR="002A5100" w:rsidRPr="00280542" w:rsidRDefault="00194B74" w:rsidP="00280542">
      <w:pPr>
        <w:pStyle w:val="Ttulo3"/>
      </w:pPr>
      <w:r w:rsidRPr="00280542">
        <w:t>2.</w:t>
      </w:r>
      <w:r w:rsidR="002A5100" w:rsidRPr="00280542">
        <w:t xml:space="preserve">1.1 - O PPA como instrumento de gestão </w:t>
      </w:r>
    </w:p>
    <w:p w14:paraId="52C53D62" w14:textId="77777777" w:rsidR="002A5100" w:rsidRPr="00280542" w:rsidRDefault="002A5100" w:rsidP="002A5100">
      <w:pPr>
        <w:pStyle w:val="NormalWeb"/>
        <w:spacing w:before="0" w:beforeAutospacing="0" w:after="0" w:afterAutospacing="0" w:line="360" w:lineRule="auto"/>
        <w:ind w:firstLine="720"/>
        <w:jc w:val="both"/>
        <w:rPr>
          <w:color w:val="000000"/>
          <w:shd w:val="clear" w:color="auto" w:fill="FFFFFF"/>
        </w:rPr>
      </w:pPr>
      <w:r w:rsidRPr="00280542">
        <w:rPr>
          <w:color w:val="000000"/>
          <w:shd w:val="clear" w:color="auto" w:fill="FFFFFF"/>
        </w:rPr>
        <w:t>Os Instrumentos de Gestão são as ferramentas disponibilizadas ao Poder Público para colocar em prática o que foi descrito, através de planejamento de metas, definição de indicadores e mecanismos de acompanhamento e avaliação.</w:t>
      </w:r>
    </w:p>
    <w:p w14:paraId="73D0C7A4" w14:textId="77777777" w:rsidR="002A5100" w:rsidRPr="00280542" w:rsidRDefault="002A5100" w:rsidP="00280542">
      <w:pPr>
        <w:pStyle w:val="Citao"/>
        <w:rPr>
          <w:shd w:val="clear" w:color="auto" w:fill="FFFFFF"/>
        </w:rPr>
      </w:pPr>
      <w:r w:rsidRPr="00280542">
        <w:rPr>
          <w:shd w:val="clear" w:color="auto" w:fill="FFFFFF"/>
        </w:rPr>
        <w:t>Para tanto, além de se estender a visão do planejamento para os resultados finalísticos (efetividade) de médio e longo prazo, as ações orçamentárias deverão representar o bem ou serviço real gerado para a sociedade em conjunto com os seus efetivos custos apropriados. Em muitos planos plurianuais, verificam-se ações orçamentárias cujo foco são os insumos e não os reais produtos que serão gerados por meio de uma atividade ou projeto, o que, muitas vezes, faz com que tais ações se tornem apenas grandes aglomerados de insumos (RAUPP, SANTOS, 2015).</w:t>
      </w:r>
    </w:p>
    <w:p w14:paraId="0635F346" w14:textId="4DD2BA9C" w:rsidR="002A5100" w:rsidRPr="00280542" w:rsidRDefault="002A5100" w:rsidP="002A5100">
      <w:pPr>
        <w:pStyle w:val="NormalWeb"/>
        <w:spacing w:before="0" w:beforeAutospacing="0" w:after="0" w:afterAutospacing="0" w:line="360" w:lineRule="auto"/>
        <w:ind w:firstLine="720"/>
        <w:jc w:val="both"/>
        <w:rPr>
          <w:color w:val="000000"/>
          <w:shd w:val="clear" w:color="auto" w:fill="FFFFFF"/>
        </w:rPr>
      </w:pPr>
      <w:r w:rsidRPr="00280542">
        <w:rPr>
          <w:color w:val="000000"/>
          <w:shd w:val="clear" w:color="auto" w:fill="FFFFFF"/>
        </w:rPr>
        <w:lastRenderedPageBreak/>
        <w:t xml:space="preserve">O Ciclo Orçamentário é composto pelas </w:t>
      </w:r>
      <w:r w:rsidRPr="00280542">
        <w:rPr>
          <w:shd w:val="clear" w:color="auto" w:fill="FFFFFF"/>
        </w:rPr>
        <w:t>fases de elaboração da proposta, apreciação legislativa, execução, controle e avaliação. Para o PPA, LDO e LOA utiliza</w:t>
      </w:r>
      <w:r w:rsidR="00C32CE9" w:rsidRPr="00280542">
        <w:rPr>
          <w:shd w:val="clear" w:color="auto" w:fill="FFFFFF"/>
        </w:rPr>
        <w:t>-se</w:t>
      </w:r>
      <w:r w:rsidRPr="00280542">
        <w:rPr>
          <w:shd w:val="clear" w:color="auto" w:fill="FFFFFF"/>
        </w:rPr>
        <w:t xml:space="preserve"> os ciclos orçamentários estrito e estendido para maior compreensão.</w:t>
      </w:r>
    </w:p>
    <w:p w14:paraId="5EC26A58" w14:textId="76A5621D" w:rsidR="002A5100" w:rsidRPr="00280542" w:rsidRDefault="002A5100" w:rsidP="002A5100">
      <w:pPr>
        <w:pStyle w:val="NormalWeb"/>
        <w:spacing w:before="0" w:beforeAutospacing="0" w:after="0" w:afterAutospacing="0" w:line="360" w:lineRule="auto"/>
        <w:ind w:firstLine="720"/>
        <w:jc w:val="both"/>
        <w:rPr>
          <w:color w:val="000000"/>
          <w:shd w:val="clear" w:color="auto" w:fill="FFFFFF"/>
        </w:rPr>
      </w:pPr>
      <w:r w:rsidRPr="00280542">
        <w:rPr>
          <w:shd w:val="clear" w:color="auto" w:fill="FFFFFF"/>
        </w:rPr>
        <w:t>No Ciclo Orçamentário Estrito (que lembra a ferramenta PDCA)</w:t>
      </w:r>
      <w:r w:rsidR="00194B74" w:rsidRPr="00280542">
        <w:rPr>
          <w:shd w:val="clear" w:color="auto" w:fill="FFFFFF"/>
        </w:rPr>
        <w:t xml:space="preserve">, como pode ser visualizada na figura </w:t>
      </w:r>
      <w:r w:rsidR="00AF0C83" w:rsidRPr="00280542">
        <w:rPr>
          <w:shd w:val="clear" w:color="auto" w:fill="FFFFFF"/>
        </w:rPr>
        <w:t>2, segundo</w:t>
      </w:r>
      <w:r w:rsidR="00382017" w:rsidRPr="00280542">
        <w:rPr>
          <w:color w:val="000000"/>
          <w:shd w:val="clear" w:color="auto" w:fill="FFFFFF"/>
        </w:rPr>
        <w:t xml:space="preserve"> (Gadelha, 2017), </w:t>
      </w:r>
      <w:r w:rsidR="00382017" w:rsidRPr="00280542">
        <w:t>a proposta orçamentária de cada órgão será enviada à Secretaria de Orçamento Federal para consolidação e posterior encaminhamento ao Ministério do Planejamento, Desenvolvimento e Gestão, que a enviará ao Presidente da República.</w:t>
      </w:r>
    </w:p>
    <w:p w14:paraId="7CEA1E6D" w14:textId="77777777" w:rsidR="002A5100" w:rsidRPr="00280542" w:rsidRDefault="002A5100" w:rsidP="002A5100">
      <w:pPr>
        <w:pStyle w:val="NormalWeb"/>
        <w:spacing w:before="0" w:beforeAutospacing="0" w:after="0" w:afterAutospacing="0"/>
        <w:ind w:left="1416" w:firstLine="708"/>
        <w:rPr>
          <w:sz w:val="22"/>
          <w:szCs w:val="22"/>
        </w:rPr>
      </w:pPr>
      <w:r w:rsidRPr="00280542">
        <w:rPr>
          <w:b/>
          <w:bCs/>
          <w:color w:val="000000"/>
          <w:sz w:val="22"/>
          <w:szCs w:val="22"/>
          <w:shd w:val="clear" w:color="auto" w:fill="FFFFFF"/>
        </w:rPr>
        <w:t xml:space="preserve">  Figura 2</w:t>
      </w:r>
      <w:r w:rsidRPr="00280542">
        <w:rPr>
          <w:color w:val="000000"/>
          <w:sz w:val="22"/>
          <w:szCs w:val="22"/>
          <w:shd w:val="clear" w:color="auto" w:fill="FFFFFF"/>
        </w:rPr>
        <w:t xml:space="preserve"> - Ciclo Orçamentário Estrito</w:t>
      </w:r>
    </w:p>
    <w:p w14:paraId="3C9E4551" w14:textId="77777777" w:rsidR="002A5100" w:rsidRPr="00280542" w:rsidRDefault="002A5100" w:rsidP="002A5100">
      <w:pPr>
        <w:pStyle w:val="NormalWeb"/>
        <w:spacing w:before="0" w:beforeAutospacing="0" w:after="0" w:afterAutospacing="0"/>
        <w:ind w:firstLine="720"/>
        <w:jc w:val="both"/>
      </w:pPr>
      <w:r w:rsidRPr="00280542">
        <w:rPr>
          <w:rStyle w:val="apple-tab-span"/>
          <w:color w:val="000000"/>
          <w:shd w:val="clear" w:color="auto" w:fill="FFFFFF"/>
        </w:rPr>
        <w:tab/>
      </w:r>
      <w:r w:rsidRPr="00280542">
        <w:rPr>
          <w:rStyle w:val="apple-tab-span"/>
          <w:color w:val="000000"/>
          <w:shd w:val="clear" w:color="auto" w:fill="FFFFFF"/>
        </w:rPr>
        <w:tab/>
      </w:r>
      <w:r w:rsidRPr="00280542">
        <w:rPr>
          <w:noProof/>
          <w:color w:val="000000"/>
          <w:bdr w:val="none" w:sz="0" w:space="0" w:color="auto" w:frame="1"/>
          <w:shd w:val="clear" w:color="auto" w:fill="FFFFFF"/>
        </w:rPr>
        <w:drawing>
          <wp:inline distT="0" distB="0" distL="0" distR="0" wp14:anchorId="46367BBF" wp14:editId="333629A7">
            <wp:extent cx="3063240" cy="2851497"/>
            <wp:effectExtent l="0" t="0" r="3810" b="6350"/>
            <wp:docPr id="4822565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097" cy="2875567"/>
                    </a:xfrm>
                    <a:prstGeom prst="rect">
                      <a:avLst/>
                    </a:prstGeom>
                    <a:noFill/>
                    <a:ln>
                      <a:noFill/>
                    </a:ln>
                  </pic:spPr>
                </pic:pic>
              </a:graphicData>
            </a:graphic>
          </wp:inline>
        </w:drawing>
      </w:r>
    </w:p>
    <w:p w14:paraId="141F21B0" w14:textId="15D44C9F" w:rsidR="002A5100" w:rsidRPr="00280542" w:rsidRDefault="002A5100" w:rsidP="00382017">
      <w:pPr>
        <w:pStyle w:val="NormalWeb"/>
        <w:spacing w:before="0" w:beforeAutospacing="0" w:after="0" w:afterAutospacing="0"/>
        <w:ind w:left="2160"/>
        <w:jc w:val="both"/>
        <w:rPr>
          <w:color w:val="000000"/>
          <w:sz w:val="18"/>
          <w:szCs w:val="20"/>
        </w:rPr>
      </w:pPr>
      <w:r w:rsidRPr="00280542">
        <w:rPr>
          <w:b/>
          <w:bCs/>
          <w:color w:val="000000"/>
          <w:shd w:val="clear" w:color="auto" w:fill="FFFFFF"/>
        </w:rPr>
        <w:t>  </w:t>
      </w:r>
      <w:r w:rsidRPr="00280542">
        <w:rPr>
          <w:b/>
          <w:bCs/>
          <w:color w:val="000000"/>
          <w:sz w:val="20"/>
          <w:szCs w:val="20"/>
          <w:shd w:val="clear" w:color="auto" w:fill="FFFFFF"/>
        </w:rPr>
        <w:t>Fonte:</w:t>
      </w:r>
      <w:r w:rsidRPr="00280542">
        <w:rPr>
          <w:color w:val="000000"/>
          <w:sz w:val="20"/>
          <w:szCs w:val="20"/>
          <w:shd w:val="clear" w:color="auto" w:fill="FFFFFF"/>
        </w:rPr>
        <w:t xml:space="preserve"> </w:t>
      </w:r>
      <w:r w:rsidR="00382017" w:rsidRPr="00280542">
        <w:rPr>
          <w:sz w:val="18"/>
          <w:szCs w:val="20"/>
        </w:rPr>
        <w:t>Gadelha (</w:t>
      </w:r>
      <w:r w:rsidR="00382017" w:rsidRPr="00280542">
        <w:rPr>
          <w:color w:val="000000"/>
          <w:sz w:val="18"/>
          <w:szCs w:val="20"/>
        </w:rPr>
        <w:t>2017).</w:t>
      </w:r>
    </w:p>
    <w:p w14:paraId="78951CCB" w14:textId="77777777" w:rsidR="00382017" w:rsidRPr="00280542" w:rsidRDefault="00382017" w:rsidP="00382017">
      <w:pPr>
        <w:pStyle w:val="NormalWeb"/>
        <w:spacing w:before="0" w:beforeAutospacing="0" w:after="0" w:afterAutospacing="0"/>
        <w:ind w:left="2160"/>
        <w:jc w:val="both"/>
      </w:pPr>
    </w:p>
    <w:p w14:paraId="095C2C24" w14:textId="49E7426C" w:rsidR="002A5100" w:rsidRDefault="002A5100" w:rsidP="002A5100">
      <w:pPr>
        <w:pStyle w:val="NormalWeb"/>
        <w:spacing w:before="0" w:beforeAutospacing="0" w:after="0" w:afterAutospacing="0" w:line="360" w:lineRule="auto"/>
        <w:jc w:val="both"/>
      </w:pPr>
      <w:r w:rsidRPr="00280542">
        <w:rPr>
          <w:rStyle w:val="apple-tab-span"/>
          <w:color w:val="000000"/>
          <w:shd w:val="clear" w:color="auto" w:fill="FFFFFF"/>
        </w:rPr>
        <w:tab/>
      </w:r>
      <w:r w:rsidRPr="00280542">
        <w:rPr>
          <w:color w:val="000000"/>
          <w:shd w:val="clear" w:color="auto" w:fill="FFFFFF"/>
        </w:rPr>
        <w:t xml:space="preserve">No Ciclo Orçamentário Estendido </w:t>
      </w:r>
      <w:r w:rsidR="00382017" w:rsidRPr="00280542">
        <w:rPr>
          <w:shd w:val="clear" w:color="auto" w:fill="FFFFFF"/>
        </w:rPr>
        <w:t xml:space="preserve">como pode ser visualizada na figura 3, </w:t>
      </w:r>
      <w:r w:rsidRPr="00280542">
        <w:rPr>
          <w:color w:val="000000"/>
          <w:shd w:val="clear" w:color="auto" w:fill="FFFFFF"/>
        </w:rPr>
        <w:t>é possível verificar a elaboração e revisão do PPA, elaboração e aprovação da LDO e a discussão, votação e aprovação da LOA</w:t>
      </w:r>
      <w:r w:rsidR="00382017" w:rsidRPr="00280542">
        <w:rPr>
          <w:color w:val="000000"/>
          <w:shd w:val="clear" w:color="auto" w:fill="FFFFFF"/>
        </w:rPr>
        <w:t xml:space="preserve">, segundo (Gadelha, 2017), </w:t>
      </w:r>
      <w:r w:rsidR="00382017" w:rsidRPr="00280542">
        <w:t>o controle da execução da lei orçamentária permite assegurar que os recursos sejam aplicados conforme previsto nas leis orçamentárias. Sobre essa última fase do ciclo orçamentário estendido, a Constituição Federal de 1988 estabelece dois sistemas de controle institucionais: o controle externo e o controle interno.</w:t>
      </w:r>
    </w:p>
    <w:p w14:paraId="1A92AFFD" w14:textId="77777777" w:rsidR="00874EEF" w:rsidRDefault="00874EEF" w:rsidP="002A5100">
      <w:pPr>
        <w:pStyle w:val="NormalWeb"/>
        <w:spacing w:before="0" w:beforeAutospacing="0" w:after="0" w:afterAutospacing="0" w:line="360" w:lineRule="auto"/>
        <w:jc w:val="both"/>
      </w:pPr>
    </w:p>
    <w:p w14:paraId="388CFEC0" w14:textId="77777777" w:rsidR="00874EEF" w:rsidRDefault="00874EEF" w:rsidP="002A5100">
      <w:pPr>
        <w:pStyle w:val="NormalWeb"/>
        <w:spacing w:before="0" w:beforeAutospacing="0" w:after="0" w:afterAutospacing="0" w:line="360" w:lineRule="auto"/>
        <w:jc w:val="both"/>
      </w:pPr>
    </w:p>
    <w:p w14:paraId="267D4A62" w14:textId="77777777" w:rsidR="00874EEF" w:rsidRDefault="00874EEF" w:rsidP="002A5100">
      <w:pPr>
        <w:pStyle w:val="NormalWeb"/>
        <w:spacing w:before="0" w:beforeAutospacing="0" w:after="0" w:afterAutospacing="0" w:line="360" w:lineRule="auto"/>
        <w:jc w:val="both"/>
      </w:pPr>
    </w:p>
    <w:p w14:paraId="76A114CD" w14:textId="77777777" w:rsidR="00874EEF" w:rsidRPr="00280542" w:rsidRDefault="00874EEF" w:rsidP="002A5100">
      <w:pPr>
        <w:pStyle w:val="NormalWeb"/>
        <w:spacing w:before="0" w:beforeAutospacing="0" w:after="0" w:afterAutospacing="0" w:line="360" w:lineRule="auto"/>
        <w:jc w:val="both"/>
      </w:pPr>
    </w:p>
    <w:p w14:paraId="5A16BDA5" w14:textId="77777777" w:rsidR="002A5100" w:rsidRPr="00280542" w:rsidRDefault="002A5100" w:rsidP="002A5100">
      <w:pPr>
        <w:pStyle w:val="NormalWeb"/>
        <w:spacing w:before="0" w:beforeAutospacing="0" w:after="0" w:afterAutospacing="0"/>
        <w:jc w:val="center"/>
        <w:rPr>
          <w:sz w:val="22"/>
          <w:szCs w:val="22"/>
        </w:rPr>
      </w:pPr>
      <w:r w:rsidRPr="00280542">
        <w:rPr>
          <w:b/>
          <w:bCs/>
          <w:color w:val="000000"/>
          <w:sz w:val="22"/>
          <w:szCs w:val="22"/>
          <w:shd w:val="clear" w:color="auto" w:fill="FFFFFF"/>
        </w:rPr>
        <w:t>Figura 3</w:t>
      </w:r>
      <w:r w:rsidRPr="00280542">
        <w:rPr>
          <w:color w:val="000000"/>
          <w:sz w:val="22"/>
          <w:szCs w:val="22"/>
          <w:shd w:val="clear" w:color="auto" w:fill="FFFFFF"/>
        </w:rPr>
        <w:t xml:space="preserve"> - Ciclo Orçamentário Estendido</w:t>
      </w:r>
    </w:p>
    <w:p w14:paraId="357648B2" w14:textId="77777777" w:rsidR="002A5100" w:rsidRPr="00280542" w:rsidRDefault="002A5100" w:rsidP="002555B6">
      <w:pPr>
        <w:pStyle w:val="NormalWeb"/>
        <w:spacing w:before="0" w:beforeAutospacing="0" w:after="0" w:afterAutospacing="0"/>
        <w:ind w:left="708" w:hanging="708"/>
        <w:jc w:val="center"/>
      </w:pPr>
      <w:r w:rsidRPr="00280542">
        <w:rPr>
          <w:noProof/>
          <w:color w:val="000000"/>
          <w:bdr w:val="none" w:sz="0" w:space="0" w:color="auto" w:frame="1"/>
          <w:shd w:val="clear" w:color="auto" w:fill="FFFFFF"/>
        </w:rPr>
        <w:drawing>
          <wp:inline distT="0" distB="0" distL="0" distR="0" wp14:anchorId="3FE8A849" wp14:editId="5B8CD056">
            <wp:extent cx="3825240" cy="2983360"/>
            <wp:effectExtent l="0" t="0" r="3810" b="7620"/>
            <wp:docPr id="8960287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175" cy="2993448"/>
                    </a:xfrm>
                    <a:prstGeom prst="rect">
                      <a:avLst/>
                    </a:prstGeom>
                    <a:noFill/>
                    <a:ln>
                      <a:noFill/>
                    </a:ln>
                  </pic:spPr>
                </pic:pic>
              </a:graphicData>
            </a:graphic>
          </wp:inline>
        </w:drawing>
      </w:r>
    </w:p>
    <w:p w14:paraId="15CFA1C5" w14:textId="0764618E" w:rsidR="002A5100" w:rsidRPr="00280542" w:rsidRDefault="002A5100" w:rsidP="002A5100">
      <w:pPr>
        <w:pStyle w:val="NormalWeb"/>
        <w:spacing w:before="0" w:beforeAutospacing="0" w:after="0" w:afterAutospacing="0"/>
        <w:ind w:left="2160"/>
        <w:jc w:val="both"/>
        <w:rPr>
          <w:color w:val="000000"/>
          <w:sz w:val="20"/>
          <w:szCs w:val="20"/>
          <w:shd w:val="clear" w:color="auto" w:fill="FFFFFF"/>
        </w:rPr>
      </w:pPr>
      <w:r w:rsidRPr="00280542">
        <w:rPr>
          <w:b/>
          <w:bCs/>
          <w:color w:val="000000"/>
          <w:shd w:val="clear" w:color="auto" w:fill="FFFFFF"/>
        </w:rPr>
        <w:t xml:space="preserve">  </w:t>
      </w:r>
      <w:r w:rsidR="00283C6E" w:rsidRPr="00280542">
        <w:rPr>
          <w:b/>
          <w:bCs/>
          <w:color w:val="000000"/>
          <w:sz w:val="20"/>
          <w:szCs w:val="20"/>
          <w:shd w:val="clear" w:color="auto" w:fill="FFFFFF"/>
        </w:rPr>
        <w:t>Fonte:</w:t>
      </w:r>
      <w:r w:rsidR="00283C6E" w:rsidRPr="00280542">
        <w:rPr>
          <w:color w:val="000000"/>
          <w:sz w:val="20"/>
          <w:szCs w:val="20"/>
          <w:shd w:val="clear" w:color="auto" w:fill="FFFFFF"/>
        </w:rPr>
        <w:t xml:space="preserve"> </w:t>
      </w:r>
      <w:r w:rsidR="00283C6E" w:rsidRPr="00280542">
        <w:rPr>
          <w:sz w:val="20"/>
          <w:szCs w:val="20"/>
        </w:rPr>
        <w:t>Gadelha (</w:t>
      </w:r>
      <w:r w:rsidR="00283C6E" w:rsidRPr="00280542">
        <w:rPr>
          <w:color w:val="000000"/>
          <w:sz w:val="20"/>
          <w:szCs w:val="20"/>
        </w:rPr>
        <w:t>2017).</w:t>
      </w:r>
    </w:p>
    <w:p w14:paraId="597DB285" w14:textId="77777777" w:rsidR="002A5100" w:rsidRPr="00280542" w:rsidRDefault="002A5100" w:rsidP="002A5100">
      <w:pPr>
        <w:pStyle w:val="NormalWeb"/>
        <w:spacing w:before="0" w:beforeAutospacing="0" w:after="0" w:afterAutospacing="0"/>
        <w:ind w:left="2160"/>
        <w:jc w:val="both"/>
        <w:rPr>
          <w:color w:val="000000"/>
          <w:shd w:val="clear" w:color="auto" w:fill="FFFFFF"/>
        </w:rPr>
      </w:pPr>
    </w:p>
    <w:p w14:paraId="73DE2CDD" w14:textId="0050855B" w:rsidR="002A5100" w:rsidRPr="00280542" w:rsidRDefault="002555B6" w:rsidP="00874EEF">
      <w:pPr>
        <w:tabs>
          <w:tab w:val="clear" w:pos="851"/>
        </w:tabs>
        <w:spacing w:line="360" w:lineRule="auto"/>
        <w:ind w:firstLine="720"/>
        <w:rPr>
          <w:rFonts w:cs="Times New Roman"/>
          <w:szCs w:val="24"/>
          <w:shd w:val="clear" w:color="auto" w:fill="FFFFFF"/>
        </w:rPr>
      </w:pPr>
      <w:r w:rsidRPr="00280542">
        <w:rPr>
          <w:rFonts w:cs="Times New Roman"/>
          <w:szCs w:val="24"/>
          <w:shd w:val="clear" w:color="auto" w:fill="FFFFFF"/>
        </w:rPr>
        <w:t>A ferramenta para a operacionalização do processo de monitoramento, de acordo com o modelo desenvolvido, deve compor o mesmo sistema informatizado e integrado pelo qual é gerenciado o processo de elaboração do PPA, a LDO, a LOA, a execução orçamentária e financeira, facilitando assim a migração de informações orçamentárias e financeiras para compor o monitoramento da prestação dos bens e serviços por meio dos Objetos de Execução (</w:t>
      </w:r>
      <w:r w:rsidRPr="00280542">
        <w:rPr>
          <w:color w:val="000000"/>
        </w:rPr>
        <w:t>RAUPP; SANTOS, 2015).</w:t>
      </w:r>
    </w:p>
    <w:p w14:paraId="6EC8908B" w14:textId="272CE764" w:rsidR="00C06ACB" w:rsidRPr="00280542" w:rsidRDefault="00C06ACB" w:rsidP="00280542">
      <w:pPr>
        <w:pStyle w:val="Ttulo1"/>
        <w:rPr>
          <w:shd w:val="clear" w:color="auto" w:fill="FFFFFF"/>
        </w:rPr>
      </w:pPr>
      <w:r w:rsidRPr="00280542">
        <w:t>3 METODOLOGIA</w:t>
      </w:r>
    </w:p>
    <w:p w14:paraId="133AA043" w14:textId="5EB6B16C" w:rsidR="008E48A9" w:rsidRPr="00280542" w:rsidRDefault="008E48A9" w:rsidP="00874EEF">
      <w:pPr>
        <w:tabs>
          <w:tab w:val="clear" w:pos="851"/>
        </w:tabs>
        <w:spacing w:line="360" w:lineRule="auto"/>
        <w:ind w:firstLine="720"/>
        <w:rPr>
          <w:rFonts w:eastAsia="Times New Roman" w:cs="Times New Roman"/>
          <w:szCs w:val="24"/>
        </w:rPr>
      </w:pPr>
      <w:bookmarkStart w:id="1" w:name="_Hlk142819778"/>
      <w:r w:rsidRPr="00280542">
        <w:rPr>
          <w:rFonts w:eastAsia="Times New Roman" w:cs="Times New Roman"/>
          <w:szCs w:val="24"/>
        </w:rPr>
        <w:t xml:space="preserve">O presente estudo trata de uma pesquisa descritiva com abordagem qualitativa, realizada junto </w:t>
      </w:r>
      <w:r w:rsidR="00095D92" w:rsidRPr="00280542">
        <w:rPr>
          <w:rFonts w:eastAsia="Times New Roman" w:cs="Times New Roman"/>
          <w:szCs w:val="24"/>
        </w:rPr>
        <w:t>à</w:t>
      </w:r>
      <w:r w:rsidRPr="00280542">
        <w:rPr>
          <w:rFonts w:eastAsia="Times New Roman" w:cs="Times New Roman"/>
          <w:szCs w:val="24"/>
        </w:rPr>
        <w:t xml:space="preserve"> Secretaria de Saúde Pública do Rio Grande do Norte. </w:t>
      </w:r>
    </w:p>
    <w:p w14:paraId="5137D20B" w14:textId="77777777" w:rsidR="00E85678" w:rsidRPr="00280542" w:rsidRDefault="008E48A9" w:rsidP="00874EEF">
      <w:pPr>
        <w:tabs>
          <w:tab w:val="clear" w:pos="851"/>
        </w:tabs>
        <w:spacing w:line="360" w:lineRule="auto"/>
        <w:ind w:firstLine="720"/>
        <w:rPr>
          <w:rFonts w:eastAsia="Times New Roman" w:cs="Times New Roman"/>
          <w:szCs w:val="24"/>
        </w:rPr>
      </w:pPr>
      <w:r w:rsidRPr="00280542">
        <w:rPr>
          <w:rFonts w:eastAsia="Times New Roman" w:cs="Times New Roman"/>
          <w:szCs w:val="24"/>
        </w:rPr>
        <w:t>Realizou-se inicialmente uma revisão de literatura, do tipo de escopo para identificação de variáveis de interesse para o estudo</w:t>
      </w:r>
      <w:r w:rsidR="00E85678" w:rsidRPr="00280542">
        <w:rPr>
          <w:rFonts w:eastAsia="Times New Roman" w:cs="Times New Roman"/>
          <w:szCs w:val="24"/>
        </w:rPr>
        <w:t>.</w:t>
      </w:r>
    </w:p>
    <w:bookmarkEnd w:id="1"/>
    <w:p w14:paraId="26B4BEAF" w14:textId="77777777" w:rsidR="00C06ACB" w:rsidRPr="00280542" w:rsidRDefault="00C06ACB" w:rsidP="00280542">
      <w:pPr>
        <w:pStyle w:val="Citao"/>
        <w:rPr>
          <w:szCs w:val="24"/>
        </w:rPr>
      </w:pPr>
      <w:r w:rsidRPr="00280542">
        <w:t>Deve esclarecer, portanto, os pressupostos teóricos que dão fundamentação à pesquisa e as contribuições proporcionadas por investigações anteriores. Essa revisão não pode ser constituída apenas por referências ou sínteses dos estudos feitos, mas por discussão crítica do "estado atual da questão" (GIL, 2002, p. 162).</w:t>
      </w:r>
    </w:p>
    <w:p w14:paraId="0CC1BE9F" w14:textId="1C54E5D4" w:rsidR="00E85678" w:rsidRPr="00280542" w:rsidRDefault="008B6D5D" w:rsidP="00874EEF">
      <w:pPr>
        <w:tabs>
          <w:tab w:val="clear" w:pos="851"/>
        </w:tabs>
        <w:spacing w:line="360" w:lineRule="auto"/>
        <w:ind w:firstLine="720"/>
        <w:rPr>
          <w:rFonts w:eastAsia="Times New Roman" w:cs="Times New Roman"/>
          <w:szCs w:val="24"/>
        </w:rPr>
      </w:pPr>
      <w:r w:rsidRPr="00280542">
        <w:rPr>
          <w:rFonts w:eastAsia="Times New Roman" w:cs="Times New Roman"/>
          <w:color w:val="000000"/>
          <w:szCs w:val="24"/>
        </w:rPr>
        <w:lastRenderedPageBreak/>
        <w:t>As palavras-chave utilizadas foram: PPA, Instrumento de Gestão, Lei e Saúde</w:t>
      </w:r>
      <w:r w:rsidRPr="00280542">
        <w:rPr>
          <w:rFonts w:cs="Times New Roman"/>
          <w:color w:val="000000"/>
          <w:szCs w:val="24"/>
        </w:rPr>
        <w:t>,</w:t>
      </w:r>
      <w:r w:rsidRPr="00280542">
        <w:rPr>
          <w:rFonts w:eastAsia="Times New Roman" w:cs="Times New Roman"/>
          <w:color w:val="000000"/>
          <w:szCs w:val="24"/>
        </w:rPr>
        <w:t xml:space="preserve"> que foram colocadas no mecanismo de busca das bases de dados (portal </w:t>
      </w:r>
      <w:r w:rsidR="007A4F14" w:rsidRPr="00280542">
        <w:rPr>
          <w:rFonts w:eastAsia="Times New Roman" w:cs="Times New Roman"/>
          <w:color w:val="000000"/>
          <w:szCs w:val="24"/>
        </w:rPr>
        <w:t>Capes</w:t>
      </w:r>
      <w:r w:rsidRPr="00280542">
        <w:rPr>
          <w:rFonts w:eastAsia="Times New Roman" w:cs="Times New Roman"/>
          <w:color w:val="000000"/>
          <w:szCs w:val="24"/>
        </w:rPr>
        <w:t xml:space="preserve">, </w:t>
      </w:r>
      <w:proofErr w:type="spellStart"/>
      <w:r w:rsidR="007A4F14">
        <w:rPr>
          <w:rFonts w:eastAsia="Times New Roman" w:cs="Times New Roman"/>
          <w:color w:val="000000"/>
          <w:szCs w:val="24"/>
        </w:rPr>
        <w:t>S</w:t>
      </w:r>
      <w:r w:rsidRPr="00280542">
        <w:rPr>
          <w:rFonts w:eastAsia="Times New Roman" w:cs="Times New Roman"/>
          <w:color w:val="000000"/>
          <w:szCs w:val="24"/>
        </w:rPr>
        <w:t>cielo</w:t>
      </w:r>
      <w:proofErr w:type="spellEnd"/>
      <w:r w:rsidRPr="00280542">
        <w:rPr>
          <w:rFonts w:eastAsia="Times New Roman" w:cs="Times New Roman"/>
          <w:color w:val="000000"/>
          <w:szCs w:val="24"/>
        </w:rPr>
        <w:t xml:space="preserve"> e google acadêmico), onde foram encontrados 13 (treze) estudos/artigos.</w:t>
      </w:r>
      <w:r w:rsidR="00E85678" w:rsidRPr="00280542">
        <w:rPr>
          <w:rFonts w:eastAsia="Times New Roman" w:cs="Times New Roman"/>
          <w:color w:val="000000"/>
          <w:szCs w:val="24"/>
        </w:rPr>
        <w:t xml:space="preserve"> </w:t>
      </w:r>
      <w:r w:rsidR="003643D4" w:rsidRPr="00280542">
        <w:rPr>
          <w:rFonts w:eastAsia="Times New Roman" w:cs="Times New Roman"/>
          <w:color w:val="000000"/>
          <w:szCs w:val="24"/>
        </w:rPr>
        <w:t>Desse modo, primeiramente foi feita a análise do título, ele sendo pertinen</w:t>
      </w:r>
      <w:r w:rsidR="00095D92" w:rsidRPr="00280542">
        <w:rPr>
          <w:rFonts w:eastAsia="Times New Roman" w:cs="Times New Roman"/>
          <w:color w:val="000000"/>
          <w:szCs w:val="24"/>
        </w:rPr>
        <w:t>t</w:t>
      </w:r>
      <w:r w:rsidR="003643D4" w:rsidRPr="00280542">
        <w:rPr>
          <w:rFonts w:eastAsia="Times New Roman" w:cs="Times New Roman"/>
          <w:color w:val="000000"/>
          <w:szCs w:val="24"/>
        </w:rPr>
        <w:t xml:space="preserve">e com o objetivo do trabalho esse estudo/artigo foi escolhido, posteriormente foi feita a leitura dos resumos para ver os que mais se adequavam com o trabalho, e assim, selecionar os 06 (seis) estudos/artigos para </w:t>
      </w:r>
      <w:r w:rsidR="00E85678" w:rsidRPr="00280542">
        <w:rPr>
          <w:rFonts w:eastAsia="Times New Roman" w:cs="Times New Roman"/>
          <w:color w:val="000000"/>
          <w:szCs w:val="24"/>
        </w:rPr>
        <w:t>discussão</w:t>
      </w:r>
      <w:r w:rsidR="003643D4" w:rsidRPr="00280542">
        <w:rPr>
          <w:rFonts w:eastAsia="Times New Roman" w:cs="Times New Roman"/>
          <w:color w:val="000000"/>
          <w:szCs w:val="24"/>
        </w:rPr>
        <w:t xml:space="preserve"> dos resultados.</w:t>
      </w:r>
      <w:r w:rsidR="00E85678" w:rsidRPr="00280542">
        <w:rPr>
          <w:rFonts w:eastAsia="Times New Roman" w:cs="Times New Roman"/>
          <w:color w:val="000000"/>
          <w:szCs w:val="24"/>
        </w:rPr>
        <w:t xml:space="preserve"> </w:t>
      </w:r>
      <w:r w:rsidR="00E85678" w:rsidRPr="00280542">
        <w:rPr>
          <w:rFonts w:eastAsia="Times New Roman" w:cs="Times New Roman"/>
          <w:szCs w:val="24"/>
        </w:rPr>
        <w:t xml:space="preserve">Foram </w:t>
      </w:r>
      <w:r w:rsidR="00E85678" w:rsidRPr="00280542">
        <w:rPr>
          <w:szCs w:val="24"/>
        </w:rPr>
        <w:t>definidas, então, como variáveis aquelas relacionadas às dimensões gerenciais que constituem desafios/restrições para implementação da Estratégia em organizações públicas: Processos, Estrutura e Orçamento.</w:t>
      </w:r>
    </w:p>
    <w:p w14:paraId="62B99935" w14:textId="36376254" w:rsidR="00CC6E62" w:rsidRPr="00280542" w:rsidRDefault="008E48A9" w:rsidP="00874EEF">
      <w:pPr>
        <w:tabs>
          <w:tab w:val="clear" w:pos="851"/>
        </w:tabs>
        <w:spacing w:line="360" w:lineRule="auto"/>
        <w:ind w:firstLine="708"/>
        <w:rPr>
          <w:szCs w:val="24"/>
        </w:rPr>
      </w:pPr>
      <w:r w:rsidRPr="00280542">
        <w:rPr>
          <w:rFonts w:eastAsia="Times New Roman" w:cs="Times New Roman"/>
          <w:szCs w:val="24"/>
        </w:rPr>
        <w:t xml:space="preserve">Para coleta de dados realizou-se uma </w:t>
      </w:r>
      <w:r w:rsidR="00E85678" w:rsidRPr="00280542">
        <w:rPr>
          <w:rFonts w:eastAsia="Times New Roman" w:cs="Times New Roman"/>
          <w:szCs w:val="24"/>
        </w:rPr>
        <w:t xml:space="preserve">pesquisa documental para acessar </w:t>
      </w:r>
      <w:r w:rsidR="00CC6E62" w:rsidRPr="00280542">
        <w:rPr>
          <w:rFonts w:eastAsia="Times New Roman" w:cs="Times New Roman"/>
          <w:szCs w:val="24"/>
        </w:rPr>
        <w:t>o documento de acesso público referente ao PPA (20</w:t>
      </w:r>
      <w:r w:rsidR="00F016FE" w:rsidRPr="00280542">
        <w:rPr>
          <w:rFonts w:eastAsia="Times New Roman" w:cs="Times New Roman"/>
          <w:szCs w:val="24"/>
        </w:rPr>
        <w:t>20</w:t>
      </w:r>
      <w:r w:rsidR="00CC6E62" w:rsidRPr="00280542">
        <w:rPr>
          <w:rFonts w:eastAsia="Times New Roman" w:cs="Times New Roman"/>
          <w:szCs w:val="24"/>
        </w:rPr>
        <w:t xml:space="preserve">-2023) elaborado </w:t>
      </w:r>
      <w:r w:rsidR="00194B74" w:rsidRPr="00280542">
        <w:rPr>
          <w:rFonts w:eastAsia="Times New Roman" w:cs="Times New Roman"/>
          <w:szCs w:val="24"/>
        </w:rPr>
        <w:t>pelo governo do estado</w:t>
      </w:r>
      <w:r w:rsidR="00CC6E62" w:rsidRPr="00280542">
        <w:rPr>
          <w:rFonts w:eastAsia="Times New Roman" w:cs="Times New Roman"/>
          <w:szCs w:val="24"/>
        </w:rPr>
        <w:t xml:space="preserve"> e uma </w:t>
      </w:r>
      <w:r w:rsidRPr="00280542">
        <w:rPr>
          <w:rFonts w:eastAsia="Times New Roman" w:cs="Times New Roman"/>
          <w:szCs w:val="24"/>
        </w:rPr>
        <w:t>busca ativa no portal de tra</w:t>
      </w:r>
      <w:r w:rsidR="00F016FE" w:rsidRPr="00280542">
        <w:rPr>
          <w:rFonts w:eastAsia="Times New Roman" w:cs="Times New Roman"/>
          <w:szCs w:val="24"/>
        </w:rPr>
        <w:t xml:space="preserve">nsparência do governo do estado, </w:t>
      </w:r>
      <w:r w:rsidR="00CC6E62" w:rsidRPr="00280542">
        <w:rPr>
          <w:rFonts w:eastAsia="Times New Roman" w:cs="Times New Roman"/>
          <w:szCs w:val="24"/>
        </w:rPr>
        <w:t>além d</w:t>
      </w:r>
      <w:r w:rsidRPr="00280542">
        <w:rPr>
          <w:rFonts w:eastAsia="Times New Roman" w:cs="Times New Roman"/>
          <w:szCs w:val="24"/>
        </w:rPr>
        <w:t xml:space="preserve">e </w:t>
      </w:r>
      <w:r w:rsidR="00E85678" w:rsidRPr="00280542">
        <w:rPr>
          <w:rFonts w:eastAsia="Times New Roman" w:cs="Times New Roman"/>
          <w:szCs w:val="24"/>
        </w:rPr>
        <w:t xml:space="preserve">consulta </w:t>
      </w:r>
      <w:r w:rsidRPr="00280542">
        <w:rPr>
          <w:rFonts w:eastAsia="Times New Roman" w:cs="Times New Roman"/>
          <w:szCs w:val="24"/>
        </w:rPr>
        <w:t xml:space="preserve">à </w:t>
      </w:r>
      <w:r w:rsidRPr="00280542">
        <w:rPr>
          <w:szCs w:val="24"/>
        </w:rPr>
        <w:t xml:space="preserve">unidade de planejamento dos instrumentos de gestão do SUS </w:t>
      </w:r>
      <w:r w:rsidR="00194B74" w:rsidRPr="00280542">
        <w:rPr>
          <w:szCs w:val="24"/>
        </w:rPr>
        <w:t xml:space="preserve">vinculada à Diretoria de Planejamento da SESAP/RN, </w:t>
      </w:r>
      <w:r w:rsidRPr="00280542">
        <w:rPr>
          <w:szCs w:val="24"/>
        </w:rPr>
        <w:t xml:space="preserve">por meio do canal de ouvidoria, considerando o princípio da publicidade e as diretrizes estabelecidas no Art. 3º da Lei 12.527 – Lei de Acesso </w:t>
      </w:r>
      <w:proofErr w:type="spellStart"/>
      <w:r w:rsidRPr="00280542">
        <w:rPr>
          <w:szCs w:val="24"/>
        </w:rPr>
        <w:t>a</w:t>
      </w:r>
      <w:proofErr w:type="spellEnd"/>
      <w:r w:rsidRPr="00280542">
        <w:rPr>
          <w:szCs w:val="24"/>
        </w:rPr>
        <w:t xml:space="preserve"> Informação</w:t>
      </w:r>
      <w:r w:rsidR="00194B74" w:rsidRPr="00280542">
        <w:rPr>
          <w:szCs w:val="24"/>
        </w:rPr>
        <w:t>,</w:t>
      </w:r>
      <w:r w:rsidR="00CC6E62" w:rsidRPr="00280542">
        <w:rPr>
          <w:szCs w:val="24"/>
        </w:rPr>
        <w:t xml:space="preserve"> para </w:t>
      </w:r>
      <w:r w:rsidR="00F016FE" w:rsidRPr="00280542">
        <w:rPr>
          <w:szCs w:val="24"/>
        </w:rPr>
        <w:t xml:space="preserve">acesso aos </w:t>
      </w:r>
      <w:r w:rsidR="00F016FE" w:rsidRPr="00280542">
        <w:rPr>
          <w:rFonts w:eastAsia="Times New Roman" w:cs="Times New Roman"/>
          <w:szCs w:val="24"/>
        </w:rPr>
        <w:t xml:space="preserve">relatórios gerenciais de </w:t>
      </w:r>
      <w:r w:rsidR="00194B74" w:rsidRPr="00280542">
        <w:rPr>
          <w:rFonts w:eastAsia="Times New Roman" w:cs="Times New Roman"/>
          <w:szCs w:val="24"/>
        </w:rPr>
        <w:t>execução</w:t>
      </w:r>
      <w:r w:rsidR="00F016FE" w:rsidRPr="00280542">
        <w:rPr>
          <w:rFonts w:eastAsia="Times New Roman" w:cs="Times New Roman"/>
          <w:szCs w:val="24"/>
        </w:rPr>
        <w:t xml:space="preserve"> do plano, intentando </w:t>
      </w:r>
      <w:r w:rsidR="00CC6E62" w:rsidRPr="00280542">
        <w:rPr>
          <w:szCs w:val="24"/>
        </w:rPr>
        <w:t xml:space="preserve">compreender sobre os desafios enfrentados pela </w:t>
      </w:r>
      <w:proofErr w:type="spellStart"/>
      <w:r w:rsidR="00CC6E62" w:rsidRPr="00280542">
        <w:rPr>
          <w:szCs w:val="24"/>
        </w:rPr>
        <w:t>Sesap</w:t>
      </w:r>
      <w:proofErr w:type="spellEnd"/>
      <w:r w:rsidR="00761053">
        <w:rPr>
          <w:szCs w:val="24"/>
        </w:rPr>
        <w:t>/RN</w:t>
      </w:r>
      <w:r w:rsidR="00CC6E62" w:rsidRPr="00280542">
        <w:rPr>
          <w:szCs w:val="24"/>
        </w:rPr>
        <w:t xml:space="preserve"> para </w:t>
      </w:r>
      <w:r w:rsidR="00F016FE" w:rsidRPr="00280542">
        <w:rPr>
          <w:szCs w:val="24"/>
        </w:rPr>
        <w:t xml:space="preserve">sua </w:t>
      </w:r>
      <w:r w:rsidR="00CC6E62" w:rsidRPr="00280542">
        <w:rPr>
          <w:szCs w:val="24"/>
        </w:rPr>
        <w:t>implementação</w:t>
      </w:r>
      <w:r w:rsidRPr="00280542">
        <w:rPr>
          <w:szCs w:val="24"/>
        </w:rPr>
        <w:t xml:space="preserve">. </w:t>
      </w:r>
    </w:p>
    <w:p w14:paraId="2782C564" w14:textId="262FF33D" w:rsidR="008E48A9" w:rsidRPr="00280542" w:rsidRDefault="008E48A9" w:rsidP="00874EEF">
      <w:pPr>
        <w:tabs>
          <w:tab w:val="clear" w:pos="851"/>
        </w:tabs>
        <w:spacing w:before="25" w:line="360" w:lineRule="auto"/>
        <w:ind w:firstLine="708"/>
        <w:rPr>
          <w:szCs w:val="24"/>
        </w:rPr>
      </w:pPr>
      <w:r w:rsidRPr="00280542">
        <w:rPr>
          <w:szCs w:val="24"/>
        </w:rPr>
        <w:t>Como re</w:t>
      </w:r>
      <w:r w:rsidR="00CC6E62" w:rsidRPr="00280542">
        <w:rPr>
          <w:szCs w:val="24"/>
        </w:rPr>
        <w:t>torno da coleta</w:t>
      </w:r>
      <w:r w:rsidRPr="00280542">
        <w:rPr>
          <w:szCs w:val="24"/>
        </w:rPr>
        <w:t>, obtiveram-se os dados consolidados do ano de 2022</w:t>
      </w:r>
      <w:r w:rsidR="00CC6E62" w:rsidRPr="00280542">
        <w:rPr>
          <w:szCs w:val="24"/>
        </w:rPr>
        <w:t xml:space="preserve"> pela referido órgão e estes foram analisados por análise temática simples, considerando as variáveis definidas a priori</w:t>
      </w:r>
      <w:r w:rsidRPr="00280542">
        <w:rPr>
          <w:szCs w:val="24"/>
        </w:rPr>
        <w:t xml:space="preserve">. </w:t>
      </w:r>
    </w:p>
    <w:p w14:paraId="51B5DCEA" w14:textId="17697F3C" w:rsidR="00614683" w:rsidRPr="00280542" w:rsidRDefault="00E1178A" w:rsidP="00874EEF">
      <w:pPr>
        <w:tabs>
          <w:tab w:val="clear" w:pos="851"/>
        </w:tabs>
        <w:spacing w:before="25" w:line="360" w:lineRule="auto"/>
        <w:ind w:firstLine="708"/>
        <w:rPr>
          <w:szCs w:val="24"/>
        </w:rPr>
      </w:pPr>
      <w:r w:rsidRPr="00280542">
        <w:rPr>
          <w:szCs w:val="24"/>
        </w:rPr>
        <w:t xml:space="preserve">De acordo com </w:t>
      </w:r>
      <w:r w:rsidRPr="00280542">
        <w:t xml:space="preserve">a diretoria de planejamento da </w:t>
      </w:r>
      <w:proofErr w:type="spellStart"/>
      <w:r w:rsidRPr="00280542">
        <w:t>Sesap</w:t>
      </w:r>
      <w:proofErr w:type="spellEnd"/>
      <w:r w:rsidRPr="00280542">
        <w:t xml:space="preserve">/RN, responsável pelo </w:t>
      </w:r>
      <w:r w:rsidRPr="00280542">
        <w:rPr>
          <w:szCs w:val="24"/>
        </w:rPr>
        <w:t xml:space="preserve">planejamento dos instrumentos de gestão do SUS, </w:t>
      </w:r>
      <w:r w:rsidR="002604E0" w:rsidRPr="00280542">
        <w:rPr>
          <w:szCs w:val="24"/>
        </w:rPr>
        <w:t>“</w:t>
      </w:r>
      <w:r w:rsidR="002604E0" w:rsidRPr="00280542">
        <w:t xml:space="preserve">é sabido que um dos maiores desafios enfrentados pelo Sistema Único de Saúde é o subfinanciamento”, conforme relato, “estão sendo analisadas as formas de financiamento e os modelos de gestão. Uma das formas eficientes de gestão dos recursos, se dá por meio da implementação dos consórcios </w:t>
      </w:r>
      <w:proofErr w:type="spellStart"/>
      <w:r w:rsidR="002604E0" w:rsidRPr="00280542">
        <w:t>interfederativos</w:t>
      </w:r>
      <w:proofErr w:type="spellEnd"/>
      <w:r w:rsidR="002604E0" w:rsidRPr="00280542">
        <w:t xml:space="preserve"> que assegure uma integração de recursos (União, Governo do Estado e Municípios) na organização e gestão das ações de saúde em cada região, com racionalização na utilização dos recursos, melhoria da eficácia/eficiência/efetividade do sistema.”</w:t>
      </w:r>
    </w:p>
    <w:p w14:paraId="2A73F5BB" w14:textId="77777777" w:rsidR="004475FE" w:rsidRPr="00280542" w:rsidRDefault="004475FE" w:rsidP="00280542">
      <w:pPr>
        <w:pStyle w:val="Ttulo1"/>
      </w:pPr>
      <w:r w:rsidRPr="00280542">
        <w:lastRenderedPageBreak/>
        <w:t>4 RESULTADOS</w:t>
      </w:r>
    </w:p>
    <w:p w14:paraId="1754E785" w14:textId="4AFF69B6" w:rsidR="002A5100" w:rsidRPr="00280542" w:rsidRDefault="00A826F5" w:rsidP="00AF0C83">
      <w:pPr>
        <w:spacing w:line="360" w:lineRule="auto"/>
      </w:pPr>
      <w:r w:rsidRPr="00280542">
        <w:rPr>
          <w:color w:val="0070C0"/>
        </w:rPr>
        <w:tab/>
      </w:r>
      <w:r w:rsidRPr="00280542">
        <w:t>A SESAP possui em seu planejamento alguns objetivos, onde em seu planejamento, “dezesseis (16) objetivos que visam garantir o acesso da população a uma rede de saúde pública mais qualificada, justa e ampliada.”</w:t>
      </w:r>
    </w:p>
    <w:p w14:paraId="286AAA8C" w14:textId="640D3F25" w:rsidR="002A5100" w:rsidRPr="00280542" w:rsidRDefault="00CC6E62" w:rsidP="00874EEF">
      <w:pPr>
        <w:spacing w:line="360" w:lineRule="auto"/>
      </w:pPr>
      <w:r w:rsidRPr="00280542">
        <w:t xml:space="preserve"> </w:t>
      </w:r>
      <w:r w:rsidR="00F016FE" w:rsidRPr="00280542">
        <w:tab/>
        <w:t xml:space="preserve">Segundo a diretoria de planejamento da </w:t>
      </w:r>
      <w:proofErr w:type="spellStart"/>
      <w:r w:rsidR="00F016FE" w:rsidRPr="00280542">
        <w:t>Sesap</w:t>
      </w:r>
      <w:proofErr w:type="spellEnd"/>
      <w:r w:rsidR="00F016FE" w:rsidRPr="00280542">
        <w:t xml:space="preserve">/RN, responsável pelo </w:t>
      </w:r>
      <w:r w:rsidR="00F016FE" w:rsidRPr="00280542">
        <w:rPr>
          <w:szCs w:val="24"/>
        </w:rPr>
        <w:t>planejamento dos instrumentos de gestão do SUS, “n</w:t>
      </w:r>
      <w:r w:rsidR="008D48E2" w:rsidRPr="00280542">
        <w:t xml:space="preserve">o exercício de 2022 </w:t>
      </w:r>
      <w:r w:rsidR="00AF0C83" w:rsidRPr="00280542">
        <w:t>houve</w:t>
      </w:r>
      <w:r w:rsidR="008D48E2" w:rsidRPr="00280542">
        <w:t xml:space="preserve"> avanços significativos quanto aos objetivos propostos, tendo em vista as novas parcerias estabelecidas junto às fundações, universidades, entidades privadas sem fins lucrativos e municípios, bem como a implementação de atos normativos como o Notifica RN</w:t>
      </w:r>
      <w:r w:rsidR="00F016FE" w:rsidRPr="00280542">
        <w:t xml:space="preserve">”. De acordo com o relato, a pasta acredita que as </w:t>
      </w:r>
      <w:r w:rsidR="008D48E2" w:rsidRPr="00280542">
        <w:t xml:space="preserve">parcerias </w:t>
      </w:r>
      <w:r w:rsidR="00F016FE" w:rsidRPr="00280542">
        <w:t>e o</w:t>
      </w:r>
      <w:r w:rsidR="008D48E2" w:rsidRPr="00280542">
        <w:t xml:space="preserve"> esforço</w:t>
      </w:r>
      <w:r w:rsidR="00F016FE" w:rsidRPr="00280542">
        <w:t xml:space="preserve"> técnico dos atores envolvidos podem “</w:t>
      </w:r>
      <w:r w:rsidR="008D48E2" w:rsidRPr="00280542">
        <w:t>promover ações mais estruturantes ao SUS do Rio Grande do Norte e garantir à população um acesso mais qualificado à rede pública de saúde.”</w:t>
      </w:r>
    </w:p>
    <w:p w14:paraId="790D31D8" w14:textId="78EFA945" w:rsidR="008D48E2" w:rsidRPr="00280542" w:rsidRDefault="00DF5327" w:rsidP="00874EEF">
      <w:pPr>
        <w:spacing w:line="360" w:lineRule="auto"/>
      </w:pPr>
      <w:r w:rsidRPr="00280542">
        <w:tab/>
      </w:r>
      <w:r w:rsidR="008D48E2" w:rsidRPr="00280542">
        <w:t xml:space="preserve">Percebeu-se ainda que algumas metas vinculadas aos objetivos não tiveram execução de ações por falta de orçamento previsto, </w:t>
      </w:r>
      <w:r w:rsidR="0027426E" w:rsidRPr="00280542">
        <w:t>como é o caso da iniciativas “Implantação e implementação de ações e serviços de saúde, voltados ao envelh</w:t>
      </w:r>
      <w:r w:rsidR="002C0C4D" w:rsidRPr="00280542">
        <w:t xml:space="preserve">ecimento saudável da população”, </w:t>
      </w:r>
      <w:r w:rsidR="0027426E" w:rsidRPr="00280542">
        <w:t>“</w:t>
      </w:r>
      <w:r w:rsidR="002C0C4D" w:rsidRPr="00280542">
        <w:t>i</w:t>
      </w:r>
      <w:r w:rsidR="0027426E" w:rsidRPr="00280542">
        <w:t>mplantação e implementação de serviços e ações de vigilância em saúde, incluindo apoio técnico, logístico e financeiro”</w:t>
      </w:r>
      <w:r w:rsidR="002C0C4D" w:rsidRPr="00280542">
        <w:t xml:space="preserve"> e “Qualificação da gestão e dos profissionais e implantação do apoio integrado aos municípios”</w:t>
      </w:r>
      <w:r w:rsidR="0027426E" w:rsidRPr="00280542">
        <w:t xml:space="preserve">, incluídas em objetivos do programa </w:t>
      </w:r>
      <w:r w:rsidR="002C0C4D" w:rsidRPr="00280542">
        <w:t xml:space="preserve">estratégico </w:t>
      </w:r>
      <w:r w:rsidRPr="00280542">
        <w:t>RN+</w:t>
      </w:r>
      <w:r w:rsidR="0027426E" w:rsidRPr="00280542">
        <w:t xml:space="preserve">SAUDÁVEL, </w:t>
      </w:r>
      <w:r w:rsidR="002C0C4D" w:rsidRPr="00280542">
        <w:t>o que denota uma fragilidade já na elaboração do plano. Esse asp</w:t>
      </w:r>
      <w:r w:rsidR="008D48E2" w:rsidRPr="00280542">
        <w:t>ecto q</w:t>
      </w:r>
      <w:r w:rsidR="002C0C4D" w:rsidRPr="00280542">
        <w:t>ue já havia sido observado por Caldas</w:t>
      </w:r>
      <w:r w:rsidR="008D48E2" w:rsidRPr="00280542">
        <w:t xml:space="preserve"> (2022) ao </w:t>
      </w:r>
      <w:r w:rsidR="002C0C4D" w:rsidRPr="00280542">
        <w:t>observar</w:t>
      </w:r>
      <w:r w:rsidR="008D48E2" w:rsidRPr="00280542">
        <w:t xml:space="preserve"> </w:t>
      </w:r>
      <w:r w:rsidR="002C0C4D" w:rsidRPr="00280542">
        <w:t>inconsistências entre o planejamento das ações e do orçamento</w:t>
      </w:r>
      <w:r w:rsidR="008D48E2" w:rsidRPr="00280542">
        <w:t>.</w:t>
      </w:r>
      <w:r w:rsidR="002C0C4D" w:rsidRPr="00280542">
        <w:t xml:space="preserve"> No campo da gestão da saúde isso se agrava se não houver um planejamento efetivo, alinhado a um orçamento que seja capaz de priorizar as ações voltadas à necessidade da população.</w:t>
      </w:r>
    </w:p>
    <w:p w14:paraId="2583B4D2" w14:textId="40C8B617" w:rsidR="00E21686" w:rsidRPr="00280542" w:rsidRDefault="00E21686" w:rsidP="00874EEF">
      <w:pPr>
        <w:spacing w:line="360" w:lineRule="auto"/>
      </w:pPr>
      <w:r w:rsidRPr="00280542">
        <w:tab/>
        <w:t xml:space="preserve">Na análise dos objetivos, para o RN+SAUDÁVEL, havia um total de 12 metas, onde apenas 01 não foi iniciada, de acordo a diretoria, “O programa RN + Saudável foi implementado no exercício de 2019 com o propósito de fortalecer as ações de promoção à saúde no Estado do Rio Grande do Norte. Com o novo organograma estabelecido no órgão, o programa encontra-se gerido pela Diretoria de Políticas </w:t>
      </w:r>
      <w:r w:rsidRPr="00280542">
        <w:lastRenderedPageBreak/>
        <w:t>Intersetoriais e Promoção à Saúde, onde conta com comitês intersetoriais para acompanhamento e implementação de ações definidas por 4 eixos, tendo a adesão de 40 municípios.”</w:t>
      </w:r>
    </w:p>
    <w:p w14:paraId="349B2B92" w14:textId="6EE2A43F" w:rsidR="00930DA5" w:rsidRPr="00280542" w:rsidRDefault="00CC6E62" w:rsidP="00874EEF">
      <w:pPr>
        <w:spacing w:line="360" w:lineRule="auto"/>
      </w:pPr>
      <w:r w:rsidRPr="00280542">
        <w:rPr>
          <w:color w:val="0070C0"/>
        </w:rPr>
        <w:tab/>
      </w:r>
      <w:r w:rsidR="0027426E" w:rsidRPr="00280542">
        <w:t xml:space="preserve">No contraponto, algumas iniciativas tiveram suas metas orçamentárias com indicadores de mais de </w:t>
      </w:r>
      <w:r w:rsidR="00E21686" w:rsidRPr="00280542">
        <w:t>75</w:t>
      </w:r>
      <w:r w:rsidR="0027426E" w:rsidRPr="00280542">
        <w:t xml:space="preserve">% já atingidos </w:t>
      </w:r>
      <w:r w:rsidR="002C0C4D" w:rsidRPr="00280542">
        <w:t xml:space="preserve">até </w:t>
      </w:r>
      <w:r w:rsidR="0027426E" w:rsidRPr="00280542">
        <w:t>2022,</w:t>
      </w:r>
      <w:r w:rsidR="00930DA5" w:rsidRPr="00280542">
        <w:t xml:space="preserve"> onde o objetivo era (apoiar programa e estabelecer metas de redução das taxas de mortalidade materno-infantil), das 06 metas, 03 foram concluídas e 03 estão em andamento, (aprimorar práticas de planejamento e gestão no SUS estadual, assentada na regionalização), das 03 metas, 03 estão em andamento e (criar uma política de desenvolvimento científico e tecnológico do SUS-RN, em parceria com as Universidades e os Institutos Federais, com apoio dos órgãos nacionais de fomento, e a cooperação dos organismos internacionais), das 02 metas, 01 </w:t>
      </w:r>
      <w:proofErr w:type="spellStart"/>
      <w:r w:rsidR="00930DA5" w:rsidRPr="00280542">
        <w:t>foi</w:t>
      </w:r>
      <w:proofErr w:type="spellEnd"/>
      <w:r w:rsidR="00930DA5" w:rsidRPr="00280542">
        <w:t xml:space="preserve"> concluídas e 01 está em andamento.</w:t>
      </w:r>
    </w:p>
    <w:p w14:paraId="5E2D9622" w14:textId="77777777" w:rsidR="002C0C4D" w:rsidRPr="00280542" w:rsidRDefault="002C0C4D" w:rsidP="00874EEF">
      <w:pPr>
        <w:tabs>
          <w:tab w:val="clear" w:pos="851"/>
        </w:tabs>
        <w:spacing w:before="25" w:line="360" w:lineRule="auto"/>
        <w:ind w:firstLine="708"/>
        <w:rPr>
          <w:szCs w:val="24"/>
        </w:rPr>
      </w:pPr>
      <w:r w:rsidRPr="00280542">
        <w:rPr>
          <w:szCs w:val="24"/>
        </w:rPr>
        <w:t>Em relação aos</w:t>
      </w:r>
      <w:r w:rsidR="008E48A9" w:rsidRPr="00280542">
        <w:rPr>
          <w:szCs w:val="24"/>
        </w:rPr>
        <w:t xml:space="preserve"> desafios na implementação </w:t>
      </w:r>
      <w:r w:rsidRPr="00280542">
        <w:rPr>
          <w:szCs w:val="24"/>
        </w:rPr>
        <w:t>três dimensões se destacaram:</w:t>
      </w:r>
    </w:p>
    <w:p w14:paraId="4E39AC46" w14:textId="5549C828" w:rsidR="002C0C4D" w:rsidRPr="00280542" w:rsidRDefault="002C0C4D" w:rsidP="00874EEF">
      <w:pPr>
        <w:tabs>
          <w:tab w:val="clear" w:pos="851"/>
        </w:tabs>
        <w:spacing w:before="25" w:line="360" w:lineRule="auto"/>
        <w:ind w:firstLine="708"/>
        <w:rPr>
          <w:szCs w:val="24"/>
        </w:rPr>
      </w:pPr>
      <w:r w:rsidRPr="00280542">
        <w:rPr>
          <w:szCs w:val="24"/>
        </w:rPr>
        <w:t xml:space="preserve">Relacionados </w:t>
      </w:r>
      <w:r w:rsidR="00095D92" w:rsidRPr="00280542">
        <w:rPr>
          <w:szCs w:val="24"/>
        </w:rPr>
        <w:t>à</w:t>
      </w:r>
      <w:r w:rsidR="008E48A9" w:rsidRPr="00280542">
        <w:rPr>
          <w:szCs w:val="24"/>
        </w:rPr>
        <w:t xml:space="preserve"> estrutura, principalmente tecnológica com deficiência de equipamentos de informática</w:t>
      </w:r>
      <w:r w:rsidR="00A16115" w:rsidRPr="00280542">
        <w:rPr>
          <w:szCs w:val="24"/>
        </w:rPr>
        <w:t>, conforme a diretora “</w:t>
      </w:r>
      <w:r w:rsidR="00A16115" w:rsidRPr="00280542">
        <w:t>Existe uma deficiência de equipamentos de informática na secretaria, decorrente do fim da vida útil dos equipamentos e das dificuldades de aquisição (administrativas e orçamentárias). A baixa qualidade da rede elétrica das unidades diminui consideravelmente a vida útil dos equipamentos. Além de as reformas e construções serem executadas sem as conformidades técnicas necessárias dificultando a resolução dos problemas.”</w:t>
      </w:r>
    </w:p>
    <w:p w14:paraId="23F715AF" w14:textId="2AA8BC8F" w:rsidR="002C0C4D" w:rsidRPr="00280542" w:rsidRDefault="002C0C4D" w:rsidP="00AF0C83">
      <w:pPr>
        <w:tabs>
          <w:tab w:val="clear" w:pos="851"/>
        </w:tabs>
        <w:spacing w:before="25" w:line="360" w:lineRule="auto"/>
        <w:ind w:firstLine="708"/>
        <w:rPr>
          <w:szCs w:val="24"/>
        </w:rPr>
      </w:pPr>
      <w:r w:rsidRPr="00280542">
        <w:rPr>
          <w:szCs w:val="24"/>
        </w:rPr>
        <w:t>Relacionados aos</w:t>
      </w:r>
      <w:r w:rsidR="008E48A9" w:rsidRPr="00280542">
        <w:rPr>
          <w:szCs w:val="24"/>
        </w:rPr>
        <w:t xml:space="preserve"> </w:t>
      </w:r>
      <w:r w:rsidR="00AF0C83" w:rsidRPr="00280542">
        <w:rPr>
          <w:szCs w:val="24"/>
        </w:rPr>
        <w:t>pro</w:t>
      </w:r>
      <w:r w:rsidR="00AF0C83">
        <w:rPr>
          <w:szCs w:val="24"/>
        </w:rPr>
        <w:t>c</w:t>
      </w:r>
      <w:r w:rsidR="00AF0C83" w:rsidRPr="00280542">
        <w:rPr>
          <w:szCs w:val="24"/>
        </w:rPr>
        <w:t>essos</w:t>
      </w:r>
      <w:r w:rsidR="008E48A9" w:rsidRPr="00280542">
        <w:rPr>
          <w:szCs w:val="24"/>
        </w:rPr>
        <w:t>, inclusive licitatórios, como baixa qualificação processual e morosidade nos trâmites</w:t>
      </w:r>
      <w:r w:rsidR="00A16115" w:rsidRPr="00280542">
        <w:rPr>
          <w:szCs w:val="24"/>
        </w:rPr>
        <w:t>, “</w:t>
      </w:r>
      <w:r w:rsidR="00A16115" w:rsidRPr="00280542">
        <w:t>As problemáticas que envolvem os processos licitatórios nesta Secretaria de Estado, estão relacionadas a falta de um fluxo processual bem definido, o que ocasiona atrasos dos processos licitatórios, tendo ainda questões relacionadas a valores e o planejamento das compras, que causam a frequente suspensão de licitações.”</w:t>
      </w:r>
    </w:p>
    <w:p w14:paraId="698B94CA" w14:textId="11116410" w:rsidR="002C0C4D" w:rsidRPr="00280542" w:rsidRDefault="002C0C4D" w:rsidP="00AF0C83">
      <w:pPr>
        <w:tabs>
          <w:tab w:val="clear" w:pos="851"/>
        </w:tabs>
        <w:spacing w:before="25" w:line="360" w:lineRule="auto"/>
        <w:ind w:firstLine="708"/>
        <w:rPr>
          <w:szCs w:val="24"/>
        </w:rPr>
      </w:pPr>
      <w:r w:rsidRPr="00280542">
        <w:rPr>
          <w:szCs w:val="24"/>
        </w:rPr>
        <w:t xml:space="preserve">E, por fim, relacionados às questões </w:t>
      </w:r>
      <w:r w:rsidR="008E48A9" w:rsidRPr="00280542">
        <w:rPr>
          <w:szCs w:val="24"/>
        </w:rPr>
        <w:t>orçamentárias, com necessidade de créditos adicionais para execução do planejado</w:t>
      </w:r>
      <w:r w:rsidR="00A826F5" w:rsidRPr="00280542">
        <w:rPr>
          <w:szCs w:val="24"/>
        </w:rPr>
        <w:t>, “</w:t>
      </w:r>
      <w:r w:rsidR="00A826F5" w:rsidRPr="00280542">
        <w:t xml:space="preserve">Quanto às questões orçamentárias, cabe destacar o déficit que a saúde do estado apresenta. Frente a isso, a problemática também tem relação com o processo de planejamento e execução, onde faz-se necessário realizar um acompanhamento técnico mais próximo das unidades </w:t>
      </w:r>
      <w:r w:rsidR="00A826F5" w:rsidRPr="00280542">
        <w:lastRenderedPageBreak/>
        <w:t>descentralizadas, auxiliando e capacitando os servidores quanto à temática, com vistas a dar maior eficiência aos gastos”</w:t>
      </w:r>
    </w:p>
    <w:p w14:paraId="1E417331" w14:textId="2233AC63" w:rsidR="00D2107D" w:rsidRPr="00280542" w:rsidRDefault="0073634E" w:rsidP="0073634E">
      <w:pPr>
        <w:tabs>
          <w:tab w:val="clear" w:pos="851"/>
        </w:tabs>
        <w:rPr>
          <w:rFonts w:eastAsia="Times New Roman" w:cs="Times New Roman"/>
          <w:color w:val="000000"/>
          <w:szCs w:val="24"/>
        </w:rPr>
      </w:pPr>
      <w:r w:rsidRPr="00280542">
        <w:rPr>
          <w:rFonts w:eastAsia="Times New Roman" w:cs="Times New Roman"/>
          <w:color w:val="000000"/>
          <w:szCs w:val="24"/>
        </w:rPr>
        <w:tab/>
        <w:t>É necessário que os entes federativos olhem com mais zelo para o orçamento público</w:t>
      </w:r>
      <w:r w:rsidR="009866A2" w:rsidRPr="00280542">
        <w:rPr>
          <w:rFonts w:eastAsia="Times New Roman" w:cs="Times New Roman"/>
          <w:color w:val="000000"/>
          <w:szCs w:val="24"/>
        </w:rPr>
        <w:t>,</w:t>
      </w:r>
      <w:r w:rsidRPr="00280542">
        <w:rPr>
          <w:rFonts w:eastAsia="Times New Roman" w:cs="Times New Roman"/>
          <w:color w:val="000000"/>
          <w:szCs w:val="24"/>
        </w:rPr>
        <w:t xml:space="preserve"> </w:t>
      </w:r>
    </w:p>
    <w:p w14:paraId="029A33E8" w14:textId="0A909BF3" w:rsidR="0073634E" w:rsidRPr="00280542" w:rsidRDefault="009866A2" w:rsidP="00AF0C83">
      <w:pPr>
        <w:tabs>
          <w:tab w:val="clear" w:pos="851"/>
        </w:tabs>
        <w:spacing w:line="360" w:lineRule="auto"/>
        <w:rPr>
          <w:rFonts w:eastAsia="Times New Roman" w:cs="Times New Roman"/>
          <w:color w:val="000000"/>
          <w:szCs w:val="24"/>
        </w:rPr>
      </w:pPr>
      <w:r w:rsidRPr="00280542">
        <w:rPr>
          <w:rFonts w:eastAsia="Times New Roman" w:cs="Times New Roman"/>
          <w:color w:val="000000"/>
          <w:szCs w:val="24"/>
        </w:rPr>
        <w:t>buscando maneiras de solucionar os problemas já exi</w:t>
      </w:r>
      <w:r w:rsidR="00095D92" w:rsidRPr="00280542">
        <w:rPr>
          <w:rFonts w:eastAsia="Times New Roman" w:cs="Times New Roman"/>
          <w:color w:val="000000"/>
          <w:szCs w:val="24"/>
        </w:rPr>
        <w:t>s</w:t>
      </w:r>
      <w:r w:rsidRPr="00280542">
        <w:rPr>
          <w:rFonts w:eastAsia="Times New Roman" w:cs="Times New Roman"/>
          <w:color w:val="000000"/>
          <w:szCs w:val="24"/>
        </w:rPr>
        <w:t>tentes, e analisando novas formas de impedir que outros possam vir a sobrecarregar ainda mais esse orçamento.</w:t>
      </w:r>
    </w:p>
    <w:p w14:paraId="1105C2F6" w14:textId="519D921E" w:rsidR="001F39AC" w:rsidRPr="00280542" w:rsidRDefault="0073634E" w:rsidP="00AF0C83">
      <w:pPr>
        <w:tabs>
          <w:tab w:val="clear" w:pos="851"/>
        </w:tabs>
        <w:spacing w:line="360" w:lineRule="auto"/>
        <w:rPr>
          <w:rFonts w:eastAsia="Times New Roman" w:cs="Times New Roman"/>
          <w:color w:val="000000"/>
          <w:szCs w:val="24"/>
        </w:rPr>
      </w:pPr>
      <w:r w:rsidRPr="00280542">
        <w:rPr>
          <w:rFonts w:eastAsia="Times New Roman" w:cs="Times New Roman"/>
          <w:color w:val="000000"/>
          <w:szCs w:val="24"/>
        </w:rPr>
        <w:tab/>
      </w:r>
      <w:r w:rsidR="009866A2" w:rsidRPr="00280542">
        <w:rPr>
          <w:rFonts w:eastAsia="Times New Roman" w:cs="Times New Roman"/>
          <w:color w:val="000000"/>
          <w:szCs w:val="24"/>
        </w:rPr>
        <w:t>Posteriormente</w:t>
      </w:r>
      <w:r w:rsidR="001F39AC" w:rsidRPr="00280542">
        <w:rPr>
          <w:rFonts w:eastAsia="Times New Roman" w:cs="Times New Roman"/>
          <w:color w:val="000000"/>
          <w:szCs w:val="24"/>
        </w:rPr>
        <w:t>,</w:t>
      </w:r>
      <w:r w:rsidRPr="00280542">
        <w:rPr>
          <w:rFonts w:eastAsia="Times New Roman" w:cs="Times New Roman"/>
          <w:color w:val="000000"/>
          <w:szCs w:val="24"/>
        </w:rPr>
        <w:t xml:space="preserve"> fazer </w:t>
      </w:r>
      <w:r w:rsidR="009866A2" w:rsidRPr="00280542">
        <w:rPr>
          <w:rFonts w:eastAsia="Times New Roman" w:cs="Times New Roman"/>
          <w:color w:val="000000"/>
          <w:szCs w:val="24"/>
        </w:rPr>
        <w:t>um</w:t>
      </w:r>
      <w:r w:rsidRPr="00280542">
        <w:rPr>
          <w:rFonts w:eastAsia="Times New Roman" w:cs="Times New Roman"/>
          <w:color w:val="000000"/>
          <w:szCs w:val="24"/>
        </w:rPr>
        <w:t xml:space="preserve"> ciclo de acompanhamento como na ferramenta PDCA (planejar, executar, checar e agir)</w:t>
      </w:r>
      <w:r w:rsidR="001F39AC" w:rsidRPr="00280542">
        <w:rPr>
          <w:rFonts w:eastAsia="Times New Roman" w:cs="Times New Roman"/>
          <w:color w:val="000000"/>
          <w:szCs w:val="24"/>
        </w:rPr>
        <w:t xml:space="preserve">, </w:t>
      </w:r>
      <w:r w:rsidR="009866A2" w:rsidRPr="00280542">
        <w:rPr>
          <w:rFonts w:eastAsia="Times New Roman" w:cs="Times New Roman"/>
          <w:color w:val="000000"/>
          <w:szCs w:val="24"/>
        </w:rPr>
        <w:t xml:space="preserve">com foco em resolver a raiz do problema e não as “possíveis causas”, e </w:t>
      </w:r>
      <w:r w:rsidR="001F39AC" w:rsidRPr="00280542">
        <w:rPr>
          <w:rFonts w:eastAsia="Times New Roman" w:cs="Times New Roman"/>
          <w:color w:val="000000"/>
          <w:szCs w:val="24"/>
        </w:rPr>
        <w:t>criar indicadores e metas que possam deixar claro a proposta apresentada e o que foi tratado</w:t>
      </w:r>
      <w:r w:rsidR="009866A2" w:rsidRPr="00280542">
        <w:rPr>
          <w:rFonts w:eastAsia="Times New Roman" w:cs="Times New Roman"/>
          <w:color w:val="000000"/>
          <w:szCs w:val="24"/>
        </w:rPr>
        <w:t>, fazendo</w:t>
      </w:r>
      <w:r w:rsidR="00214888" w:rsidRPr="00280542">
        <w:rPr>
          <w:rFonts w:eastAsia="Times New Roman" w:cs="Times New Roman"/>
          <w:color w:val="000000"/>
          <w:szCs w:val="24"/>
        </w:rPr>
        <w:t xml:space="preserve"> com que os processos fiquem mais claros e sucintos</w:t>
      </w:r>
      <w:r w:rsidR="001F39AC" w:rsidRPr="00280542">
        <w:rPr>
          <w:rFonts w:eastAsia="Times New Roman" w:cs="Times New Roman"/>
          <w:color w:val="000000"/>
          <w:szCs w:val="24"/>
        </w:rPr>
        <w:t xml:space="preserve">. </w:t>
      </w:r>
    </w:p>
    <w:p w14:paraId="1234A0A2" w14:textId="1CDC7178" w:rsidR="009866A2" w:rsidRPr="00280542" w:rsidRDefault="009866A2" w:rsidP="00874EEF">
      <w:pPr>
        <w:tabs>
          <w:tab w:val="clear" w:pos="851"/>
        </w:tabs>
        <w:spacing w:line="360" w:lineRule="auto"/>
        <w:ind w:firstLine="720"/>
        <w:rPr>
          <w:rFonts w:eastAsia="Times New Roman" w:cs="Times New Roman"/>
          <w:color w:val="000000"/>
          <w:szCs w:val="24"/>
        </w:rPr>
      </w:pPr>
      <w:r w:rsidRPr="00280542">
        <w:rPr>
          <w:rFonts w:eastAsia="Times New Roman" w:cs="Times New Roman"/>
          <w:color w:val="000000"/>
          <w:szCs w:val="24"/>
        </w:rPr>
        <w:t>Com o objetivo de analisar se o PPA seria um instrumento de gestão na saúde pública para os governantes, e buscando formas de planejamento e monitoramento foi verificado que segundo (B</w:t>
      </w:r>
      <w:r w:rsidR="00D20211" w:rsidRPr="00280542">
        <w:rPr>
          <w:rFonts w:eastAsia="Times New Roman" w:cs="Times New Roman"/>
          <w:color w:val="000000"/>
          <w:szCs w:val="24"/>
        </w:rPr>
        <w:t>orges</w:t>
      </w:r>
      <w:r w:rsidRPr="00280542">
        <w:rPr>
          <w:rFonts w:eastAsia="Times New Roman" w:cs="Times New Roman"/>
          <w:color w:val="000000"/>
          <w:szCs w:val="24"/>
        </w:rPr>
        <w:t>, 2021) que a capacitação conceitual da equipe técnica de 2020 2023 se mostrou presente em ambos os processos.</w:t>
      </w:r>
    </w:p>
    <w:p w14:paraId="08030FB1" w14:textId="6F14B6D0" w:rsidR="009866A2" w:rsidRPr="00280542" w:rsidRDefault="00D20211" w:rsidP="00874EEF">
      <w:pPr>
        <w:tabs>
          <w:tab w:val="clear" w:pos="851"/>
        </w:tabs>
        <w:spacing w:line="360" w:lineRule="auto"/>
        <w:ind w:firstLine="720"/>
        <w:rPr>
          <w:rFonts w:eastAsia="Times New Roman" w:cs="Times New Roman"/>
          <w:color w:val="000000"/>
          <w:szCs w:val="24"/>
        </w:rPr>
      </w:pPr>
      <w:r w:rsidRPr="00280542">
        <w:t xml:space="preserve">Para organizar e viabilizar a administração pública, o Plano Plurianual - PPA declara as políticas e metas previstas para um período de 4 anos, assim como os caminhos para alcançá-las. Esse plano deve ser elaborado por meio de audiências públicas na comunidade com a participação efetiva da população e Instituições parceiras da gestão. Quanto mais participativo for o planejamento do plano, maior a chance </w:t>
      </w:r>
      <w:r w:rsidR="00AF0C83" w:rsidRPr="00280542">
        <w:t>de ele</w:t>
      </w:r>
      <w:r w:rsidRPr="00280542">
        <w:t xml:space="preserve"> atender as necessidades da população e direcionar os recursos para essas áreas prioritárias </w:t>
      </w:r>
      <w:r w:rsidR="009866A2" w:rsidRPr="00280542">
        <w:t>(</w:t>
      </w:r>
      <w:r w:rsidRPr="00280542">
        <w:t>Pimentel</w:t>
      </w:r>
      <w:r w:rsidR="009866A2" w:rsidRPr="00280542">
        <w:t>, 2022).</w:t>
      </w:r>
    </w:p>
    <w:p w14:paraId="787DAC8C" w14:textId="6F4A4012" w:rsidR="009866A2" w:rsidRPr="00280542" w:rsidRDefault="00BE5B1B" w:rsidP="00874EEF">
      <w:pPr>
        <w:tabs>
          <w:tab w:val="clear" w:pos="851"/>
        </w:tabs>
        <w:spacing w:line="360" w:lineRule="auto"/>
        <w:ind w:firstLine="720"/>
      </w:pPr>
      <w:r w:rsidRPr="00280542">
        <w:t xml:space="preserve">Quanto </w:t>
      </w:r>
      <w:r w:rsidR="00095D92" w:rsidRPr="00280542">
        <w:t>à</w:t>
      </w:r>
      <w:r w:rsidRPr="00280542">
        <w:t>s ações orçamentárias - elementos que compõe</w:t>
      </w:r>
      <w:r w:rsidR="00095D92" w:rsidRPr="00280542">
        <w:t>m</w:t>
      </w:r>
      <w:r w:rsidRPr="00280542">
        <w:t xml:space="preserve"> a dimensão operacional do Planejamento Plurianual - elas são tratadas na Lei Orçamentária Anual e não constituem a estrutura do PPA. Apesar disso, as ações orçamentárias têm um papel relevante para o PPA, uma vez que contribuem para o atendimento dos objetivos dos Programas Temáticos. </w:t>
      </w:r>
      <w:r w:rsidR="009866A2" w:rsidRPr="00280542">
        <w:t>(B</w:t>
      </w:r>
      <w:r w:rsidR="00D20211" w:rsidRPr="00280542">
        <w:t>orges</w:t>
      </w:r>
      <w:r w:rsidR="009866A2" w:rsidRPr="00280542">
        <w:t>, 2021).</w:t>
      </w:r>
    </w:p>
    <w:p w14:paraId="0851805B" w14:textId="30405350" w:rsidR="009866A2" w:rsidRPr="00280542" w:rsidRDefault="009866A2" w:rsidP="00874EEF">
      <w:pPr>
        <w:tabs>
          <w:tab w:val="clear" w:pos="851"/>
        </w:tabs>
        <w:spacing w:line="360" w:lineRule="auto"/>
        <w:ind w:firstLine="720"/>
      </w:pPr>
      <w:r w:rsidRPr="00280542">
        <w:t>Além disso, a disparidade entre os recursos financeiros previstos pelo plano de longo prazo e a dotação e execução no médio prazo demonstra a insuficiência para o alcance de uma situação mais favorável para a assistência em saúde pública, o que se reflete nos resultados dos indicadores em saúde (</w:t>
      </w:r>
      <w:proofErr w:type="spellStart"/>
      <w:r w:rsidRPr="00280542">
        <w:t>H</w:t>
      </w:r>
      <w:r w:rsidR="00D20211" w:rsidRPr="00280542">
        <w:t>eidrich</w:t>
      </w:r>
      <w:proofErr w:type="spellEnd"/>
      <w:r w:rsidRPr="00280542">
        <w:t>, 2015).</w:t>
      </w:r>
    </w:p>
    <w:p w14:paraId="39B5E286" w14:textId="2DFB26D9" w:rsidR="009866A2" w:rsidRPr="00280542" w:rsidRDefault="009866A2" w:rsidP="00874EEF">
      <w:pPr>
        <w:tabs>
          <w:tab w:val="clear" w:pos="851"/>
        </w:tabs>
        <w:spacing w:line="360" w:lineRule="auto"/>
        <w:ind w:firstLine="720"/>
      </w:pPr>
      <w:r w:rsidRPr="00280542">
        <w:lastRenderedPageBreak/>
        <w:t xml:space="preserve">A mediação entre o PPA e o </w:t>
      </w:r>
      <w:r w:rsidR="00EB0637" w:rsidRPr="00280542">
        <w:t>Orçamento geral da União (</w:t>
      </w:r>
      <w:r w:rsidRPr="00280542">
        <w:t>OGU</w:t>
      </w:r>
      <w:r w:rsidR="00EB0637" w:rsidRPr="00280542">
        <w:t>)</w:t>
      </w:r>
      <w:r w:rsidRPr="00280542">
        <w:t xml:space="preserve"> passaria a ser feita pela LDO, que estabeleceria prioridades, metas e custos para o exercício subsequente, entre os programas constantes do PPA. Poderia ser artifício interessante, caso buscasse promover o ajustamento conjuntural do plano às mudanças de realidade detectadas para o novo exercício (G</w:t>
      </w:r>
      <w:r w:rsidR="00D20211" w:rsidRPr="00280542">
        <w:t>arcia</w:t>
      </w:r>
      <w:r w:rsidRPr="00280542">
        <w:t>, 2000).</w:t>
      </w:r>
    </w:p>
    <w:p w14:paraId="726931C2" w14:textId="419ABF5A" w:rsidR="004475FE" w:rsidRPr="00280542" w:rsidRDefault="009866A2" w:rsidP="00874EEF">
      <w:pPr>
        <w:tabs>
          <w:tab w:val="clear" w:pos="851"/>
        </w:tabs>
        <w:spacing w:line="360" w:lineRule="auto"/>
        <w:ind w:firstLine="720"/>
      </w:pPr>
      <w:r w:rsidRPr="00280542">
        <w:t>Quanto à integração entre planejamento e avaliação estão previstos processos de monitoramento e avaliação. O monitoramento abrangerá os programas e as ações orçamentárias e não orçamentárias. Os resultados intermediários e os investimentos plurianuais prioritários são monitorados com maior frequência. Em relação à visão estratégica com foco em resultados, o PPA deve ser um instrumento efetivo de planejamento e governança do governo (</w:t>
      </w:r>
      <w:r w:rsidR="00D20211" w:rsidRPr="00280542">
        <w:t>Freire</w:t>
      </w:r>
      <w:r w:rsidRPr="00280542">
        <w:t>, 2020).</w:t>
      </w:r>
    </w:p>
    <w:p w14:paraId="48A6CDC5" w14:textId="77777777" w:rsidR="004475FE" w:rsidRPr="00280542" w:rsidRDefault="004475FE" w:rsidP="00280542">
      <w:pPr>
        <w:pStyle w:val="Ttulo1"/>
      </w:pPr>
      <w:r w:rsidRPr="00280542">
        <w:t>5 CONSIDERAÇÕES FINAIS</w:t>
      </w:r>
    </w:p>
    <w:p w14:paraId="2BD4EBD2" w14:textId="640A4BB0" w:rsidR="001E7488" w:rsidRPr="00280542" w:rsidRDefault="001E7488" w:rsidP="00311253">
      <w:pPr>
        <w:pStyle w:val="NormalWeb"/>
        <w:spacing w:before="25" w:beforeAutospacing="0" w:after="0" w:afterAutospacing="0" w:line="360" w:lineRule="auto"/>
        <w:ind w:firstLine="708"/>
        <w:jc w:val="both"/>
        <w:rPr>
          <w:color w:val="000000"/>
        </w:rPr>
      </w:pPr>
      <w:bookmarkStart w:id="2" w:name="_Hlk143292078"/>
      <w:r w:rsidRPr="00280542">
        <w:rPr>
          <w:color w:val="000000"/>
        </w:rPr>
        <w:t xml:space="preserve">O Plano Plurianual é de extrema importância para o orçamento público pois é um instrumento de planejamento governamental, estando previsto no Artigo 165 da Constituição federal, ele </w:t>
      </w:r>
      <w:r w:rsidR="00BA0054" w:rsidRPr="00280542">
        <w:rPr>
          <w:color w:val="000000"/>
        </w:rPr>
        <w:t>estabelece as diretrizes, objetivos e metas.</w:t>
      </w:r>
    </w:p>
    <w:p w14:paraId="2B671681" w14:textId="4D4C761C" w:rsidR="00BA0054" w:rsidRPr="00280542" w:rsidRDefault="00BA0054" w:rsidP="00BA0054">
      <w:pPr>
        <w:pStyle w:val="NormalWeb"/>
        <w:spacing w:before="25" w:beforeAutospacing="0" w:after="0" w:afterAutospacing="0" w:line="360" w:lineRule="auto"/>
        <w:ind w:firstLine="708"/>
        <w:jc w:val="both"/>
        <w:rPr>
          <w:shd w:val="clear" w:color="auto" w:fill="FFFFFF"/>
        </w:rPr>
      </w:pPr>
      <w:r w:rsidRPr="00280542">
        <w:rPr>
          <w:color w:val="000000"/>
        </w:rPr>
        <w:t xml:space="preserve">Ele busca a </w:t>
      </w:r>
      <w:r w:rsidRPr="00280542">
        <w:rPr>
          <w:shd w:val="clear" w:color="auto" w:fill="FFFFFF"/>
        </w:rPr>
        <w:t>Organização dos propósitos da administração pública em programas, Integração com o orçamento e a Transparência</w:t>
      </w:r>
      <w:r w:rsidR="0079768F" w:rsidRPr="00280542">
        <w:rPr>
          <w:shd w:val="clear" w:color="auto" w:fill="FFFFFF"/>
        </w:rPr>
        <w:t>,</w:t>
      </w:r>
      <w:r w:rsidRPr="00280542">
        <w:rPr>
          <w:shd w:val="clear" w:color="auto" w:fill="FFFFFF"/>
        </w:rPr>
        <w:t xml:space="preserve"> e através do PPA é que é elaborada a LDO e a LOA.</w:t>
      </w:r>
    </w:p>
    <w:p w14:paraId="6C87226E" w14:textId="0E88ED0D" w:rsidR="00934F4C" w:rsidRPr="00280542" w:rsidRDefault="00934F4C" w:rsidP="00934F4C">
      <w:pPr>
        <w:pStyle w:val="NormalWeb"/>
        <w:spacing w:before="25" w:beforeAutospacing="0" w:after="0" w:afterAutospacing="0" w:line="360" w:lineRule="auto"/>
        <w:ind w:firstLine="708"/>
        <w:jc w:val="both"/>
        <w:rPr>
          <w:shd w:val="clear" w:color="auto" w:fill="FFFFFF"/>
        </w:rPr>
      </w:pPr>
      <w:r w:rsidRPr="00280542">
        <w:rPr>
          <w:shd w:val="clear" w:color="auto" w:fill="FFFFFF"/>
        </w:rPr>
        <w:t>No</w:t>
      </w:r>
      <w:r w:rsidR="0079768F" w:rsidRPr="00280542">
        <w:rPr>
          <w:shd w:val="clear" w:color="auto" w:fill="FFFFFF"/>
        </w:rPr>
        <w:t xml:space="preserve"> PPA é </w:t>
      </w:r>
      <w:r w:rsidRPr="00280542">
        <w:rPr>
          <w:shd w:val="clear" w:color="auto" w:fill="FFFFFF"/>
        </w:rPr>
        <w:t>inclu</w:t>
      </w:r>
      <w:r w:rsidR="00252766" w:rsidRPr="00280542">
        <w:rPr>
          <w:shd w:val="clear" w:color="auto" w:fill="FFFFFF"/>
        </w:rPr>
        <w:t>í</w:t>
      </w:r>
      <w:r w:rsidRPr="00280542">
        <w:rPr>
          <w:shd w:val="clear" w:color="auto" w:fill="FFFFFF"/>
        </w:rPr>
        <w:t>do todas as necessidades no decorrer dos quatro anos de vigência, lembrando que este pode ser alterado anualmente, mas p</w:t>
      </w:r>
      <w:r w:rsidRPr="00280542">
        <w:t xml:space="preserve">ara uma tomada de decisão é importante saber se o que o Plano está atendendo as necessidades públicas ou se há a necessidade de ajuste. </w:t>
      </w:r>
    </w:p>
    <w:p w14:paraId="4B3E9787" w14:textId="0AB703CC" w:rsidR="002555B6" w:rsidRPr="00280542" w:rsidRDefault="002555B6" w:rsidP="00BA0054">
      <w:pPr>
        <w:pStyle w:val="NormalWeb"/>
        <w:spacing w:before="25" w:beforeAutospacing="0" w:after="0" w:afterAutospacing="0" w:line="360" w:lineRule="auto"/>
        <w:ind w:firstLine="708"/>
        <w:jc w:val="both"/>
      </w:pPr>
      <w:r w:rsidRPr="00280542">
        <w:rPr>
          <w:color w:val="000000"/>
        </w:rPr>
        <w:t>Entretan</w:t>
      </w:r>
      <w:r w:rsidR="00095D92" w:rsidRPr="00280542">
        <w:rPr>
          <w:color w:val="000000"/>
        </w:rPr>
        <w:t>t</w:t>
      </w:r>
      <w:r w:rsidRPr="00280542">
        <w:rPr>
          <w:color w:val="000000"/>
        </w:rPr>
        <w:t xml:space="preserve">o, segundo a </w:t>
      </w:r>
      <w:r w:rsidR="00311253" w:rsidRPr="00280542">
        <w:t xml:space="preserve">diretoria de planejamento da </w:t>
      </w:r>
      <w:proofErr w:type="spellStart"/>
      <w:r w:rsidR="00311253" w:rsidRPr="00280542">
        <w:t>Sesap</w:t>
      </w:r>
      <w:proofErr w:type="spellEnd"/>
      <w:r w:rsidR="00311253" w:rsidRPr="00280542">
        <w:t>/RN, apesar de haver um monitoramento, nem sempre as metas conseguem ser cumpridas pois existem indicadores, mas elas precisam passar por ajustes.</w:t>
      </w:r>
    </w:p>
    <w:p w14:paraId="2438DDA9" w14:textId="5794ECD3" w:rsidR="00311253" w:rsidRPr="00280542" w:rsidRDefault="00311253" w:rsidP="00311253">
      <w:pPr>
        <w:tabs>
          <w:tab w:val="clear" w:pos="851"/>
        </w:tabs>
        <w:ind w:firstLine="720"/>
        <w:rPr>
          <w:rFonts w:eastAsia="Times New Roman" w:cs="Times New Roman"/>
          <w:szCs w:val="24"/>
        </w:rPr>
      </w:pPr>
      <w:r w:rsidRPr="00280542">
        <w:rPr>
          <w:rFonts w:eastAsia="Times New Roman" w:cs="Times New Roman"/>
          <w:szCs w:val="24"/>
          <w:shd w:val="clear" w:color="auto" w:fill="FFFFFF"/>
        </w:rPr>
        <w:t xml:space="preserve">No Portal da Transparência temos a opção da Ouvidoria / </w:t>
      </w:r>
      <w:proofErr w:type="spellStart"/>
      <w:r w:rsidRPr="00280542">
        <w:rPr>
          <w:rFonts w:eastAsia="Times New Roman" w:cs="Times New Roman"/>
          <w:szCs w:val="24"/>
          <w:shd w:val="clear" w:color="auto" w:fill="FFFFFF"/>
        </w:rPr>
        <w:t>Whatsapp</w:t>
      </w:r>
      <w:proofErr w:type="spellEnd"/>
      <w:r w:rsidRPr="00280542">
        <w:rPr>
          <w:rFonts w:eastAsia="Times New Roman" w:cs="Times New Roman"/>
          <w:szCs w:val="24"/>
          <w:shd w:val="clear" w:color="auto" w:fill="FFFFFF"/>
        </w:rPr>
        <w:t xml:space="preserve"> (84) 98128-1103 e (84) 98156-5934 e também no site: www.sic.rn.gov.br, mas quando contatado, não houve retorno.</w:t>
      </w:r>
    </w:p>
    <w:p w14:paraId="3CDF482A" w14:textId="7C94C411" w:rsidR="000C0868" w:rsidRPr="00280542" w:rsidRDefault="00311253" w:rsidP="00BA0054">
      <w:pPr>
        <w:pStyle w:val="NormalWeb"/>
        <w:spacing w:before="25" w:beforeAutospacing="0" w:after="0" w:afterAutospacing="0" w:line="360" w:lineRule="auto"/>
        <w:ind w:firstLine="708"/>
        <w:jc w:val="both"/>
        <w:rPr>
          <w:color w:val="000000"/>
        </w:rPr>
      </w:pPr>
      <w:r w:rsidRPr="00280542">
        <w:rPr>
          <w:color w:val="000000"/>
        </w:rPr>
        <w:t>Com isso</w:t>
      </w:r>
      <w:r w:rsidR="00BA0054" w:rsidRPr="00280542">
        <w:rPr>
          <w:color w:val="000000"/>
        </w:rPr>
        <w:t>,</w:t>
      </w:r>
      <w:r w:rsidR="001E7488" w:rsidRPr="00280542">
        <w:rPr>
          <w:color w:val="000000"/>
        </w:rPr>
        <w:t xml:space="preserve"> não há como </w:t>
      </w:r>
      <w:r w:rsidRPr="00280542">
        <w:rPr>
          <w:color w:val="000000"/>
        </w:rPr>
        <w:t xml:space="preserve">o PPA </w:t>
      </w:r>
      <w:r w:rsidR="001E7488" w:rsidRPr="00280542">
        <w:rPr>
          <w:color w:val="000000"/>
        </w:rPr>
        <w:t xml:space="preserve">ser utilizado como instrumento de gestão para a saúde pública visto que </w:t>
      </w:r>
      <w:r w:rsidR="00AF0C83" w:rsidRPr="00280542">
        <w:rPr>
          <w:color w:val="000000"/>
        </w:rPr>
        <w:t>essas adequações não estão</w:t>
      </w:r>
      <w:r w:rsidRPr="00280542">
        <w:rPr>
          <w:color w:val="000000"/>
        </w:rPr>
        <w:t xml:space="preserve"> com 100% de atendimento e suas informações são de difícil acesso.</w:t>
      </w:r>
    </w:p>
    <w:p w14:paraId="50792980" w14:textId="5539682A" w:rsidR="00BA0054" w:rsidRPr="00280542" w:rsidRDefault="00BA0054" w:rsidP="00BA0054">
      <w:pPr>
        <w:pStyle w:val="NormalWeb"/>
        <w:spacing w:before="25" w:beforeAutospacing="0" w:after="0" w:afterAutospacing="0" w:line="360" w:lineRule="auto"/>
        <w:ind w:firstLine="708"/>
        <w:jc w:val="both"/>
        <w:rPr>
          <w:color w:val="000000"/>
        </w:rPr>
      </w:pPr>
      <w:r w:rsidRPr="00280542">
        <w:rPr>
          <w:color w:val="000000"/>
        </w:rPr>
        <w:lastRenderedPageBreak/>
        <w:t xml:space="preserve">Existe um </w:t>
      </w:r>
      <w:r w:rsidRPr="00280542">
        <w:rPr>
          <w:i/>
          <w:iCs/>
          <w:color w:val="000000"/>
        </w:rPr>
        <w:t>GAP</w:t>
      </w:r>
      <w:r w:rsidRPr="00280542">
        <w:rPr>
          <w:color w:val="000000"/>
        </w:rPr>
        <w:t xml:space="preserve"> quando </w:t>
      </w:r>
      <w:r w:rsidR="00AF0C83" w:rsidRPr="00280542">
        <w:rPr>
          <w:color w:val="000000"/>
        </w:rPr>
        <w:t>se verifica</w:t>
      </w:r>
      <w:r w:rsidRPr="00280542">
        <w:rPr>
          <w:color w:val="000000"/>
        </w:rPr>
        <w:t xml:space="preserve"> que existe uma meta a ser cumprida, mas não há indicador que possa comprovar efetivamente o cumprimento desta</w:t>
      </w:r>
      <w:r w:rsidR="0079768F" w:rsidRPr="00280542">
        <w:rPr>
          <w:color w:val="000000"/>
        </w:rPr>
        <w:t xml:space="preserve">, uma vez que ao planejar, definir, e colocar em prática </w:t>
      </w:r>
      <w:r w:rsidR="00934F4C" w:rsidRPr="00280542">
        <w:rPr>
          <w:color w:val="000000"/>
        </w:rPr>
        <w:t>é necessário</w:t>
      </w:r>
      <w:r w:rsidR="0079768F" w:rsidRPr="00280542">
        <w:rPr>
          <w:color w:val="000000"/>
        </w:rPr>
        <w:t xml:space="preserve"> checar se está sendo atendido e se não, por qual motivo.</w:t>
      </w:r>
    </w:p>
    <w:p w14:paraId="20FCE5C0" w14:textId="4A20851B" w:rsidR="0073634E" w:rsidRPr="00280542" w:rsidRDefault="00EC6B63" w:rsidP="00EC6B63">
      <w:pPr>
        <w:pStyle w:val="NormalWeb"/>
        <w:spacing w:before="25" w:beforeAutospacing="0" w:after="0" w:afterAutospacing="0" w:line="360" w:lineRule="auto"/>
        <w:ind w:firstLine="708"/>
        <w:jc w:val="both"/>
        <w:rPr>
          <w:color w:val="000000"/>
        </w:rPr>
      </w:pPr>
      <w:r w:rsidRPr="00280542">
        <w:rPr>
          <w:color w:val="000000"/>
        </w:rPr>
        <w:t>Uma possível solução para essa problemática seria uma maior atenção dos entes federativos, a não só se preocupar com a construção do PPA, mas também a seu monitoramento e execução.</w:t>
      </w:r>
    </w:p>
    <w:bookmarkEnd w:id="2"/>
    <w:p w14:paraId="13F3A246" w14:textId="1775FF0E" w:rsidR="005349EC" w:rsidRPr="00280542" w:rsidRDefault="005349EC" w:rsidP="00280542">
      <w:pPr>
        <w:pStyle w:val="Ttulo1"/>
      </w:pPr>
      <w:r w:rsidRPr="00280542">
        <w:t>REFERÊNCIAS</w:t>
      </w:r>
    </w:p>
    <w:p w14:paraId="04A51480" w14:textId="0EBD1EE3" w:rsidR="005349EC" w:rsidRDefault="005349EC" w:rsidP="00280542">
      <w:pPr>
        <w:jc w:val="left"/>
      </w:pPr>
      <w:r w:rsidRPr="00280542">
        <w:t xml:space="preserve">ARAUJO, Sebastião. </w:t>
      </w:r>
      <w:r w:rsidR="00E32D63" w:rsidRPr="00280542">
        <w:rPr>
          <w:b/>
          <w:bCs/>
        </w:rPr>
        <w:t>Evoluç</w:t>
      </w:r>
      <w:r w:rsidR="008A2A11" w:rsidRPr="00280542">
        <w:rPr>
          <w:b/>
          <w:bCs/>
        </w:rPr>
        <w:t>ão da Administração Pública no Brasil focando o princípio da eficiência</w:t>
      </w:r>
      <w:r w:rsidRPr="00280542">
        <w:t xml:space="preserve">. Campina Grande: UEPB, 2014. Disponível em:  </w:t>
      </w:r>
      <w:hyperlink r:id="rId11" w:history="1">
        <w:r w:rsidRPr="00280542">
          <w:rPr>
            <w:rStyle w:val="Hyperlink"/>
            <w:color w:val="1155CC"/>
          </w:rPr>
          <w:t>http://dspace.bc.uepb.edu.br/jspui/bitstream/123456789/8460/1/PDF%20-%20Sebasti%C3%A3o%20Brito%20de%20Ara%C3%BAjo.pdf</w:t>
        </w:r>
      </w:hyperlink>
      <w:r w:rsidRPr="00280542">
        <w:t xml:space="preserve"> . Acesso em 25 mai. 2023</w:t>
      </w:r>
      <w:r w:rsidR="00280542">
        <w:t>.</w:t>
      </w:r>
    </w:p>
    <w:p w14:paraId="7E7FF203" w14:textId="77777777" w:rsidR="00280542" w:rsidRPr="00280542" w:rsidRDefault="00280542" w:rsidP="00280542">
      <w:pPr>
        <w:jc w:val="left"/>
      </w:pPr>
    </w:p>
    <w:p w14:paraId="4C102766" w14:textId="4334A31D" w:rsidR="005349EC" w:rsidRDefault="005349EC" w:rsidP="00280542">
      <w:pPr>
        <w:jc w:val="left"/>
      </w:pPr>
      <w:r w:rsidRPr="00280542">
        <w:t xml:space="preserve">CALDAS, Wadson. </w:t>
      </w:r>
      <w:r w:rsidR="008A2A11" w:rsidRPr="00280542">
        <w:rPr>
          <w:b/>
          <w:bCs/>
        </w:rPr>
        <w:t>Análise dos instrumentos de planejamento e gestão orçamentária na saúde pública estadual</w:t>
      </w:r>
      <w:r w:rsidRPr="00280542">
        <w:t>. Natal: UFRN, 2022. Disponível em:</w:t>
      </w:r>
      <w:hyperlink r:id="rId12" w:history="1">
        <w:r w:rsidRPr="00280542">
          <w:rPr>
            <w:rStyle w:val="Hyperlink"/>
            <w:color w:val="000000"/>
          </w:rPr>
          <w:t xml:space="preserve"> </w:t>
        </w:r>
        <w:r w:rsidRPr="00280542">
          <w:rPr>
            <w:rStyle w:val="Hyperlink"/>
            <w:color w:val="1155CC"/>
          </w:rPr>
          <w:t>https://repositorio.ufrn.br/bitstream/123456789/48938/1/AnaliseInstrumentosPlanejamento_Caldas_2022.pdf</w:t>
        </w:r>
      </w:hyperlink>
      <w:r w:rsidRPr="00280542">
        <w:t xml:space="preserve">. Acesso em 31 </w:t>
      </w:r>
      <w:r w:rsidR="00280542" w:rsidRPr="00280542">
        <w:t>jul.</w:t>
      </w:r>
      <w:r w:rsidRPr="00280542">
        <w:t xml:space="preserve"> 2023.</w:t>
      </w:r>
    </w:p>
    <w:p w14:paraId="3DCA1E85" w14:textId="77777777" w:rsidR="00280542" w:rsidRPr="00280542" w:rsidRDefault="00280542" w:rsidP="00280542">
      <w:pPr>
        <w:jc w:val="left"/>
      </w:pPr>
    </w:p>
    <w:p w14:paraId="27FE0BAC" w14:textId="4996A253" w:rsidR="00EF0C85" w:rsidRDefault="00EF0C85" w:rsidP="00280542">
      <w:pPr>
        <w:jc w:val="left"/>
        <w:rPr>
          <w:spacing w:val="-6"/>
        </w:rPr>
      </w:pPr>
      <w:r w:rsidRPr="00280542">
        <w:t xml:space="preserve">FALQUEATO et. Al., 2019. </w:t>
      </w:r>
      <w:r w:rsidRPr="00280542">
        <w:rPr>
          <w:spacing w:val="-6"/>
        </w:rPr>
        <w:t>Avaliação da implantação do planejamento estratégico em uma universidade pública:</w:t>
      </w:r>
      <w:r w:rsidR="00FD1297" w:rsidRPr="00280542">
        <w:rPr>
          <w:spacing w:val="-6"/>
        </w:rPr>
        <w:t xml:space="preserve"> barreiras, facilitadores e eficácia. </w:t>
      </w:r>
      <w:r w:rsidR="00FD1297" w:rsidRPr="00280542">
        <w:rPr>
          <w:b/>
          <w:bCs/>
          <w:spacing w:val="-6"/>
        </w:rPr>
        <w:t xml:space="preserve">Revista da Avaliação da Educação </w:t>
      </w:r>
      <w:proofErr w:type="gramStart"/>
      <w:r w:rsidR="00FD1297" w:rsidRPr="00280542">
        <w:rPr>
          <w:b/>
          <w:bCs/>
          <w:spacing w:val="-6"/>
        </w:rPr>
        <w:t xml:space="preserve">Superior </w:t>
      </w:r>
      <w:r w:rsidR="00FD1297" w:rsidRPr="00280542">
        <w:rPr>
          <w:spacing w:val="-6"/>
        </w:rPr>
        <w:t>.</w:t>
      </w:r>
      <w:proofErr w:type="gramEnd"/>
      <w:r w:rsidR="00FD1297" w:rsidRPr="00280542">
        <w:rPr>
          <w:spacing w:val="-6"/>
        </w:rPr>
        <w:t xml:space="preserve"> 24 2. Jul 2019. Disponível em: </w:t>
      </w:r>
      <w:hyperlink r:id="rId13" w:history="1">
        <w:r w:rsidR="00FD1297" w:rsidRPr="00280542">
          <w:rPr>
            <w:rStyle w:val="Hyperlink"/>
            <w:spacing w:val="-6"/>
          </w:rPr>
          <w:t>https://www.scielo.br/j/aval/a/MLtmTYfDqP55773XgcqCZMq/?format=html#</w:t>
        </w:r>
      </w:hyperlink>
      <w:r w:rsidR="00FD1297" w:rsidRPr="00280542">
        <w:rPr>
          <w:spacing w:val="-6"/>
        </w:rPr>
        <w:t xml:space="preserve"> . Acesso em 15 </w:t>
      </w:r>
      <w:proofErr w:type="spellStart"/>
      <w:r w:rsidR="00280542">
        <w:rPr>
          <w:spacing w:val="-6"/>
        </w:rPr>
        <w:t>a</w:t>
      </w:r>
      <w:r w:rsidR="00FD1297" w:rsidRPr="00280542">
        <w:rPr>
          <w:spacing w:val="-6"/>
        </w:rPr>
        <w:t>go</w:t>
      </w:r>
      <w:proofErr w:type="spellEnd"/>
      <w:r w:rsidR="00FD1297" w:rsidRPr="00280542">
        <w:rPr>
          <w:spacing w:val="-6"/>
        </w:rPr>
        <w:t xml:space="preserve"> 2023.</w:t>
      </w:r>
    </w:p>
    <w:p w14:paraId="6ED9C4DA" w14:textId="77777777" w:rsidR="00280542" w:rsidRPr="00280542" w:rsidRDefault="00280542" w:rsidP="00280542">
      <w:pPr>
        <w:jc w:val="left"/>
      </w:pPr>
    </w:p>
    <w:p w14:paraId="4874829D" w14:textId="56BED88E" w:rsidR="00BB2F82" w:rsidRDefault="00BB2F82" w:rsidP="00280542">
      <w:pPr>
        <w:jc w:val="left"/>
      </w:pPr>
      <w:r w:rsidRPr="00280542">
        <w:t xml:space="preserve">FIRMINO, Rodrigo. Plano Plurianual como proxy para medir capacidades estatais: um estudo sobre o planejamento governamental nos municípios da região metropolitana de Porto Alegre. </w:t>
      </w:r>
      <w:r w:rsidRPr="00280542">
        <w:rPr>
          <w:b/>
          <w:bCs/>
        </w:rPr>
        <w:t>Revista Brasileira de Gestão Urbana</w:t>
      </w:r>
      <w:r w:rsidR="00280542">
        <w:rPr>
          <w:b/>
          <w:bCs/>
        </w:rPr>
        <w:t xml:space="preserve"> -</w:t>
      </w:r>
      <w:r w:rsidRPr="00280542">
        <w:t xml:space="preserve"> </w:t>
      </w:r>
      <w:r w:rsidR="00280542">
        <w:t>d</w:t>
      </w:r>
      <w:r w:rsidR="00FD1297" w:rsidRPr="00280542">
        <w:t>ez</w:t>
      </w:r>
      <w:r w:rsidRPr="00280542">
        <w:t xml:space="preserve"> 2020. Disponível em:</w:t>
      </w:r>
      <w:hyperlink r:id="rId14" w:history="1">
        <w:r w:rsidRPr="00280542">
          <w:rPr>
            <w:rStyle w:val="Hyperlink"/>
            <w:color w:val="000000"/>
          </w:rPr>
          <w:t xml:space="preserve"> </w:t>
        </w:r>
        <w:r w:rsidRPr="00280542">
          <w:rPr>
            <w:rStyle w:val="Hyperlink"/>
            <w:color w:val="1155CC"/>
          </w:rPr>
          <w:t>https://www.scielo.br/j/urbe/a/CwpGKTJVDkbJJp8SWqSfVsn/#</w:t>
        </w:r>
      </w:hyperlink>
      <w:r w:rsidRPr="00280542">
        <w:rPr>
          <w:rStyle w:val="Hyperlink"/>
          <w:color w:val="1155CC"/>
        </w:rPr>
        <w:t>.</w:t>
      </w:r>
      <w:r w:rsidRPr="00280542">
        <w:rPr>
          <w:rStyle w:val="Hyperlink"/>
          <w:color w:val="1155CC"/>
          <w:u w:val="none"/>
        </w:rPr>
        <w:t xml:space="preserve"> </w:t>
      </w:r>
      <w:r w:rsidRPr="00280542">
        <w:t xml:space="preserve">Acesso em: 08 </w:t>
      </w:r>
      <w:r w:rsidR="00280542" w:rsidRPr="00280542">
        <w:t>abr.</w:t>
      </w:r>
      <w:r w:rsidRPr="00280542">
        <w:t xml:space="preserve"> 2023.</w:t>
      </w:r>
    </w:p>
    <w:p w14:paraId="11539F36" w14:textId="77777777" w:rsidR="00280542" w:rsidRPr="00280542" w:rsidRDefault="00280542" w:rsidP="00280542">
      <w:pPr>
        <w:jc w:val="left"/>
      </w:pPr>
    </w:p>
    <w:p w14:paraId="1DE1ACF9" w14:textId="317C337A" w:rsidR="00D2288A" w:rsidRDefault="008A2A11" w:rsidP="00280542">
      <w:pPr>
        <w:jc w:val="left"/>
      </w:pPr>
      <w:r w:rsidRPr="00280542">
        <w:t xml:space="preserve">GADELHA, Sérgio Ricardo de Brito. </w:t>
      </w:r>
      <w:r w:rsidRPr="00280542">
        <w:rPr>
          <w:b/>
          <w:bCs/>
        </w:rPr>
        <w:t>Introdução ao Orçamento Público. Módulo 1 – Entendendo o Orçamento Público</w:t>
      </w:r>
      <w:r w:rsidRPr="00280542">
        <w:t>. [Material didático]. Enap, Escola Nacional de Administração Pública Diretoria de Comunicação e Pesquisa, 2017</w:t>
      </w:r>
      <w:r w:rsidR="00C44D20" w:rsidRPr="00280542">
        <w:t>. Disponível em</w:t>
      </w:r>
      <w:r w:rsidRPr="00280542">
        <w:t xml:space="preserve">: </w:t>
      </w:r>
      <w:r w:rsidR="00C44D20" w:rsidRPr="00280542">
        <w:t xml:space="preserve"> </w:t>
      </w:r>
      <w:hyperlink r:id="rId15" w:history="1">
        <w:r w:rsidR="00C44D20" w:rsidRPr="00280542">
          <w:rPr>
            <w:rStyle w:val="Hyperlink"/>
          </w:rPr>
          <w:t>https://repositorio.enap.gov.br/bitstream/1/3167/1/Modulo%201%20-%20Entendendo%20o%20Orcamento%20Publico.pdf</w:t>
        </w:r>
      </w:hyperlink>
      <w:r w:rsidR="00C44D20" w:rsidRPr="00280542">
        <w:t xml:space="preserve"> . Acesso em 30 </w:t>
      </w:r>
      <w:r w:rsidR="00280542" w:rsidRPr="00280542">
        <w:t>jul.</w:t>
      </w:r>
      <w:r w:rsidR="009F4F34" w:rsidRPr="00280542">
        <w:t xml:space="preserve"> 2023.</w:t>
      </w:r>
    </w:p>
    <w:p w14:paraId="5C6B37B9" w14:textId="77777777" w:rsidR="00761053" w:rsidRPr="00280542" w:rsidRDefault="00761053" w:rsidP="00280542">
      <w:pPr>
        <w:jc w:val="left"/>
      </w:pPr>
    </w:p>
    <w:p w14:paraId="4A008D4C" w14:textId="4A6B4E40" w:rsidR="006C6029" w:rsidRDefault="006C6029" w:rsidP="00280542">
      <w:pPr>
        <w:jc w:val="left"/>
      </w:pPr>
      <w:r w:rsidRPr="00280542">
        <w:t xml:space="preserve">GARCIA, Ronaldo. </w:t>
      </w:r>
      <w:r w:rsidRPr="00280542">
        <w:rPr>
          <w:b/>
          <w:bCs/>
        </w:rPr>
        <w:t>A</w:t>
      </w:r>
      <w:r w:rsidR="008A2A11" w:rsidRPr="00280542">
        <w:rPr>
          <w:b/>
          <w:bCs/>
        </w:rPr>
        <w:t>rtigo especial</w:t>
      </w:r>
      <w:r w:rsidRPr="00280542">
        <w:rPr>
          <w:b/>
          <w:bCs/>
        </w:rPr>
        <w:t xml:space="preserve"> PPA: </w:t>
      </w:r>
      <w:r w:rsidR="008A2A11" w:rsidRPr="00280542">
        <w:rPr>
          <w:b/>
          <w:bCs/>
        </w:rPr>
        <w:t xml:space="preserve">O que não é e o que pode ser. </w:t>
      </w:r>
      <w:r w:rsidRPr="00280542">
        <w:t xml:space="preserve">IPEA.2000. Disponível em: </w:t>
      </w:r>
      <w:hyperlink r:id="rId16" w:history="1">
        <w:r w:rsidRPr="00280542">
          <w:rPr>
            <w:rStyle w:val="Hyperlink"/>
          </w:rPr>
          <w:t>https://portalantigo.ipea.gov.br/agencia/images/stories/PDFs/politicas_sociais/bps_20_artigoespecial.pdf</w:t>
        </w:r>
      </w:hyperlink>
      <w:r w:rsidRPr="00280542">
        <w:t xml:space="preserve"> . Acesso em 31 jul. 2023.</w:t>
      </w:r>
    </w:p>
    <w:p w14:paraId="2BCD7043" w14:textId="77777777" w:rsidR="00280542" w:rsidRPr="00280542" w:rsidRDefault="00280542" w:rsidP="00280542">
      <w:pPr>
        <w:jc w:val="left"/>
      </w:pPr>
    </w:p>
    <w:p w14:paraId="614BCC15" w14:textId="77777777" w:rsidR="005349EC" w:rsidRDefault="005349EC" w:rsidP="00280542">
      <w:pPr>
        <w:jc w:val="left"/>
      </w:pPr>
      <w:r w:rsidRPr="00280542">
        <w:t xml:space="preserve">GIL, Antônio Carlos. </w:t>
      </w:r>
      <w:r w:rsidRPr="00280542">
        <w:rPr>
          <w:b/>
          <w:bCs/>
        </w:rPr>
        <w:t>Como Elaborar Projetos de Pesquisa</w:t>
      </w:r>
      <w:r w:rsidRPr="00280542">
        <w:t>. São Paulo: Atlas, 2008.</w:t>
      </w:r>
    </w:p>
    <w:p w14:paraId="07076579" w14:textId="77777777" w:rsidR="00761053" w:rsidRPr="00280542" w:rsidRDefault="00761053" w:rsidP="00280542">
      <w:pPr>
        <w:jc w:val="left"/>
      </w:pPr>
    </w:p>
    <w:p w14:paraId="33E13D56" w14:textId="74C9DB01" w:rsidR="005349EC" w:rsidRDefault="005349EC" w:rsidP="00280542">
      <w:pPr>
        <w:jc w:val="left"/>
      </w:pPr>
      <w:r w:rsidRPr="00280542">
        <w:rPr>
          <w:color w:val="111111"/>
        </w:rPr>
        <w:t xml:space="preserve">HEIDRICH, Rosanne. </w:t>
      </w:r>
      <w:r w:rsidR="00186F61" w:rsidRPr="00280542">
        <w:rPr>
          <w:color w:val="111111"/>
        </w:rPr>
        <w:t>Gestão pública em saúde e o planejamento de longo e médio prazo no RS: Análise de caso do rumos 2015 e do PPA 2008/11 da SES/RS</w:t>
      </w:r>
      <w:r w:rsidRPr="00280542">
        <w:t xml:space="preserve">. </w:t>
      </w:r>
      <w:r w:rsidRPr="00280542">
        <w:rPr>
          <w:b/>
          <w:bCs/>
        </w:rPr>
        <w:t>Estudos de Planejamento</w:t>
      </w:r>
      <w:r w:rsidRPr="00280542">
        <w:t>. 2018.</w:t>
      </w:r>
      <w:r w:rsidR="007A35A3" w:rsidRPr="00280542">
        <w:t xml:space="preserve"> Disponível em: </w:t>
      </w:r>
      <w:hyperlink r:id="rId17" w:history="1">
        <w:r w:rsidR="007A35A3" w:rsidRPr="00280542">
          <w:rPr>
            <w:rStyle w:val="Hyperlink"/>
          </w:rPr>
          <w:t>Artigo_4 HEIDRICH_GESTÃO PÚBLICA EM SAÚDE.pdf</w:t>
        </w:r>
      </w:hyperlink>
      <w:r w:rsidR="007A35A3" w:rsidRPr="00280542">
        <w:t xml:space="preserve"> . Acesso em: 11 </w:t>
      </w:r>
      <w:r w:rsidR="00280542">
        <w:t>m</w:t>
      </w:r>
      <w:r w:rsidR="007A35A3" w:rsidRPr="00280542">
        <w:t>ar. 2023.</w:t>
      </w:r>
    </w:p>
    <w:p w14:paraId="737C70F5" w14:textId="77777777" w:rsidR="00280542" w:rsidRPr="00280542" w:rsidRDefault="00280542" w:rsidP="00280542">
      <w:pPr>
        <w:jc w:val="left"/>
      </w:pPr>
    </w:p>
    <w:p w14:paraId="62FAE1CF" w14:textId="7D3CE76E" w:rsidR="005349EC" w:rsidRDefault="005349EC" w:rsidP="00280542">
      <w:pPr>
        <w:jc w:val="left"/>
        <w:rPr>
          <w:rStyle w:val="Hyperlink"/>
          <w:color w:val="1155CC"/>
          <w:u w:val="none"/>
        </w:rPr>
      </w:pPr>
      <w:r w:rsidRPr="00280542">
        <w:t>IBGE. Disponível em:</w:t>
      </w:r>
      <w:hyperlink r:id="rId18" w:history="1">
        <w:r w:rsidRPr="00280542">
          <w:rPr>
            <w:rStyle w:val="Hyperlink"/>
            <w:color w:val="000000"/>
          </w:rPr>
          <w:t xml:space="preserve"> </w:t>
        </w:r>
        <w:r w:rsidRPr="00280542">
          <w:rPr>
            <w:rStyle w:val="Hyperlink"/>
            <w:color w:val="1155CC"/>
          </w:rPr>
          <w:t>https://cidades.ibge.gov.br/brasil/rn/panorama</w:t>
        </w:r>
      </w:hyperlink>
      <w:r w:rsidR="00186F61" w:rsidRPr="00280542">
        <w:rPr>
          <w:rStyle w:val="Hyperlink"/>
          <w:color w:val="1155CC"/>
        </w:rPr>
        <w:t>.</w:t>
      </w:r>
      <w:r w:rsidR="00186F61" w:rsidRPr="00280542">
        <w:rPr>
          <w:rStyle w:val="Hyperlink"/>
          <w:color w:val="1155CC"/>
          <w:u w:val="none"/>
        </w:rPr>
        <w:t xml:space="preserve"> </w:t>
      </w:r>
    </w:p>
    <w:p w14:paraId="0B1650D8" w14:textId="77777777" w:rsidR="00761053" w:rsidRPr="00280542" w:rsidRDefault="00761053" w:rsidP="00280542">
      <w:pPr>
        <w:jc w:val="left"/>
        <w:rPr>
          <w:rStyle w:val="Hyperlink"/>
          <w:color w:val="1155CC"/>
          <w:u w:val="none"/>
        </w:rPr>
      </w:pPr>
    </w:p>
    <w:p w14:paraId="4DB5ACAC" w14:textId="7E270B1C" w:rsidR="005349EC" w:rsidRDefault="005349EC" w:rsidP="00280542">
      <w:pPr>
        <w:jc w:val="left"/>
      </w:pPr>
      <w:r w:rsidRPr="00280542">
        <w:t xml:space="preserve">PIMENTEL, </w:t>
      </w:r>
      <w:proofErr w:type="spellStart"/>
      <w:r w:rsidRPr="00280542">
        <w:t>Daizes</w:t>
      </w:r>
      <w:proofErr w:type="spellEnd"/>
      <w:r w:rsidRPr="00280542">
        <w:t xml:space="preserve"> Caldeira. </w:t>
      </w:r>
      <w:r w:rsidRPr="00280542">
        <w:rPr>
          <w:b/>
          <w:bCs/>
        </w:rPr>
        <w:t>Gestão pública: uma proposta de adequação no planejamento e orçamento público para unidades de saúde em Parintins-AM</w:t>
      </w:r>
      <w:r w:rsidRPr="00280542">
        <w:t xml:space="preserve">. </w:t>
      </w:r>
      <w:proofErr w:type="spellStart"/>
      <w:r w:rsidRPr="00280542">
        <w:t>Paratins</w:t>
      </w:r>
      <w:proofErr w:type="spellEnd"/>
      <w:r w:rsidRPr="00280542">
        <w:t>: UFAM, 2022 Disponível em:</w:t>
      </w:r>
      <w:hyperlink r:id="rId19" w:history="1">
        <w:r w:rsidRPr="00280542">
          <w:rPr>
            <w:rStyle w:val="Hyperlink"/>
            <w:color w:val="000000"/>
          </w:rPr>
          <w:t xml:space="preserve"> </w:t>
        </w:r>
        <w:r w:rsidRPr="00280542">
          <w:rPr>
            <w:rStyle w:val="Hyperlink"/>
            <w:color w:val="1155CC"/>
          </w:rPr>
          <w:t>https://riu.ufam.edu.br/bitstream/prefix/6253/8/TCC_DaizesPimentel.pdf</w:t>
        </w:r>
      </w:hyperlink>
      <w:r w:rsidRPr="00280542">
        <w:rPr>
          <w:color w:val="1155CC"/>
        </w:rPr>
        <w:t xml:space="preserve">. </w:t>
      </w:r>
      <w:r w:rsidRPr="00280542">
        <w:t xml:space="preserve">Acesso em: 20 </w:t>
      </w:r>
      <w:r w:rsidR="00280542" w:rsidRPr="00280542">
        <w:t>abr.</w:t>
      </w:r>
      <w:r w:rsidRPr="00280542">
        <w:t xml:space="preserve"> 2023.</w:t>
      </w:r>
    </w:p>
    <w:p w14:paraId="124804BB" w14:textId="77777777" w:rsidR="00280542" w:rsidRPr="00280542" w:rsidRDefault="00280542" w:rsidP="00280542">
      <w:pPr>
        <w:jc w:val="left"/>
      </w:pPr>
    </w:p>
    <w:p w14:paraId="0796B6D9" w14:textId="29539C5E" w:rsidR="00443A62" w:rsidRPr="00280542" w:rsidRDefault="00443A62" w:rsidP="00280542">
      <w:pPr>
        <w:jc w:val="left"/>
      </w:pPr>
      <w:r w:rsidRPr="00280542">
        <w:t xml:space="preserve">PAIVA, Mariela. </w:t>
      </w:r>
      <w:r w:rsidRPr="00280542">
        <w:rPr>
          <w:b/>
          <w:bCs/>
        </w:rPr>
        <w:t xml:space="preserve">Fundação </w:t>
      </w:r>
      <w:proofErr w:type="spellStart"/>
      <w:r w:rsidRPr="00280542">
        <w:rPr>
          <w:b/>
          <w:bCs/>
        </w:rPr>
        <w:t>Hermominas</w:t>
      </w:r>
      <w:proofErr w:type="spellEnd"/>
      <w:r w:rsidRPr="00280542">
        <w:rPr>
          <w:b/>
          <w:bCs/>
        </w:rPr>
        <w:t>: o planejamento estratégico utilizando o BSC aplicado na administração pública</w:t>
      </w:r>
      <w:r w:rsidRPr="00280542">
        <w:t xml:space="preserve">. Minas Gerais: UNIFAL, 2022. Disponível em: </w:t>
      </w:r>
      <w:hyperlink r:id="rId20" w:history="1">
        <w:r w:rsidRPr="00280542">
          <w:rPr>
            <w:rStyle w:val="Hyperlink"/>
          </w:rPr>
          <w:t>http://bdtd.unifal-mg.edu.br:8080/handle/tede/1993</w:t>
        </w:r>
      </w:hyperlink>
      <w:r w:rsidRPr="00280542">
        <w:t xml:space="preserve"> . Acesso em 15 </w:t>
      </w:r>
      <w:r w:rsidR="00280542" w:rsidRPr="00280542">
        <w:t>maio</w:t>
      </w:r>
      <w:r w:rsidRPr="00280542">
        <w:t xml:space="preserve"> 2023.</w:t>
      </w:r>
    </w:p>
    <w:p w14:paraId="4DAE2098" w14:textId="77777777" w:rsidR="005349EC" w:rsidRDefault="005349EC" w:rsidP="00280542">
      <w:pPr>
        <w:jc w:val="left"/>
        <w:rPr>
          <w:rStyle w:val="Hyperlink"/>
          <w:color w:val="1155CC"/>
        </w:rPr>
      </w:pPr>
      <w:r w:rsidRPr="00280542">
        <w:t>PORTAL DA TRANSPARÊNCIA DO RIO GRANDE DO NORTE. Disponível em:</w:t>
      </w:r>
      <w:hyperlink r:id="rId21" w:history="1">
        <w:r w:rsidRPr="00280542">
          <w:rPr>
            <w:rStyle w:val="Hyperlink"/>
            <w:color w:val="000000"/>
          </w:rPr>
          <w:t xml:space="preserve"> </w:t>
        </w:r>
        <w:r w:rsidRPr="00280542">
          <w:rPr>
            <w:rStyle w:val="Hyperlink"/>
            <w:color w:val="1155CC"/>
          </w:rPr>
          <w:t>http://www.transparencia.rn.gov.br/</w:t>
        </w:r>
      </w:hyperlink>
    </w:p>
    <w:p w14:paraId="046A1781" w14:textId="77777777" w:rsidR="00280542" w:rsidRPr="00280542" w:rsidRDefault="00280542" w:rsidP="00280542">
      <w:pPr>
        <w:jc w:val="left"/>
      </w:pPr>
    </w:p>
    <w:p w14:paraId="45197F2E" w14:textId="768B3801" w:rsidR="00FD058C" w:rsidRDefault="005349EC" w:rsidP="00280542">
      <w:pPr>
        <w:jc w:val="left"/>
      </w:pPr>
      <w:r w:rsidRPr="00280542">
        <w:t xml:space="preserve">RAUPP, Fabiano; SANTOS, Guilherme. Monitoramento e avaliação de resultados dos programas governamentais delineados no PPA. </w:t>
      </w:r>
      <w:r w:rsidRPr="00280542">
        <w:rPr>
          <w:b/>
          <w:bCs/>
        </w:rPr>
        <w:t>Administração Pública</w:t>
      </w:r>
      <w:r w:rsidRPr="00280542">
        <w:t xml:space="preserve"> 49 6 </w:t>
      </w:r>
      <w:r w:rsidR="00AF0C83">
        <w:t>n</w:t>
      </w:r>
      <w:r w:rsidR="00AF0C83" w:rsidRPr="00280542">
        <w:t>ov.</w:t>
      </w:r>
      <w:r w:rsidRPr="00280542">
        <w:t>-</w:t>
      </w:r>
      <w:r w:rsidR="00AF0C83">
        <w:t>d</w:t>
      </w:r>
      <w:r w:rsidRPr="00280542">
        <w:t>ez 2015. Disponível em:</w:t>
      </w:r>
      <w:hyperlink r:id="rId22" w:history="1">
        <w:r w:rsidRPr="00280542">
          <w:rPr>
            <w:rStyle w:val="Hyperlink"/>
            <w:color w:val="000000"/>
          </w:rPr>
          <w:t xml:space="preserve"> </w:t>
        </w:r>
        <w:r w:rsidRPr="00280542">
          <w:rPr>
            <w:rStyle w:val="Hyperlink"/>
            <w:color w:val="1155CC"/>
          </w:rPr>
          <w:t>https://www.scielo.br/j/rap/a/t8NJ6qsxkyLHXFP74nk74yK/?lang=pt#</w:t>
        </w:r>
      </w:hyperlink>
      <w:r w:rsidR="000C149B" w:rsidRPr="00280542">
        <w:rPr>
          <w:rStyle w:val="Hyperlink"/>
          <w:color w:val="1155CC"/>
          <w:u w:val="none"/>
        </w:rPr>
        <w:t xml:space="preserve"> . </w:t>
      </w:r>
      <w:r w:rsidR="000C149B" w:rsidRPr="00280542">
        <w:t xml:space="preserve">Acesso em: 11 </w:t>
      </w:r>
      <w:r w:rsidR="00280542">
        <w:t>m</w:t>
      </w:r>
      <w:r w:rsidR="000C149B" w:rsidRPr="00280542">
        <w:t>ar. 2023.</w:t>
      </w:r>
    </w:p>
    <w:p w14:paraId="00A3B47D" w14:textId="77777777" w:rsidR="00280542" w:rsidRPr="00280542" w:rsidRDefault="00280542" w:rsidP="00280542">
      <w:pPr>
        <w:jc w:val="left"/>
      </w:pPr>
    </w:p>
    <w:p w14:paraId="17C9CAE5" w14:textId="7CB6B8B9" w:rsidR="00B970A7" w:rsidRDefault="00B970A7" w:rsidP="00280542">
      <w:pPr>
        <w:jc w:val="left"/>
      </w:pPr>
      <w:r w:rsidRPr="00280542">
        <w:t xml:space="preserve">REZENDE, D. A. Planejamento estratégico público ou privado: guia para projetos em organizações de governo ou de negócio. São Paulo: </w:t>
      </w:r>
      <w:proofErr w:type="gramStart"/>
      <w:r w:rsidRPr="00280542">
        <w:t>Atlas ,</w:t>
      </w:r>
      <w:proofErr w:type="gramEnd"/>
      <w:r w:rsidRPr="00280542">
        <w:t xml:space="preserve"> 2011. Disponível em: </w:t>
      </w:r>
      <w:hyperlink r:id="rId23" w:history="1">
        <w:r w:rsidRPr="00280542">
          <w:rPr>
            <w:rStyle w:val="Hyperlink"/>
          </w:rPr>
          <w:t>http://www.denisalcidesrezende.com.br/index.php?view=detail&amp;id=29&amp;option=com_joomgallery&amp;Itemid=68</w:t>
        </w:r>
      </w:hyperlink>
      <w:r w:rsidRPr="00280542">
        <w:t xml:space="preserve"> . Acesso em 15 </w:t>
      </w:r>
      <w:r w:rsidR="00280542">
        <w:t>a</w:t>
      </w:r>
      <w:r w:rsidRPr="00280542">
        <w:t>go. 2023.</w:t>
      </w:r>
    </w:p>
    <w:p w14:paraId="435ED26A" w14:textId="77777777" w:rsidR="00280542" w:rsidRPr="00280542" w:rsidRDefault="00280542" w:rsidP="00280542">
      <w:pPr>
        <w:jc w:val="left"/>
      </w:pPr>
    </w:p>
    <w:p w14:paraId="591B7CC7" w14:textId="1BB16310" w:rsidR="005349EC" w:rsidRDefault="009C134F" w:rsidP="00280542">
      <w:pPr>
        <w:jc w:val="left"/>
      </w:pPr>
      <w:r w:rsidRPr="00280542">
        <w:t>Rio Grande do Norte</w:t>
      </w:r>
      <w:r w:rsidR="00693E23" w:rsidRPr="00280542">
        <w:t>.</w:t>
      </w:r>
      <w:r w:rsidRPr="00280542">
        <w:t xml:space="preserve"> Secretaria de Estado do Planejamento, do Orçamento e Gestão. Disponível em: </w:t>
      </w:r>
      <w:hyperlink r:id="rId24" w:history="1">
        <w:r w:rsidR="005349EC" w:rsidRPr="00280542">
          <w:rPr>
            <w:rStyle w:val="Hyperlink"/>
            <w:color w:val="000000"/>
          </w:rPr>
          <w:t xml:space="preserve"> </w:t>
        </w:r>
        <w:r w:rsidR="005349EC" w:rsidRPr="00280542">
          <w:rPr>
            <w:rStyle w:val="Hyperlink"/>
            <w:color w:val="1155CC"/>
          </w:rPr>
          <w:t>REPUBLICAÇÃO_Lei_Ordinaria_n_10.842_Rep._por_inc.doe_19.06.2021.PDF</w:t>
        </w:r>
      </w:hyperlink>
      <w:r w:rsidR="005349EC" w:rsidRPr="00280542">
        <w:t> </w:t>
      </w:r>
    </w:p>
    <w:p w14:paraId="747AE0E4" w14:textId="77777777" w:rsidR="00280542" w:rsidRPr="00280542" w:rsidRDefault="00280542" w:rsidP="00280542">
      <w:pPr>
        <w:jc w:val="left"/>
      </w:pPr>
    </w:p>
    <w:p w14:paraId="41EC2DD2" w14:textId="1351A1F5" w:rsidR="00ED26A6" w:rsidRDefault="009C134F" w:rsidP="00280542">
      <w:pPr>
        <w:jc w:val="left"/>
        <w:rPr>
          <w:rStyle w:val="Hyperlink"/>
          <w:color w:val="1155CC"/>
        </w:rPr>
      </w:pPr>
      <w:r w:rsidRPr="00280542">
        <w:t>Rio Grande do Norte.  Secretaria de Estado do Planejamento, do Orçamento e Gestão</w:t>
      </w:r>
      <w:r w:rsidR="005349EC" w:rsidRPr="00280542">
        <w:t xml:space="preserve">. Disponível </w:t>
      </w:r>
      <w:proofErr w:type="gramStart"/>
      <w:r w:rsidR="005349EC" w:rsidRPr="00280542">
        <w:t>em :</w:t>
      </w:r>
      <w:proofErr w:type="gramEnd"/>
      <w:hyperlink r:id="rId25" w:history="1">
        <w:r w:rsidR="005349EC" w:rsidRPr="00280542">
          <w:rPr>
            <w:rStyle w:val="Hyperlink"/>
            <w:color w:val="000000"/>
          </w:rPr>
          <w:t xml:space="preserve"> </w:t>
        </w:r>
        <w:r w:rsidR="005349EC" w:rsidRPr="00280542">
          <w:rPr>
            <w:rStyle w:val="Hyperlink"/>
            <w:color w:val="1155CC"/>
          </w:rPr>
          <w:t>http://www.seplan.rn.gov.br/Conteudo.asp?TRAN=ITEM&amp;TARG=81198&amp;ACT=&amp;PAGE=0&amp;PARM=&amp;LBL=Programas</w:t>
        </w:r>
      </w:hyperlink>
    </w:p>
    <w:p w14:paraId="1D787D39" w14:textId="77777777" w:rsidR="00280542" w:rsidRPr="00280542" w:rsidRDefault="00280542" w:rsidP="00280542">
      <w:pPr>
        <w:jc w:val="left"/>
        <w:rPr>
          <w:rStyle w:val="Hyperlink"/>
          <w:color w:val="1155CC"/>
        </w:rPr>
      </w:pPr>
    </w:p>
    <w:p w14:paraId="116B9CA7" w14:textId="7E1DE0EC" w:rsidR="00096561" w:rsidRDefault="00096561" w:rsidP="00280542">
      <w:pPr>
        <w:jc w:val="left"/>
      </w:pPr>
      <w:r w:rsidRPr="00280542">
        <w:t>SANTOS, Guilherme Kraus dos; RAUPP, Fabiano Maury. Monitoramento e avaliação de resultados dos programas governamentais delineados no PPA. Rev. Adm. Pública. Rio de Janeiro 49(6):1429-1451, nov./dez. 2015. Disponível em:</w:t>
      </w:r>
      <w:hyperlink r:id="rId26" w:history="1">
        <w:r w:rsidRPr="00280542">
          <w:rPr>
            <w:rStyle w:val="Hyperlink"/>
            <w:color w:val="000000"/>
          </w:rPr>
          <w:t xml:space="preserve"> </w:t>
        </w:r>
        <w:r w:rsidRPr="00280542">
          <w:rPr>
            <w:rStyle w:val="Hyperlink"/>
            <w:color w:val="1155CC"/>
          </w:rPr>
          <w:lastRenderedPageBreak/>
          <w:t>https://www.scielo.br/j/rap/a/t8NJ6qsxkyLHXFP74nk74yK/?format=pdf&amp;lang=pt</w:t>
        </w:r>
      </w:hyperlink>
      <w:r w:rsidRPr="00280542">
        <w:rPr>
          <w:rStyle w:val="Hyperlink"/>
          <w:color w:val="1155CC"/>
        </w:rPr>
        <w:t xml:space="preserve">. </w:t>
      </w:r>
      <w:r w:rsidRPr="00280542">
        <w:rPr>
          <w:rStyle w:val="Hyperlink"/>
          <w:color w:val="1155CC"/>
          <w:u w:val="none"/>
        </w:rPr>
        <w:t xml:space="preserve"> </w:t>
      </w:r>
      <w:r w:rsidRPr="00280542">
        <w:t xml:space="preserve">Acesso em: 11 </w:t>
      </w:r>
      <w:r w:rsidR="00280542">
        <w:t>m</w:t>
      </w:r>
      <w:r w:rsidRPr="00280542">
        <w:t>ar. 2023.</w:t>
      </w:r>
    </w:p>
    <w:p w14:paraId="4DAFED57" w14:textId="77777777" w:rsidR="00280542" w:rsidRPr="00280542" w:rsidRDefault="00280542" w:rsidP="00280542">
      <w:pPr>
        <w:jc w:val="left"/>
      </w:pPr>
    </w:p>
    <w:p w14:paraId="5B01F335" w14:textId="1922AED1" w:rsidR="00F04EBA" w:rsidRDefault="00096561" w:rsidP="00280542">
      <w:pPr>
        <w:jc w:val="left"/>
        <w:rPr>
          <w:rStyle w:val="Hyperlink"/>
        </w:rPr>
      </w:pPr>
      <w:r w:rsidRPr="00280542">
        <w:rPr>
          <w:rStyle w:val="Hyperlink"/>
          <w:color w:val="auto"/>
          <w:u w:val="none"/>
        </w:rPr>
        <w:t xml:space="preserve">SILVA, Flávia; GONÇALVES, Carlos. O processo de formulação e implementação de planejamento estratégico em </w:t>
      </w:r>
      <w:proofErr w:type="spellStart"/>
      <w:r w:rsidRPr="00280542">
        <w:rPr>
          <w:rStyle w:val="Hyperlink"/>
          <w:color w:val="auto"/>
          <w:u w:val="none"/>
        </w:rPr>
        <w:t>instiruições</w:t>
      </w:r>
      <w:proofErr w:type="spellEnd"/>
      <w:r w:rsidRPr="00280542">
        <w:rPr>
          <w:rStyle w:val="Hyperlink"/>
          <w:color w:val="auto"/>
          <w:u w:val="none"/>
        </w:rPr>
        <w:t xml:space="preserve"> do setor </w:t>
      </w:r>
      <w:proofErr w:type="spellStart"/>
      <w:r w:rsidRPr="00280542">
        <w:rPr>
          <w:rStyle w:val="Hyperlink"/>
          <w:color w:val="auto"/>
          <w:u w:val="none"/>
        </w:rPr>
        <w:t>publico</w:t>
      </w:r>
      <w:proofErr w:type="spellEnd"/>
      <w:r w:rsidRPr="00280542">
        <w:rPr>
          <w:rStyle w:val="Hyperlink"/>
          <w:color w:val="auto"/>
          <w:u w:val="none"/>
        </w:rPr>
        <w:t xml:space="preserve">. </w:t>
      </w:r>
      <w:r w:rsidR="00F04EBA" w:rsidRPr="00280542">
        <w:t xml:space="preserve">Revista de Administração da Universidade Federal de Santa Maria, Santa Maria, vol. 4, núm. 3, </w:t>
      </w:r>
      <w:r w:rsidR="00280542">
        <w:t>s</w:t>
      </w:r>
      <w:r w:rsidR="00F04EBA" w:rsidRPr="00280542">
        <w:t xml:space="preserve">et - </w:t>
      </w:r>
      <w:r w:rsidR="00280542">
        <w:t>d</w:t>
      </w:r>
      <w:r w:rsidR="00F04EBA" w:rsidRPr="00280542">
        <w:t xml:space="preserve">ez, 2011. Disponível em: </w:t>
      </w:r>
      <w:hyperlink r:id="rId27" w:history="1">
        <w:r w:rsidR="00F04EBA" w:rsidRPr="00280542">
          <w:rPr>
            <w:rStyle w:val="Hyperlink"/>
          </w:rPr>
          <w:t>https://www.redalyc.org/pdf/2734/273421614010.pdf</w:t>
        </w:r>
      </w:hyperlink>
      <w:r w:rsidR="00280542">
        <w:rPr>
          <w:rStyle w:val="Hyperlink"/>
        </w:rPr>
        <w:t>.</w:t>
      </w:r>
    </w:p>
    <w:p w14:paraId="2C016AA9" w14:textId="77777777" w:rsidR="00280542" w:rsidRPr="00280542" w:rsidRDefault="00280542" w:rsidP="00280542">
      <w:pPr>
        <w:jc w:val="left"/>
      </w:pPr>
    </w:p>
    <w:p w14:paraId="3478C261" w14:textId="7200DB1F" w:rsidR="00F04EBA" w:rsidRDefault="007804FD" w:rsidP="00280542">
      <w:pPr>
        <w:jc w:val="left"/>
        <w:rPr>
          <w:rStyle w:val="Hyperlink"/>
          <w:rFonts w:cs="Times New Roman"/>
          <w:szCs w:val="24"/>
        </w:rPr>
      </w:pPr>
      <w:r w:rsidRPr="00280542">
        <w:t xml:space="preserve">SESAP/RN. Rio Grande do Norte. Secretaria de Saúde Pública. </w:t>
      </w:r>
      <w:hyperlink r:id="rId28" w:history="1">
        <w:r w:rsidRPr="00280542">
          <w:rPr>
            <w:rStyle w:val="Hyperlink"/>
            <w:rFonts w:cs="Times New Roman"/>
            <w:color w:val="auto"/>
            <w:szCs w:val="24"/>
            <w:u w:val="none"/>
          </w:rPr>
          <w:t xml:space="preserve">Secretaria da Administração debate competências para Plano Plurianual </w:t>
        </w:r>
      </w:hyperlink>
      <w:r w:rsidRPr="00280542">
        <w:t xml:space="preserve"> [matéria]. Governo do Estado do RN. Terça-</w:t>
      </w:r>
      <w:r w:rsidR="00280542">
        <w:t>f</w:t>
      </w:r>
      <w:r w:rsidRPr="00280542">
        <w:t xml:space="preserve">eira, 15 de </w:t>
      </w:r>
      <w:r w:rsidR="00280542" w:rsidRPr="00280542">
        <w:t>agosto</w:t>
      </w:r>
      <w:r w:rsidRPr="00280542">
        <w:t xml:space="preserve"> de 2023.  Disponível em: </w:t>
      </w:r>
      <w:hyperlink r:id="rId29" w:history="1">
        <w:r w:rsidR="00F04EBA" w:rsidRPr="00280542">
          <w:rPr>
            <w:rStyle w:val="Hyperlink"/>
            <w:rFonts w:cs="Times New Roman"/>
            <w:szCs w:val="24"/>
          </w:rPr>
          <w:t>http://www.saude.rn.gov.br/Conteudo.asp?TRAN=ITEM&amp;TARG=309821&amp;ACT=&amp;PAGE=&amp;PARM=&amp;LBL=Materia</w:t>
        </w:r>
      </w:hyperlink>
      <w:r w:rsidR="00280542">
        <w:rPr>
          <w:rStyle w:val="Hyperlink"/>
          <w:rFonts w:cs="Times New Roman"/>
          <w:szCs w:val="24"/>
        </w:rPr>
        <w:t>.</w:t>
      </w:r>
    </w:p>
    <w:p w14:paraId="2517944A" w14:textId="77777777" w:rsidR="00280542" w:rsidRPr="00280542" w:rsidRDefault="00280542" w:rsidP="00280542">
      <w:pPr>
        <w:jc w:val="left"/>
        <w:rPr>
          <w:b/>
          <w:bCs/>
        </w:rPr>
      </w:pPr>
    </w:p>
    <w:p w14:paraId="7C64412C" w14:textId="6EF80BCA" w:rsidR="007804FD" w:rsidRPr="00280542" w:rsidRDefault="00BB2F82" w:rsidP="00280542">
      <w:pPr>
        <w:jc w:val="left"/>
      </w:pPr>
      <w:r w:rsidRPr="00280542">
        <w:t xml:space="preserve">TONI, Jackson. </w:t>
      </w:r>
      <w:proofErr w:type="spellStart"/>
      <w:r w:rsidRPr="00280542">
        <w:t>Reflexôes</w:t>
      </w:r>
      <w:proofErr w:type="spellEnd"/>
      <w:r w:rsidRPr="00280542">
        <w:t xml:space="preserve"> sobre o </w:t>
      </w:r>
      <w:r w:rsidR="00BD2FBB" w:rsidRPr="00280542">
        <w:t>P</w:t>
      </w:r>
      <w:r w:rsidRPr="00280542">
        <w:t xml:space="preserve">lanejamento </w:t>
      </w:r>
      <w:r w:rsidR="00BD2FBB" w:rsidRPr="00280542">
        <w:t>E</w:t>
      </w:r>
      <w:r w:rsidRPr="00280542">
        <w:t xml:space="preserve">stratégico no </w:t>
      </w:r>
      <w:r w:rsidR="00BD2FBB" w:rsidRPr="00280542">
        <w:t>S</w:t>
      </w:r>
      <w:r w:rsidRPr="00280542">
        <w:t xml:space="preserve">etor </w:t>
      </w:r>
      <w:r w:rsidR="00BD2FBB" w:rsidRPr="00280542">
        <w:t>P</w:t>
      </w:r>
      <w:r w:rsidRPr="00280542">
        <w:t xml:space="preserve">úblico. </w:t>
      </w:r>
      <w:r w:rsidR="00BD2FBB" w:rsidRPr="00280542">
        <w:t xml:space="preserve">[Material didático]. Enap, Escola Nacional de Administração Pública Diretoria de Comunicação e Pesquisa, 2021. Disponível em: </w:t>
      </w:r>
      <w:hyperlink r:id="rId30" w:history="1">
        <w:r w:rsidR="00BD2FBB" w:rsidRPr="00280542">
          <w:rPr>
            <w:rStyle w:val="Hyperlink"/>
          </w:rPr>
          <w:t>https://repositorio.enap.gov.br/bitstream/1/6334/1/Jackson%20de%20Toni.pdf</w:t>
        </w:r>
      </w:hyperlink>
      <w:r w:rsidR="00BD2FBB" w:rsidRPr="00280542">
        <w:t xml:space="preserve"> . Acesso em 30 </w:t>
      </w:r>
      <w:r w:rsidR="00280542" w:rsidRPr="00280542">
        <w:t>jul.</w:t>
      </w:r>
      <w:r w:rsidR="00BD2FBB" w:rsidRPr="00280542">
        <w:t xml:space="preserve"> 2023.</w:t>
      </w:r>
    </w:p>
    <w:p w14:paraId="14BCA0E2" w14:textId="77777777" w:rsidR="00BD2FBB" w:rsidRPr="00280542" w:rsidRDefault="00BD2FBB" w:rsidP="00280542">
      <w:pPr>
        <w:jc w:val="left"/>
      </w:pPr>
    </w:p>
    <w:p w14:paraId="402E5523" w14:textId="77777777" w:rsidR="00F6069C" w:rsidRPr="00280542" w:rsidRDefault="00F6069C" w:rsidP="00280542">
      <w:pPr>
        <w:jc w:val="left"/>
        <w:rPr>
          <w:rFonts w:eastAsia="Arial" w:cs="Times New Roman"/>
          <w:spacing w:val="-2"/>
          <w:szCs w:val="24"/>
        </w:rPr>
      </w:pPr>
    </w:p>
    <w:sectPr w:rsidR="00F6069C" w:rsidRPr="00280542">
      <w:headerReference w:type="default" r:id="rId31"/>
      <w:footerReference w:type="default" r:id="rId32"/>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D27A" w14:textId="77777777" w:rsidR="00263AB0" w:rsidRDefault="00263AB0">
      <w:r>
        <w:separator/>
      </w:r>
    </w:p>
  </w:endnote>
  <w:endnote w:type="continuationSeparator" w:id="0">
    <w:p w14:paraId="24BA91EC" w14:textId="77777777" w:rsidR="00263AB0" w:rsidRDefault="00263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59B0AB4A" w14:textId="77777777" w:rsidR="00B96547" w:rsidRDefault="00B96547">
        <w:pPr>
          <w:pStyle w:val="Rodap"/>
          <w:jc w:val="right"/>
        </w:pPr>
        <w:r>
          <w:fldChar w:fldCharType="begin"/>
        </w:r>
        <w:r>
          <w:instrText>PAGE   \* MERGEFORMAT</w:instrText>
        </w:r>
        <w:r>
          <w:fldChar w:fldCharType="separate"/>
        </w:r>
        <w:r w:rsidR="00732694">
          <w:rPr>
            <w:noProof/>
          </w:rPr>
          <w:t>10</w:t>
        </w:r>
        <w:r>
          <w:fldChar w:fldCharType="end"/>
        </w:r>
      </w:p>
    </w:sdtContent>
  </w:sdt>
  <w:p w14:paraId="69A80C7F" w14:textId="77777777" w:rsidR="00B96547" w:rsidRDefault="00B965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36B38" w14:textId="77777777" w:rsidR="00263AB0" w:rsidRDefault="00263AB0">
      <w:r>
        <w:separator/>
      </w:r>
    </w:p>
  </w:footnote>
  <w:footnote w:type="continuationSeparator" w:id="0">
    <w:p w14:paraId="055247B1" w14:textId="77777777" w:rsidR="00263AB0" w:rsidRDefault="00263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7A7C" w14:textId="77777777" w:rsidR="00B96547" w:rsidRDefault="00B96547">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466799A5" wp14:editId="0F7E269C">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6153D02B" w14:textId="77777777" w:rsidR="00B96547" w:rsidRDefault="00B96547">
    <w:pPr>
      <w:pStyle w:val="Cabealho"/>
      <w:jc w:val="center"/>
      <w:rPr>
        <w:szCs w:val="20"/>
      </w:rPr>
    </w:pPr>
  </w:p>
  <w:p w14:paraId="6765FBD4" w14:textId="77777777" w:rsidR="00B96547" w:rsidRDefault="00B96547">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23F7F"/>
    <w:multiLevelType w:val="multilevel"/>
    <w:tmpl w:val="763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2A62684"/>
    <w:multiLevelType w:val="multilevel"/>
    <w:tmpl w:val="85A0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155392">
    <w:abstractNumId w:val="1"/>
  </w:num>
  <w:num w:numId="2" w16cid:durableId="1146969974">
    <w:abstractNumId w:val="0"/>
  </w:num>
  <w:num w:numId="3" w16cid:durableId="199825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4713"/>
    <w:rsid w:val="00027FD4"/>
    <w:rsid w:val="00040FAB"/>
    <w:rsid w:val="00045CA4"/>
    <w:rsid w:val="0006670E"/>
    <w:rsid w:val="00095D92"/>
    <w:rsid w:val="00096561"/>
    <w:rsid w:val="000A2759"/>
    <w:rsid w:val="000C0868"/>
    <w:rsid w:val="000C149B"/>
    <w:rsid w:val="000C2DBC"/>
    <w:rsid w:val="000E71B1"/>
    <w:rsid w:val="000F626D"/>
    <w:rsid w:val="000F7B53"/>
    <w:rsid w:val="00116A14"/>
    <w:rsid w:val="00127A73"/>
    <w:rsid w:val="00136273"/>
    <w:rsid w:val="0014679B"/>
    <w:rsid w:val="001538D6"/>
    <w:rsid w:val="00164690"/>
    <w:rsid w:val="00165B96"/>
    <w:rsid w:val="00165D8D"/>
    <w:rsid w:val="00170AFA"/>
    <w:rsid w:val="00177795"/>
    <w:rsid w:val="00186DC9"/>
    <w:rsid w:val="00186F61"/>
    <w:rsid w:val="00194B74"/>
    <w:rsid w:val="001B0517"/>
    <w:rsid w:val="001E02B6"/>
    <w:rsid w:val="001E5993"/>
    <w:rsid w:val="001E7488"/>
    <w:rsid w:val="001F39AC"/>
    <w:rsid w:val="001F4845"/>
    <w:rsid w:val="00203479"/>
    <w:rsid w:val="0020372B"/>
    <w:rsid w:val="002047DA"/>
    <w:rsid w:val="00214888"/>
    <w:rsid w:val="002330C8"/>
    <w:rsid w:val="00252144"/>
    <w:rsid w:val="002524B0"/>
    <w:rsid w:val="00252766"/>
    <w:rsid w:val="002536A1"/>
    <w:rsid w:val="002555B6"/>
    <w:rsid w:val="002604E0"/>
    <w:rsid w:val="00263AB0"/>
    <w:rsid w:val="0027426E"/>
    <w:rsid w:val="00280542"/>
    <w:rsid w:val="0028391D"/>
    <w:rsid w:val="00283C6E"/>
    <w:rsid w:val="00284D01"/>
    <w:rsid w:val="00296A80"/>
    <w:rsid w:val="002A1AE1"/>
    <w:rsid w:val="002A5100"/>
    <w:rsid w:val="002B1A2F"/>
    <w:rsid w:val="002C0C4D"/>
    <w:rsid w:val="002C2818"/>
    <w:rsid w:val="002C3F4C"/>
    <w:rsid w:val="0030231E"/>
    <w:rsid w:val="00303946"/>
    <w:rsid w:val="00311253"/>
    <w:rsid w:val="00330995"/>
    <w:rsid w:val="00343551"/>
    <w:rsid w:val="003643D4"/>
    <w:rsid w:val="00373721"/>
    <w:rsid w:val="00382017"/>
    <w:rsid w:val="003A4CF9"/>
    <w:rsid w:val="003B0E22"/>
    <w:rsid w:val="003D32DB"/>
    <w:rsid w:val="003E2F7F"/>
    <w:rsid w:val="003F6CA4"/>
    <w:rsid w:val="0040364A"/>
    <w:rsid w:val="00415F15"/>
    <w:rsid w:val="00423119"/>
    <w:rsid w:val="004321DB"/>
    <w:rsid w:val="00434FD4"/>
    <w:rsid w:val="004432A2"/>
    <w:rsid w:val="00443A62"/>
    <w:rsid w:val="00445C74"/>
    <w:rsid w:val="004475FE"/>
    <w:rsid w:val="0045327B"/>
    <w:rsid w:val="00465B55"/>
    <w:rsid w:val="00476766"/>
    <w:rsid w:val="004A5CA8"/>
    <w:rsid w:val="004B3AD8"/>
    <w:rsid w:val="004C3F32"/>
    <w:rsid w:val="004F0CC2"/>
    <w:rsid w:val="004F3D85"/>
    <w:rsid w:val="00501639"/>
    <w:rsid w:val="00506B41"/>
    <w:rsid w:val="00514021"/>
    <w:rsid w:val="0052411B"/>
    <w:rsid w:val="005349EC"/>
    <w:rsid w:val="00541B3B"/>
    <w:rsid w:val="00563179"/>
    <w:rsid w:val="005924AE"/>
    <w:rsid w:val="005A59AA"/>
    <w:rsid w:val="005B5D17"/>
    <w:rsid w:val="005B718A"/>
    <w:rsid w:val="005D7039"/>
    <w:rsid w:val="005E5B08"/>
    <w:rsid w:val="005F008A"/>
    <w:rsid w:val="00601171"/>
    <w:rsid w:val="00614683"/>
    <w:rsid w:val="00616B2F"/>
    <w:rsid w:val="00644E3B"/>
    <w:rsid w:val="00645A01"/>
    <w:rsid w:val="006533F7"/>
    <w:rsid w:val="0066183C"/>
    <w:rsid w:val="00666E13"/>
    <w:rsid w:val="0066759D"/>
    <w:rsid w:val="0067471A"/>
    <w:rsid w:val="006861AE"/>
    <w:rsid w:val="00693E23"/>
    <w:rsid w:val="006C096C"/>
    <w:rsid w:val="006C14C9"/>
    <w:rsid w:val="006C6029"/>
    <w:rsid w:val="006E3F0A"/>
    <w:rsid w:val="006E69D5"/>
    <w:rsid w:val="006E7AA1"/>
    <w:rsid w:val="006F711A"/>
    <w:rsid w:val="00707FE4"/>
    <w:rsid w:val="007111A1"/>
    <w:rsid w:val="00723402"/>
    <w:rsid w:val="00732694"/>
    <w:rsid w:val="00734261"/>
    <w:rsid w:val="00735977"/>
    <w:rsid w:val="0073634E"/>
    <w:rsid w:val="00744D75"/>
    <w:rsid w:val="00752BE2"/>
    <w:rsid w:val="00754A94"/>
    <w:rsid w:val="0075775F"/>
    <w:rsid w:val="00761053"/>
    <w:rsid w:val="007672B3"/>
    <w:rsid w:val="007804FD"/>
    <w:rsid w:val="00797664"/>
    <w:rsid w:val="0079768F"/>
    <w:rsid w:val="007A35A3"/>
    <w:rsid w:val="007A492D"/>
    <w:rsid w:val="007A4F14"/>
    <w:rsid w:val="007B0E81"/>
    <w:rsid w:val="007C47CF"/>
    <w:rsid w:val="007D2E76"/>
    <w:rsid w:val="007E0D79"/>
    <w:rsid w:val="007E646A"/>
    <w:rsid w:val="007F67E5"/>
    <w:rsid w:val="00816EC0"/>
    <w:rsid w:val="00830B2D"/>
    <w:rsid w:val="00835BA3"/>
    <w:rsid w:val="00861CA2"/>
    <w:rsid w:val="00867376"/>
    <w:rsid w:val="00874EEF"/>
    <w:rsid w:val="008770FD"/>
    <w:rsid w:val="00877D54"/>
    <w:rsid w:val="00882AF5"/>
    <w:rsid w:val="008956FE"/>
    <w:rsid w:val="008A2A11"/>
    <w:rsid w:val="008B6D5D"/>
    <w:rsid w:val="008C3F87"/>
    <w:rsid w:val="008C6319"/>
    <w:rsid w:val="008D48E2"/>
    <w:rsid w:val="008E20AF"/>
    <w:rsid w:val="008E307F"/>
    <w:rsid w:val="008E48A9"/>
    <w:rsid w:val="008E7D97"/>
    <w:rsid w:val="009010A6"/>
    <w:rsid w:val="00930DA5"/>
    <w:rsid w:val="00931582"/>
    <w:rsid w:val="00934F4C"/>
    <w:rsid w:val="0094733B"/>
    <w:rsid w:val="00950BD1"/>
    <w:rsid w:val="0097354F"/>
    <w:rsid w:val="009866A2"/>
    <w:rsid w:val="009A674B"/>
    <w:rsid w:val="009A6829"/>
    <w:rsid w:val="009B0264"/>
    <w:rsid w:val="009B4716"/>
    <w:rsid w:val="009C134F"/>
    <w:rsid w:val="009D5E34"/>
    <w:rsid w:val="009F4F34"/>
    <w:rsid w:val="009F6C8A"/>
    <w:rsid w:val="00A00A8D"/>
    <w:rsid w:val="00A12399"/>
    <w:rsid w:val="00A12657"/>
    <w:rsid w:val="00A126F6"/>
    <w:rsid w:val="00A15E80"/>
    <w:rsid w:val="00A16115"/>
    <w:rsid w:val="00A2212C"/>
    <w:rsid w:val="00A2426E"/>
    <w:rsid w:val="00A25565"/>
    <w:rsid w:val="00A3126C"/>
    <w:rsid w:val="00A33C92"/>
    <w:rsid w:val="00A44B3F"/>
    <w:rsid w:val="00A5554A"/>
    <w:rsid w:val="00A733A7"/>
    <w:rsid w:val="00A826F5"/>
    <w:rsid w:val="00A85318"/>
    <w:rsid w:val="00AD1852"/>
    <w:rsid w:val="00AD460F"/>
    <w:rsid w:val="00AE451A"/>
    <w:rsid w:val="00AF0C83"/>
    <w:rsid w:val="00AF211B"/>
    <w:rsid w:val="00AF4A5D"/>
    <w:rsid w:val="00B32633"/>
    <w:rsid w:val="00B326F6"/>
    <w:rsid w:val="00B45B34"/>
    <w:rsid w:val="00B45CFF"/>
    <w:rsid w:val="00B47C9D"/>
    <w:rsid w:val="00B659CA"/>
    <w:rsid w:val="00B7464E"/>
    <w:rsid w:val="00B7548A"/>
    <w:rsid w:val="00B81FD8"/>
    <w:rsid w:val="00B8687A"/>
    <w:rsid w:val="00B92EC3"/>
    <w:rsid w:val="00B94C5B"/>
    <w:rsid w:val="00B9509E"/>
    <w:rsid w:val="00B96547"/>
    <w:rsid w:val="00B970A7"/>
    <w:rsid w:val="00BA0054"/>
    <w:rsid w:val="00BA00E6"/>
    <w:rsid w:val="00BA6308"/>
    <w:rsid w:val="00BB0230"/>
    <w:rsid w:val="00BB2F82"/>
    <w:rsid w:val="00BB5A48"/>
    <w:rsid w:val="00BC5706"/>
    <w:rsid w:val="00BC726E"/>
    <w:rsid w:val="00BD1A0F"/>
    <w:rsid w:val="00BD2FBB"/>
    <w:rsid w:val="00BE0388"/>
    <w:rsid w:val="00BE5B1B"/>
    <w:rsid w:val="00BE6B63"/>
    <w:rsid w:val="00BF3CE1"/>
    <w:rsid w:val="00C0091E"/>
    <w:rsid w:val="00C04C87"/>
    <w:rsid w:val="00C06ACB"/>
    <w:rsid w:val="00C10D9C"/>
    <w:rsid w:val="00C22554"/>
    <w:rsid w:val="00C25DFC"/>
    <w:rsid w:val="00C32117"/>
    <w:rsid w:val="00C32CE9"/>
    <w:rsid w:val="00C3648A"/>
    <w:rsid w:val="00C40B5D"/>
    <w:rsid w:val="00C44D20"/>
    <w:rsid w:val="00C46E16"/>
    <w:rsid w:val="00C53F71"/>
    <w:rsid w:val="00C553B2"/>
    <w:rsid w:val="00C57CDF"/>
    <w:rsid w:val="00C64FF9"/>
    <w:rsid w:val="00C708C9"/>
    <w:rsid w:val="00C93346"/>
    <w:rsid w:val="00CB0FF1"/>
    <w:rsid w:val="00CC5AA4"/>
    <w:rsid w:val="00CC6E62"/>
    <w:rsid w:val="00CD04BF"/>
    <w:rsid w:val="00CE3BF6"/>
    <w:rsid w:val="00D20211"/>
    <w:rsid w:val="00D2107D"/>
    <w:rsid w:val="00D2288A"/>
    <w:rsid w:val="00D37B57"/>
    <w:rsid w:val="00D45BD5"/>
    <w:rsid w:val="00D53C14"/>
    <w:rsid w:val="00D565A0"/>
    <w:rsid w:val="00D67A0A"/>
    <w:rsid w:val="00D82296"/>
    <w:rsid w:val="00DA6957"/>
    <w:rsid w:val="00DB456E"/>
    <w:rsid w:val="00DB4F39"/>
    <w:rsid w:val="00DB765D"/>
    <w:rsid w:val="00DE0C53"/>
    <w:rsid w:val="00DF5327"/>
    <w:rsid w:val="00E05CD1"/>
    <w:rsid w:val="00E1178A"/>
    <w:rsid w:val="00E21686"/>
    <w:rsid w:val="00E25B8B"/>
    <w:rsid w:val="00E32D63"/>
    <w:rsid w:val="00E37BF1"/>
    <w:rsid w:val="00E708F6"/>
    <w:rsid w:val="00E7423D"/>
    <w:rsid w:val="00E77907"/>
    <w:rsid w:val="00E85678"/>
    <w:rsid w:val="00E96CE0"/>
    <w:rsid w:val="00EA12BC"/>
    <w:rsid w:val="00EA3E60"/>
    <w:rsid w:val="00EB0637"/>
    <w:rsid w:val="00EB0A81"/>
    <w:rsid w:val="00EB1588"/>
    <w:rsid w:val="00EC6B63"/>
    <w:rsid w:val="00ED26A6"/>
    <w:rsid w:val="00EF0C85"/>
    <w:rsid w:val="00EF382F"/>
    <w:rsid w:val="00F016FE"/>
    <w:rsid w:val="00F01D2A"/>
    <w:rsid w:val="00F04EBA"/>
    <w:rsid w:val="00F04F2A"/>
    <w:rsid w:val="00F2300D"/>
    <w:rsid w:val="00F533A8"/>
    <w:rsid w:val="00F6009E"/>
    <w:rsid w:val="00F6069C"/>
    <w:rsid w:val="00F610C1"/>
    <w:rsid w:val="00F63DD7"/>
    <w:rsid w:val="00F64981"/>
    <w:rsid w:val="00F65850"/>
    <w:rsid w:val="00F7012C"/>
    <w:rsid w:val="00F80077"/>
    <w:rsid w:val="00F90508"/>
    <w:rsid w:val="00FA0267"/>
    <w:rsid w:val="00FA5855"/>
    <w:rsid w:val="00FB3485"/>
    <w:rsid w:val="00FC2561"/>
    <w:rsid w:val="00FC39DE"/>
    <w:rsid w:val="00FC6DE7"/>
    <w:rsid w:val="00FD058C"/>
    <w:rsid w:val="00FD1297"/>
    <w:rsid w:val="00FD4612"/>
    <w:rsid w:val="00FD6EAA"/>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3B13"/>
  <w15:docId w15:val="{3C20E72E-FA7D-4DA2-8E5E-819EE6E2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542"/>
    <w:pPr>
      <w:tabs>
        <w:tab w:val="left" w:pos="851"/>
      </w:tabs>
      <w:jc w:val="both"/>
    </w:pPr>
    <w:rPr>
      <w:rFonts w:ascii="Roboto Lt" w:hAnsi="Roboto Lt"/>
      <w:sz w:val="24"/>
      <w:szCs w:val="22"/>
    </w:rPr>
  </w:style>
  <w:style w:type="paragraph" w:styleId="Ttulo1">
    <w:name w:val="heading 1"/>
    <w:basedOn w:val="Normal"/>
    <w:next w:val="Normal"/>
    <w:link w:val="Ttulo1Char"/>
    <w:autoRedefine/>
    <w:uiPriority w:val="9"/>
    <w:qFormat/>
    <w:rsid w:val="00280542"/>
    <w:pPr>
      <w:keepNext/>
      <w:keepLines/>
      <w:pBdr>
        <w:bottom w:val="single" w:sz="18" w:space="1" w:color="auto"/>
      </w:pBdr>
      <w:spacing w:before="240" w:after="240"/>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280542"/>
    <w:pPr>
      <w:keepNext/>
      <w:keepLines/>
      <w:spacing w:before="240" w:after="240"/>
      <w:jc w:val="left"/>
      <w:outlineLvl w:val="1"/>
    </w:pPr>
    <w:rPr>
      <w:rFonts w:eastAsia="Arial" w:cstheme="majorBidi"/>
      <w:bCs/>
      <w:szCs w:val="26"/>
    </w:rPr>
  </w:style>
  <w:style w:type="paragraph" w:styleId="Ttulo3">
    <w:name w:val="heading 3"/>
    <w:basedOn w:val="Normal"/>
    <w:next w:val="Normal"/>
    <w:link w:val="Ttulo3Char"/>
    <w:autoRedefine/>
    <w:uiPriority w:val="9"/>
    <w:unhideWhenUsed/>
    <w:qFormat/>
    <w:rsid w:val="00280542"/>
    <w:pPr>
      <w:keepNext/>
      <w:keepLines/>
      <w:spacing w:before="240" w:after="240"/>
      <w:jc w:val="left"/>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pPr>
  </w:style>
  <w:style w:type="paragraph" w:styleId="Rodap">
    <w:name w:val="footer"/>
    <w:basedOn w:val="Normal"/>
    <w:link w:val="RodapChar"/>
    <w:uiPriority w:val="99"/>
    <w:unhideWhenUsed/>
    <w:qFormat/>
    <w:pPr>
      <w:tabs>
        <w:tab w:val="center" w:pos="4252"/>
        <w:tab w:val="right" w:pos="8504"/>
      </w:tabs>
    </w:pPr>
  </w:style>
  <w:style w:type="paragraph" w:styleId="Textodebalo">
    <w:name w:val="Balloon Text"/>
    <w:basedOn w:val="Normal"/>
    <w:link w:val="TextodebaloChar"/>
    <w:uiPriority w:val="99"/>
    <w:semiHidden/>
    <w:unhideWhenUsed/>
    <w:qFormat/>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280542"/>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280542"/>
    <w:rPr>
      <w:rFonts w:ascii="Roboto Lt" w:eastAsia="Arial" w:hAnsi="Roboto Lt" w:cstheme="majorBidi"/>
      <w:bCs/>
      <w:sz w:val="24"/>
      <w:szCs w:val="26"/>
    </w:rPr>
  </w:style>
  <w:style w:type="paragraph" w:styleId="Citao">
    <w:name w:val="Quote"/>
    <w:basedOn w:val="Normal"/>
    <w:next w:val="Normal"/>
    <w:link w:val="CitaoChar"/>
    <w:autoRedefine/>
    <w:uiPriority w:val="29"/>
    <w:qFormat/>
    <w:rsid w:val="00280542"/>
    <w:pPr>
      <w:spacing w:before="160" w:after="160"/>
      <w:ind w:left="2268"/>
    </w:pPr>
    <w:rPr>
      <w:rFonts w:eastAsia="Arial"/>
      <w:iCs/>
      <w:color w:val="000000" w:themeColor="text1"/>
      <w:sz w:val="22"/>
    </w:rPr>
  </w:style>
  <w:style w:type="character" w:customStyle="1" w:styleId="CitaoChar">
    <w:name w:val="Citação Char"/>
    <w:basedOn w:val="Fontepargpadro"/>
    <w:link w:val="Citao"/>
    <w:uiPriority w:val="29"/>
    <w:qFormat/>
    <w:rsid w:val="00280542"/>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sid w:val="00280542"/>
    <w:rPr>
      <w:rFonts w:ascii="Roboto Lt" w:eastAsiaTheme="majorEastAsia" w:hAnsi="Roboto Lt" w:cstheme="majorBidi"/>
      <w:b/>
      <w:bCs/>
      <w:sz w:val="24"/>
      <w:szCs w:val="22"/>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unhideWhenUsed/>
    <w:rsid w:val="00F6069C"/>
    <w:pPr>
      <w:tabs>
        <w:tab w:val="clear" w:pos="851"/>
      </w:tabs>
      <w:spacing w:before="100" w:beforeAutospacing="1" w:after="100" w:afterAutospacing="1"/>
      <w:jc w:val="left"/>
    </w:pPr>
    <w:rPr>
      <w:rFonts w:eastAsia="Times New Roman" w:cs="Times New Roman"/>
      <w:szCs w:val="24"/>
    </w:rPr>
  </w:style>
  <w:style w:type="character" w:customStyle="1" w:styleId="apple-tab-span">
    <w:name w:val="apple-tab-span"/>
    <w:basedOn w:val="Fontepargpadro"/>
    <w:rsid w:val="00DE0C53"/>
  </w:style>
  <w:style w:type="character" w:styleId="Hyperlink">
    <w:name w:val="Hyperlink"/>
    <w:basedOn w:val="Fontepargpadro"/>
    <w:uiPriority w:val="99"/>
    <w:unhideWhenUsed/>
    <w:rsid w:val="00DE0C53"/>
    <w:rPr>
      <w:color w:val="0000FF"/>
      <w:u w:val="single"/>
    </w:rPr>
  </w:style>
  <w:style w:type="character" w:customStyle="1" w:styleId="MenoNoResolvida1">
    <w:name w:val="Menção Não Resolvida1"/>
    <w:basedOn w:val="Fontepargpadro"/>
    <w:uiPriority w:val="99"/>
    <w:semiHidden/>
    <w:unhideWhenUsed/>
    <w:rsid w:val="00F80077"/>
    <w:rPr>
      <w:color w:val="605E5C"/>
      <w:shd w:val="clear" w:color="auto" w:fill="E1DFDD"/>
    </w:rPr>
  </w:style>
  <w:style w:type="character" w:styleId="Refdecomentrio">
    <w:name w:val="annotation reference"/>
    <w:basedOn w:val="Fontepargpadro"/>
    <w:uiPriority w:val="99"/>
    <w:semiHidden/>
    <w:unhideWhenUsed/>
    <w:rsid w:val="00476766"/>
    <w:rPr>
      <w:sz w:val="16"/>
      <w:szCs w:val="16"/>
    </w:rPr>
  </w:style>
  <w:style w:type="paragraph" w:styleId="Textodecomentrio">
    <w:name w:val="annotation text"/>
    <w:basedOn w:val="Normal"/>
    <w:link w:val="TextodecomentrioChar"/>
    <w:uiPriority w:val="99"/>
    <w:unhideWhenUsed/>
    <w:rsid w:val="00476766"/>
    <w:rPr>
      <w:sz w:val="20"/>
      <w:szCs w:val="20"/>
    </w:rPr>
  </w:style>
  <w:style w:type="character" w:customStyle="1" w:styleId="TextodecomentrioChar">
    <w:name w:val="Texto de comentário Char"/>
    <w:basedOn w:val="Fontepargpadro"/>
    <w:link w:val="Textodecomentrio"/>
    <w:uiPriority w:val="99"/>
    <w:rsid w:val="00476766"/>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476766"/>
    <w:rPr>
      <w:b/>
      <w:bCs/>
    </w:rPr>
  </w:style>
  <w:style w:type="character" w:customStyle="1" w:styleId="AssuntodocomentrioChar">
    <w:name w:val="Assunto do comentário Char"/>
    <w:basedOn w:val="TextodecomentrioChar"/>
    <w:link w:val="Assuntodocomentrio"/>
    <w:uiPriority w:val="99"/>
    <w:semiHidden/>
    <w:rsid w:val="00476766"/>
    <w:rPr>
      <w:rFonts w:ascii="Times New Roman" w:hAnsi="Times New Roman"/>
      <w:b/>
      <w:bCs/>
    </w:rPr>
  </w:style>
  <w:style w:type="character" w:styleId="nfase">
    <w:name w:val="Emphasis"/>
    <w:basedOn w:val="Fontepargpadro"/>
    <w:uiPriority w:val="20"/>
    <w:qFormat/>
    <w:rsid w:val="00E25B8B"/>
    <w:rPr>
      <w:i/>
      <w:iCs/>
    </w:rPr>
  </w:style>
  <w:style w:type="character" w:styleId="Forte">
    <w:name w:val="Strong"/>
    <w:basedOn w:val="Fontepargpadro"/>
    <w:uiPriority w:val="22"/>
    <w:qFormat/>
    <w:rsid w:val="00BA6308"/>
    <w:rPr>
      <w:b/>
      <w:bCs/>
    </w:rPr>
  </w:style>
  <w:style w:type="paragraph" w:styleId="Partesuperior-zdoformulrio">
    <w:name w:val="HTML Top of Form"/>
    <w:basedOn w:val="Normal"/>
    <w:next w:val="Normal"/>
    <w:link w:val="Partesuperior-zdoformulrioChar"/>
    <w:hidden/>
    <w:uiPriority w:val="99"/>
    <w:semiHidden/>
    <w:unhideWhenUsed/>
    <w:rsid w:val="007804FD"/>
    <w:pPr>
      <w:pBdr>
        <w:bottom w:val="single" w:sz="6" w:space="1" w:color="auto"/>
      </w:pBdr>
      <w:tabs>
        <w:tab w:val="clear" w:pos="851"/>
      </w:tabs>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7804FD"/>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7804FD"/>
    <w:pPr>
      <w:pBdr>
        <w:top w:val="single" w:sz="6" w:space="1" w:color="auto"/>
      </w:pBdr>
      <w:tabs>
        <w:tab w:val="clear" w:pos="851"/>
      </w:tabs>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7804FD"/>
    <w:rPr>
      <w:rFonts w:ascii="Arial" w:eastAsia="Times New Roman" w:hAnsi="Arial" w:cs="Arial"/>
      <w:vanish/>
      <w:sz w:val="16"/>
      <w:szCs w:val="16"/>
    </w:rPr>
  </w:style>
  <w:style w:type="character" w:customStyle="1" w:styleId="stmainservices">
    <w:name w:val="stmainservices"/>
    <w:basedOn w:val="Fontepargpadro"/>
    <w:rsid w:val="007804FD"/>
  </w:style>
  <w:style w:type="character" w:customStyle="1" w:styleId="stbubblehcount">
    <w:name w:val="stbubble_hcount"/>
    <w:basedOn w:val="Fontepargpadro"/>
    <w:rsid w:val="007804FD"/>
  </w:style>
  <w:style w:type="character" w:customStyle="1" w:styleId="chicklets">
    <w:name w:val="chicklets"/>
    <w:basedOn w:val="Fontepargpadro"/>
    <w:rsid w:val="007804FD"/>
  </w:style>
  <w:style w:type="paragraph" w:styleId="Reviso">
    <w:name w:val="Revision"/>
    <w:hidden/>
    <w:uiPriority w:val="99"/>
    <w:unhideWhenUsed/>
    <w:rsid w:val="00165D8D"/>
    <w:rPr>
      <w:rFonts w:ascii="Times New Roman" w:hAnsi="Times New Roman"/>
      <w:sz w:val="24"/>
      <w:szCs w:val="22"/>
    </w:rPr>
  </w:style>
  <w:style w:type="character" w:styleId="MenoPendente">
    <w:name w:val="Unresolved Mention"/>
    <w:basedOn w:val="Fontepargpadro"/>
    <w:uiPriority w:val="99"/>
    <w:semiHidden/>
    <w:unhideWhenUsed/>
    <w:rsid w:val="00B970A7"/>
    <w:rPr>
      <w:color w:val="605E5C"/>
      <w:shd w:val="clear" w:color="auto" w:fill="E1DFDD"/>
    </w:rPr>
  </w:style>
  <w:style w:type="paragraph" w:styleId="Ttulo">
    <w:name w:val="Title"/>
    <w:basedOn w:val="Normal"/>
    <w:next w:val="Normal"/>
    <w:link w:val="TtuloChar"/>
    <w:autoRedefine/>
    <w:uiPriority w:val="10"/>
    <w:qFormat/>
    <w:rsid w:val="00280542"/>
    <w:pPr>
      <w:spacing w:before="240" w:after="240"/>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280542"/>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280542"/>
    <w:pPr>
      <w:numPr>
        <w:ilvl w:val="1"/>
      </w:numPr>
      <w:spacing w:after="240"/>
      <w:jc w:val="right"/>
    </w:pPr>
    <w:rPr>
      <w:color w:val="5A5A5A" w:themeColor="text1" w:themeTint="A5"/>
      <w:sz w:val="22"/>
    </w:rPr>
  </w:style>
  <w:style w:type="character" w:customStyle="1" w:styleId="SubttuloChar">
    <w:name w:val="Subtítulo Char"/>
    <w:basedOn w:val="Fontepargpadro"/>
    <w:link w:val="Subttulo"/>
    <w:uiPriority w:val="11"/>
    <w:rsid w:val="00280542"/>
    <w:rPr>
      <w:rFonts w:ascii="Roboto Lt" w:hAnsi="Roboto Lt"/>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5049">
      <w:bodyDiv w:val="1"/>
      <w:marLeft w:val="0"/>
      <w:marRight w:val="0"/>
      <w:marTop w:val="0"/>
      <w:marBottom w:val="0"/>
      <w:divBdr>
        <w:top w:val="none" w:sz="0" w:space="0" w:color="auto"/>
        <w:left w:val="none" w:sz="0" w:space="0" w:color="auto"/>
        <w:bottom w:val="none" w:sz="0" w:space="0" w:color="auto"/>
        <w:right w:val="none" w:sz="0" w:space="0" w:color="auto"/>
      </w:divBdr>
    </w:div>
    <w:div w:id="643583219">
      <w:bodyDiv w:val="1"/>
      <w:marLeft w:val="0"/>
      <w:marRight w:val="0"/>
      <w:marTop w:val="0"/>
      <w:marBottom w:val="0"/>
      <w:divBdr>
        <w:top w:val="none" w:sz="0" w:space="0" w:color="auto"/>
        <w:left w:val="none" w:sz="0" w:space="0" w:color="auto"/>
        <w:bottom w:val="none" w:sz="0" w:space="0" w:color="auto"/>
        <w:right w:val="none" w:sz="0" w:space="0" w:color="auto"/>
      </w:divBdr>
      <w:divsChild>
        <w:div w:id="83764998">
          <w:marLeft w:val="124"/>
          <w:marRight w:val="0"/>
          <w:marTop w:val="0"/>
          <w:marBottom w:val="0"/>
          <w:divBdr>
            <w:top w:val="none" w:sz="0" w:space="0" w:color="auto"/>
            <w:left w:val="none" w:sz="0" w:space="0" w:color="auto"/>
            <w:bottom w:val="none" w:sz="0" w:space="0" w:color="auto"/>
            <w:right w:val="none" w:sz="0" w:space="0" w:color="auto"/>
          </w:divBdr>
        </w:div>
      </w:divsChild>
    </w:div>
    <w:div w:id="1061750653">
      <w:bodyDiv w:val="1"/>
      <w:marLeft w:val="0"/>
      <w:marRight w:val="0"/>
      <w:marTop w:val="0"/>
      <w:marBottom w:val="0"/>
      <w:divBdr>
        <w:top w:val="none" w:sz="0" w:space="0" w:color="auto"/>
        <w:left w:val="none" w:sz="0" w:space="0" w:color="auto"/>
        <w:bottom w:val="none" w:sz="0" w:space="0" w:color="auto"/>
        <w:right w:val="none" w:sz="0" w:space="0" w:color="auto"/>
      </w:divBdr>
    </w:div>
    <w:div w:id="1255675429">
      <w:bodyDiv w:val="1"/>
      <w:marLeft w:val="0"/>
      <w:marRight w:val="0"/>
      <w:marTop w:val="0"/>
      <w:marBottom w:val="0"/>
      <w:divBdr>
        <w:top w:val="none" w:sz="0" w:space="0" w:color="auto"/>
        <w:left w:val="none" w:sz="0" w:space="0" w:color="auto"/>
        <w:bottom w:val="none" w:sz="0" w:space="0" w:color="auto"/>
        <w:right w:val="none" w:sz="0" w:space="0" w:color="auto"/>
      </w:divBdr>
    </w:div>
    <w:div w:id="1530022763">
      <w:bodyDiv w:val="1"/>
      <w:marLeft w:val="0"/>
      <w:marRight w:val="0"/>
      <w:marTop w:val="0"/>
      <w:marBottom w:val="0"/>
      <w:divBdr>
        <w:top w:val="none" w:sz="0" w:space="0" w:color="auto"/>
        <w:left w:val="none" w:sz="0" w:space="0" w:color="auto"/>
        <w:bottom w:val="none" w:sz="0" w:space="0" w:color="auto"/>
        <w:right w:val="none" w:sz="0" w:space="0" w:color="auto"/>
      </w:divBdr>
    </w:div>
    <w:div w:id="1586261448">
      <w:bodyDiv w:val="1"/>
      <w:marLeft w:val="0"/>
      <w:marRight w:val="0"/>
      <w:marTop w:val="0"/>
      <w:marBottom w:val="0"/>
      <w:divBdr>
        <w:top w:val="none" w:sz="0" w:space="0" w:color="auto"/>
        <w:left w:val="none" w:sz="0" w:space="0" w:color="auto"/>
        <w:bottom w:val="none" w:sz="0" w:space="0" w:color="auto"/>
        <w:right w:val="none" w:sz="0" w:space="0" w:color="auto"/>
      </w:divBdr>
      <w:divsChild>
        <w:div w:id="278729045">
          <w:marLeft w:val="-8250"/>
          <w:marRight w:val="0"/>
          <w:marTop w:val="0"/>
          <w:marBottom w:val="0"/>
          <w:divBdr>
            <w:top w:val="none" w:sz="0" w:space="0" w:color="auto"/>
            <w:left w:val="none" w:sz="0" w:space="0" w:color="auto"/>
            <w:bottom w:val="none" w:sz="0" w:space="0" w:color="auto"/>
            <w:right w:val="none" w:sz="0" w:space="0" w:color="auto"/>
          </w:divBdr>
          <w:divsChild>
            <w:div w:id="387724055">
              <w:marLeft w:val="0"/>
              <w:marRight w:val="0"/>
              <w:marTop w:val="0"/>
              <w:marBottom w:val="0"/>
              <w:divBdr>
                <w:top w:val="none" w:sz="0" w:space="0" w:color="auto"/>
                <w:left w:val="none" w:sz="0" w:space="0" w:color="auto"/>
                <w:bottom w:val="none" w:sz="0" w:space="0" w:color="auto"/>
                <w:right w:val="none" w:sz="0" w:space="0" w:color="auto"/>
              </w:divBdr>
              <w:divsChild>
                <w:div w:id="21156379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97685730">
          <w:marLeft w:val="-8250"/>
          <w:marRight w:val="0"/>
          <w:marTop w:val="0"/>
          <w:marBottom w:val="0"/>
          <w:divBdr>
            <w:top w:val="none" w:sz="0" w:space="0" w:color="auto"/>
            <w:left w:val="none" w:sz="0" w:space="0" w:color="auto"/>
            <w:bottom w:val="none" w:sz="0" w:space="0" w:color="auto"/>
            <w:right w:val="none" w:sz="0" w:space="0" w:color="auto"/>
          </w:divBdr>
          <w:divsChild>
            <w:div w:id="394085781">
              <w:marLeft w:val="0"/>
              <w:marRight w:val="0"/>
              <w:marTop w:val="0"/>
              <w:marBottom w:val="0"/>
              <w:divBdr>
                <w:top w:val="none" w:sz="0" w:space="0" w:color="auto"/>
                <w:left w:val="none" w:sz="0" w:space="0" w:color="auto"/>
                <w:bottom w:val="none" w:sz="0" w:space="0" w:color="auto"/>
                <w:right w:val="none" w:sz="0" w:space="0" w:color="auto"/>
              </w:divBdr>
            </w:div>
          </w:divsChild>
        </w:div>
        <w:div w:id="1179543301">
          <w:marLeft w:val="-5550"/>
          <w:marRight w:val="0"/>
          <w:marTop w:val="0"/>
          <w:marBottom w:val="0"/>
          <w:divBdr>
            <w:top w:val="none" w:sz="0" w:space="0" w:color="auto"/>
            <w:left w:val="none" w:sz="0" w:space="0" w:color="auto"/>
            <w:bottom w:val="none" w:sz="0" w:space="0" w:color="auto"/>
            <w:right w:val="none" w:sz="0" w:space="0" w:color="auto"/>
          </w:divBdr>
          <w:divsChild>
            <w:div w:id="1483888567">
              <w:marLeft w:val="0"/>
              <w:marRight w:val="0"/>
              <w:marTop w:val="0"/>
              <w:marBottom w:val="300"/>
              <w:divBdr>
                <w:top w:val="none" w:sz="0" w:space="0" w:color="auto"/>
                <w:left w:val="none" w:sz="0" w:space="0" w:color="auto"/>
                <w:bottom w:val="none" w:sz="0" w:space="0" w:color="auto"/>
                <w:right w:val="none" w:sz="0" w:space="0" w:color="auto"/>
              </w:divBdr>
            </w:div>
            <w:div w:id="1784038783">
              <w:marLeft w:val="0"/>
              <w:marRight w:val="0"/>
              <w:marTop w:val="0"/>
              <w:marBottom w:val="0"/>
              <w:divBdr>
                <w:top w:val="none" w:sz="0" w:space="0" w:color="auto"/>
                <w:left w:val="none" w:sz="0" w:space="0" w:color="auto"/>
                <w:bottom w:val="none" w:sz="0" w:space="0" w:color="auto"/>
                <w:right w:val="none" w:sz="0" w:space="0" w:color="auto"/>
              </w:divBdr>
              <w:divsChild>
                <w:div w:id="7073428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87363345">
      <w:bodyDiv w:val="1"/>
      <w:marLeft w:val="0"/>
      <w:marRight w:val="0"/>
      <w:marTop w:val="0"/>
      <w:marBottom w:val="0"/>
      <w:divBdr>
        <w:top w:val="none" w:sz="0" w:space="0" w:color="auto"/>
        <w:left w:val="none" w:sz="0" w:space="0" w:color="auto"/>
        <w:bottom w:val="none" w:sz="0" w:space="0" w:color="auto"/>
        <w:right w:val="none" w:sz="0" w:space="0" w:color="auto"/>
      </w:divBdr>
    </w:div>
    <w:div w:id="1892769582">
      <w:bodyDiv w:val="1"/>
      <w:marLeft w:val="0"/>
      <w:marRight w:val="0"/>
      <w:marTop w:val="0"/>
      <w:marBottom w:val="0"/>
      <w:divBdr>
        <w:top w:val="none" w:sz="0" w:space="0" w:color="auto"/>
        <w:left w:val="none" w:sz="0" w:space="0" w:color="auto"/>
        <w:bottom w:val="none" w:sz="0" w:space="0" w:color="auto"/>
        <w:right w:val="none" w:sz="0" w:space="0" w:color="auto"/>
      </w:divBdr>
    </w:div>
    <w:div w:id="1907376978">
      <w:bodyDiv w:val="1"/>
      <w:marLeft w:val="0"/>
      <w:marRight w:val="0"/>
      <w:marTop w:val="0"/>
      <w:marBottom w:val="0"/>
      <w:divBdr>
        <w:top w:val="none" w:sz="0" w:space="0" w:color="auto"/>
        <w:left w:val="none" w:sz="0" w:space="0" w:color="auto"/>
        <w:bottom w:val="none" w:sz="0" w:space="0" w:color="auto"/>
        <w:right w:val="none" w:sz="0" w:space="0" w:color="auto"/>
      </w:divBdr>
    </w:div>
    <w:div w:id="1968733620">
      <w:bodyDiv w:val="1"/>
      <w:marLeft w:val="0"/>
      <w:marRight w:val="0"/>
      <w:marTop w:val="0"/>
      <w:marBottom w:val="0"/>
      <w:divBdr>
        <w:top w:val="none" w:sz="0" w:space="0" w:color="auto"/>
        <w:left w:val="none" w:sz="0" w:space="0" w:color="auto"/>
        <w:bottom w:val="none" w:sz="0" w:space="0" w:color="auto"/>
        <w:right w:val="none" w:sz="0" w:space="0" w:color="auto"/>
      </w:divBdr>
    </w:div>
    <w:div w:id="1983578657">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53142444">
      <w:bodyDiv w:val="1"/>
      <w:marLeft w:val="0"/>
      <w:marRight w:val="0"/>
      <w:marTop w:val="0"/>
      <w:marBottom w:val="0"/>
      <w:divBdr>
        <w:top w:val="none" w:sz="0" w:space="0" w:color="auto"/>
        <w:left w:val="none" w:sz="0" w:space="0" w:color="auto"/>
        <w:bottom w:val="none" w:sz="0" w:space="0" w:color="auto"/>
        <w:right w:val="none" w:sz="0" w:space="0" w:color="auto"/>
      </w:divBdr>
    </w:div>
    <w:div w:id="2079470946">
      <w:bodyDiv w:val="1"/>
      <w:marLeft w:val="0"/>
      <w:marRight w:val="0"/>
      <w:marTop w:val="0"/>
      <w:marBottom w:val="0"/>
      <w:divBdr>
        <w:top w:val="none" w:sz="0" w:space="0" w:color="auto"/>
        <w:left w:val="none" w:sz="0" w:space="0" w:color="auto"/>
        <w:bottom w:val="none" w:sz="0" w:space="0" w:color="auto"/>
        <w:right w:val="none" w:sz="0" w:space="0" w:color="auto"/>
      </w:divBdr>
    </w:div>
    <w:div w:id="2138838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lo.br/j/aval/a/MLtmTYfDqP55773XgcqCZMq/?format=html" TargetMode="External"/><Relationship Id="rId18" Type="http://schemas.openxmlformats.org/officeDocument/2006/relationships/hyperlink" Target="https://cidades.ibge.gov.br/brasil/rn/panorama" TargetMode="External"/><Relationship Id="rId26" Type="http://schemas.openxmlformats.org/officeDocument/2006/relationships/hyperlink" Target="https://www.scielo.br/j/rap/a/t8NJ6qsxkyLHXFP74nk74yK/?format=pdf&amp;lang=pt" TargetMode="External"/><Relationship Id="rId3" Type="http://schemas.openxmlformats.org/officeDocument/2006/relationships/styles" Target="styles.xml"/><Relationship Id="rId21" Type="http://schemas.openxmlformats.org/officeDocument/2006/relationships/hyperlink" Target="http://www.transparencia.rn.gov.b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positorio.ufrn.br/bitstream/123456789/48938/1/AnaliseInstrumentosPlanejamento_Caldas_2022.pdf" TargetMode="External"/><Relationship Id="rId17" Type="http://schemas.openxmlformats.org/officeDocument/2006/relationships/hyperlink" Target="file:///C:\Users\Jeane\Desktop\PPA_PESQUISA\Artigo_4%20HEIDRICH_GEST%C3%83O%20P%C3%9ABLICA%20EM%20SA%C3%9ADE.pdf" TargetMode="External"/><Relationship Id="rId25" Type="http://schemas.openxmlformats.org/officeDocument/2006/relationships/hyperlink" Target="http://www.seplan.rn.gov.br/Conteudo.asp?TRAN=ITEM&amp;TARG=81198&amp;ACT=&amp;PAGE=0&amp;PARM=&amp;LBL=Programa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rtalantigo.ipea.gov.br/agencia/images/stories/PDFs/politicas_sociais/bps_20_artigoespecial.pdf" TargetMode="External"/><Relationship Id="rId20" Type="http://schemas.openxmlformats.org/officeDocument/2006/relationships/hyperlink" Target="http://bdtd.unifal-mg.edu.br:8080/handle/tede/1993" TargetMode="External"/><Relationship Id="rId29" Type="http://schemas.openxmlformats.org/officeDocument/2006/relationships/hyperlink" Target="http://www.saude.rn.gov.br/Conteudo.asp?TRAN=ITEM&amp;TARG=309821&amp;ACT=&amp;PAGE=&amp;PARM=&amp;LBL=Mate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pace.bc.uepb.edu.br/jspui/bitstream/123456789/8460/1/PDF%20-%20Sebasti%C3%A3o%20Brito%20de%20Ara%C3%BAjo.pdf" TargetMode="External"/><Relationship Id="rId24" Type="http://schemas.openxmlformats.org/officeDocument/2006/relationships/hyperlink" Target="http://adcon.rn.gov.br/ACERVO/seplan/DOC/DOC000000000284845.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epositorio.enap.gov.br/bitstream/1/3167/1/Modulo%201%20-%20Entendendo%20o%20Orcamento%20Publico.pdf" TargetMode="External"/><Relationship Id="rId23" Type="http://schemas.openxmlformats.org/officeDocument/2006/relationships/hyperlink" Target="http://www.denisalcidesrezende.com.br/index.php?view=detail&amp;id=29&amp;option=com_joomgallery&amp;Itemid=68" TargetMode="External"/><Relationship Id="rId28" Type="http://schemas.openxmlformats.org/officeDocument/2006/relationships/hyperlink" Target="http://www.saude.rn.gov.br/Conteudo.asp?TRAN=ITEM&amp;TARG=309821&amp;ACT=&amp;PAGE=&amp;PARM=&amp;LBL=Materia" TargetMode="External"/><Relationship Id="rId10" Type="http://schemas.openxmlformats.org/officeDocument/2006/relationships/image" Target="media/image3.png"/><Relationship Id="rId19" Type="http://schemas.openxmlformats.org/officeDocument/2006/relationships/hyperlink" Target="https://riu.ufam.edu.br/bitstream/prefix/6253/8/TCC_DaizesPimentel.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lo.br/j/urbe/a/CwpGKTJVDkbJJp8SWqSfVsn/" TargetMode="External"/><Relationship Id="rId22" Type="http://schemas.openxmlformats.org/officeDocument/2006/relationships/hyperlink" Target="https://www.scielo.br/j/rap/a/t8NJ6qsxkyLHXFP74nk74yK/?lang=pt" TargetMode="External"/><Relationship Id="rId27" Type="http://schemas.openxmlformats.org/officeDocument/2006/relationships/hyperlink" Target="https://www.redalyc.org/pdf/2734/273421614010.pdf" TargetMode="External"/><Relationship Id="rId30" Type="http://schemas.openxmlformats.org/officeDocument/2006/relationships/hyperlink" Target="https://repositorio.enap.gov.br/bitstream/1/6334/1/Jackson%20de%20Toni.pdf"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90E78-89E2-433E-90CB-33062BA8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4641</Words>
  <Characters>25062</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8</cp:revision>
  <cp:lastPrinted>2023-08-19T02:16:00Z</cp:lastPrinted>
  <dcterms:created xsi:type="dcterms:W3CDTF">2024-03-20T13:07:00Z</dcterms:created>
  <dcterms:modified xsi:type="dcterms:W3CDTF">2024-03-20T13:12:00Z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