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80E5" w14:textId="296B4EFA" w:rsidR="00144B33" w:rsidRPr="00144B33" w:rsidRDefault="00144B33" w:rsidP="00144B33">
      <w:pPr>
        <w:jc w:val="center"/>
        <w:rPr>
          <w:szCs w:val="24"/>
        </w:rPr>
      </w:pPr>
      <w:r w:rsidRPr="00144B33">
        <w:rPr>
          <w:szCs w:val="24"/>
        </w:rPr>
        <w:t>GT - MÉTODOS QUANTITATIVOS APLICADOS À ECONOMIA</w:t>
      </w:r>
    </w:p>
    <w:p w14:paraId="715BBA83" w14:textId="1BC2A173" w:rsidR="006B4DC0" w:rsidRDefault="00C172EF" w:rsidP="00144B33">
      <w:pPr>
        <w:pStyle w:val="Ttulo"/>
      </w:pPr>
      <w:r w:rsidRPr="00C64A57">
        <w:t>MUDANÇAS ESTRUTURAIS NOS PREÇOS DO PETRÓLEO</w:t>
      </w:r>
      <w:r>
        <w:t xml:space="preserve"> </w:t>
      </w:r>
      <w:r w:rsidRPr="00C64A57">
        <w:t xml:space="preserve">E A GUERRA NA UCRÂNIA: </w:t>
      </w:r>
      <w:r w:rsidR="00144B33" w:rsidRPr="00C64A57">
        <w:t>uma análise de séries temporais</w:t>
      </w:r>
    </w:p>
    <w:p w14:paraId="20E3C14C" w14:textId="5A1BB66E" w:rsidR="00C31C69" w:rsidRDefault="005C6D4E" w:rsidP="00144B33">
      <w:pPr>
        <w:pStyle w:val="Subttulo"/>
      </w:pPr>
      <w:r w:rsidRPr="005C6D4E">
        <w:t xml:space="preserve">Joel Carlos </w:t>
      </w:r>
      <w:proofErr w:type="spellStart"/>
      <w:r w:rsidRPr="005C6D4E">
        <w:t>Ca</w:t>
      </w:r>
      <w:r w:rsidR="00B85183">
        <w:t>ú</w:t>
      </w:r>
      <w:r w:rsidRPr="005C6D4E">
        <w:t>la</w:t>
      </w:r>
      <w:proofErr w:type="spellEnd"/>
      <w:r w:rsidRPr="005C6D4E">
        <w:t xml:space="preserve"> Lima</w:t>
      </w:r>
      <w:r w:rsidRPr="005C6D4E">
        <w:rPr>
          <w:rStyle w:val="Refdenotaderodap"/>
          <w:rFonts w:ascii="Times New Roman" w:hAnsi="Times New Roman" w:cs="Times New Roman"/>
          <w:szCs w:val="24"/>
          <w:vertAlign w:val="baseline"/>
        </w:rPr>
        <w:t xml:space="preserve"> </w:t>
      </w:r>
      <w:r w:rsidR="002F35B5">
        <w:rPr>
          <w:rStyle w:val="Refdenotaderodap"/>
          <w:rFonts w:ascii="Times New Roman" w:hAnsi="Times New Roman" w:cs="Times New Roman"/>
          <w:szCs w:val="24"/>
        </w:rPr>
        <w:footnoteReference w:id="1"/>
      </w:r>
      <w:r w:rsidR="00144B33">
        <w:t xml:space="preserve">, </w:t>
      </w:r>
      <w:r>
        <w:t>Vagner dos Santos Torres</w:t>
      </w:r>
      <w:r>
        <w:rPr>
          <w:rStyle w:val="Refdenotaderodap"/>
          <w:rFonts w:ascii="Times New Roman" w:hAnsi="Times New Roman" w:cs="Times New Roman"/>
          <w:szCs w:val="24"/>
        </w:rPr>
        <w:t xml:space="preserve"> </w:t>
      </w:r>
      <w:r w:rsidR="002F35B5">
        <w:rPr>
          <w:rStyle w:val="Refdenotaderodap"/>
          <w:rFonts w:ascii="Times New Roman" w:hAnsi="Times New Roman" w:cs="Times New Roman"/>
          <w:szCs w:val="24"/>
        </w:rPr>
        <w:footnoteReference w:id="2"/>
      </w:r>
      <w:r w:rsidR="00144B33">
        <w:t xml:space="preserve">, </w:t>
      </w:r>
      <w:r w:rsidR="00C31C69" w:rsidRPr="00C31C69">
        <w:t>Janaina da Silva Alves</w:t>
      </w:r>
      <w:r w:rsidR="00C31C69">
        <w:rPr>
          <w:rStyle w:val="Refdenotaderodap"/>
          <w:rFonts w:ascii="Times New Roman" w:hAnsi="Times New Roman" w:cs="Times New Roman"/>
          <w:szCs w:val="24"/>
        </w:rPr>
        <w:t xml:space="preserve"> </w:t>
      </w:r>
      <w:r w:rsidR="00C31C69">
        <w:rPr>
          <w:rStyle w:val="Refdenotaderodap"/>
          <w:rFonts w:ascii="Times New Roman" w:hAnsi="Times New Roman" w:cs="Times New Roman"/>
          <w:szCs w:val="24"/>
        </w:rPr>
        <w:footnoteReference w:id="3"/>
      </w:r>
    </w:p>
    <w:p w14:paraId="60470DA8" w14:textId="77777777" w:rsidR="00C31C69" w:rsidRDefault="00C31C69" w:rsidP="003C5772">
      <w:pPr>
        <w:spacing w:line="240" w:lineRule="auto"/>
        <w:jc w:val="right"/>
        <w:rPr>
          <w:rFonts w:ascii="Times New Roman" w:hAnsi="Times New Roman" w:cs="Times New Roman"/>
          <w:szCs w:val="24"/>
        </w:rPr>
      </w:pPr>
    </w:p>
    <w:p w14:paraId="785327C4" w14:textId="77777777" w:rsidR="00543E9F" w:rsidRPr="00144B33" w:rsidRDefault="00543E9F" w:rsidP="00144B33">
      <w:pPr>
        <w:spacing w:before="120"/>
        <w:jc w:val="left"/>
        <w:rPr>
          <w:rFonts w:cs="Times New Roman"/>
          <w:b/>
          <w:bCs/>
          <w:szCs w:val="24"/>
        </w:rPr>
      </w:pPr>
      <w:r w:rsidRPr="00144B33">
        <w:rPr>
          <w:rFonts w:cs="Times New Roman"/>
          <w:b/>
          <w:bCs/>
          <w:szCs w:val="24"/>
        </w:rPr>
        <w:t>RESUMO</w:t>
      </w:r>
    </w:p>
    <w:p w14:paraId="29297AF9" w14:textId="77777777" w:rsidR="00543E9F" w:rsidRDefault="005C6D4E" w:rsidP="00144B33">
      <w:pPr>
        <w:spacing w:line="240" w:lineRule="auto"/>
        <w:rPr>
          <w:rFonts w:cs="Times New Roman"/>
        </w:rPr>
      </w:pPr>
      <w:r w:rsidRPr="00144B33">
        <w:rPr>
          <w:rFonts w:cs="Times New Roman"/>
          <w:sz w:val="22"/>
        </w:rPr>
        <w:t xml:space="preserve">A recente invasão da Ucrânia pela Rússia está no epicentro da explicação para a forte alta nos preços dos títulos de negociação de contratos futuros de petróleo WTI, rompendo as faixas de 60 - 80 dólares por barril, desencadeando forte aumento dos custos energéticos, um consequente aumento de custos de produção e dos próprios produtos e dos serviços em geral. A resistência estabelecida em um patamar um pouco acima dos 85 dólares foi fortemente rompida em 24 de fevereiro de 2022, quando os preços têm um forte disparo, saindo de 90 dólares e indo até a marca de 130 dólares por barril em poucos dias, um aumento de mais de 40% nos preços dos contratos. A instabilidade trazida pelo conflito afetou diretamente a cadeia mundial de suprimentos, agravando um cenário que já não se mostrava favorável há algum tempo. Esse artigo investiga a tendência altista dos preços do petróleo, verificando que houve quebra estrutural na série estudada através dos testes de </w:t>
      </w:r>
      <w:proofErr w:type="spellStart"/>
      <w:r w:rsidRPr="00144B33">
        <w:rPr>
          <w:rFonts w:cs="Times New Roman"/>
          <w:sz w:val="22"/>
        </w:rPr>
        <w:t>Chow</w:t>
      </w:r>
      <w:proofErr w:type="spellEnd"/>
      <w:r w:rsidRPr="00144B33">
        <w:rPr>
          <w:rFonts w:cs="Times New Roman"/>
          <w:sz w:val="22"/>
        </w:rPr>
        <w:t xml:space="preserve">, Quandt-Andrews e </w:t>
      </w:r>
      <w:proofErr w:type="spellStart"/>
      <w:r w:rsidRPr="00144B33">
        <w:rPr>
          <w:rFonts w:cs="Times New Roman"/>
          <w:sz w:val="22"/>
        </w:rPr>
        <w:t>Bai-Perron</w:t>
      </w:r>
      <w:proofErr w:type="spellEnd"/>
      <w:r w:rsidRPr="00144B33">
        <w:rPr>
          <w:rFonts w:cs="Times New Roman"/>
          <w:sz w:val="22"/>
        </w:rPr>
        <w:t>, todos identificando a data de 27 de fevereiro de 2022 como o ponto de mudança estrutural na série de dados analisada</w:t>
      </w:r>
      <w:r w:rsidR="000C13FD" w:rsidRPr="00144B33">
        <w:rPr>
          <w:rFonts w:cs="Times New Roman"/>
          <w:sz w:val="22"/>
        </w:rPr>
        <w:t>.</w:t>
      </w:r>
    </w:p>
    <w:p w14:paraId="449C2E39" w14:textId="77777777" w:rsidR="00144B33" w:rsidRPr="00144B33" w:rsidRDefault="00144B33" w:rsidP="00144B33">
      <w:pPr>
        <w:spacing w:line="240" w:lineRule="auto"/>
        <w:rPr>
          <w:rFonts w:cs="Times New Roman"/>
          <w:sz w:val="22"/>
        </w:rPr>
      </w:pPr>
    </w:p>
    <w:p w14:paraId="375F642C" w14:textId="77777777" w:rsidR="000C13FD" w:rsidRPr="00144B33" w:rsidRDefault="000C13FD" w:rsidP="00144B33">
      <w:pPr>
        <w:rPr>
          <w:rFonts w:cs="Times New Roman"/>
          <w:sz w:val="22"/>
          <w:lang w:val="en-US"/>
        </w:rPr>
      </w:pPr>
      <w:r w:rsidRPr="00144B33">
        <w:rPr>
          <w:rFonts w:cs="Times New Roman"/>
          <w:b/>
          <w:sz w:val="22"/>
        </w:rPr>
        <w:t>Palavras-chave:</w:t>
      </w:r>
      <w:r w:rsidR="0096179C" w:rsidRPr="00144B33">
        <w:rPr>
          <w:sz w:val="22"/>
        </w:rPr>
        <w:t xml:space="preserve"> </w:t>
      </w:r>
      <w:r w:rsidR="005C6D4E" w:rsidRPr="00144B33">
        <w:rPr>
          <w:rFonts w:cs="Times New Roman"/>
          <w:sz w:val="22"/>
        </w:rPr>
        <w:t xml:space="preserve">Petróleo. Preços. Guerra. </w:t>
      </w:r>
      <w:proofErr w:type="spellStart"/>
      <w:r w:rsidR="005C6D4E" w:rsidRPr="00144B33">
        <w:rPr>
          <w:rFonts w:cs="Times New Roman"/>
          <w:sz w:val="22"/>
          <w:lang w:val="en-US"/>
        </w:rPr>
        <w:t>Séries</w:t>
      </w:r>
      <w:proofErr w:type="spellEnd"/>
      <w:r w:rsidR="005C6D4E" w:rsidRPr="00144B33">
        <w:rPr>
          <w:rFonts w:cs="Times New Roman"/>
          <w:sz w:val="22"/>
          <w:lang w:val="en-US"/>
        </w:rPr>
        <w:t xml:space="preserve"> </w:t>
      </w:r>
      <w:proofErr w:type="spellStart"/>
      <w:r w:rsidR="005C6D4E" w:rsidRPr="00144B33">
        <w:rPr>
          <w:rFonts w:cs="Times New Roman"/>
          <w:sz w:val="22"/>
          <w:lang w:val="en-US"/>
        </w:rPr>
        <w:t>Temporais</w:t>
      </w:r>
      <w:proofErr w:type="spellEnd"/>
      <w:r w:rsidR="005C6D4E" w:rsidRPr="00144B33">
        <w:rPr>
          <w:rFonts w:cs="Times New Roman"/>
          <w:sz w:val="22"/>
          <w:lang w:val="en-US"/>
        </w:rPr>
        <w:t xml:space="preserve">. </w:t>
      </w:r>
      <w:proofErr w:type="spellStart"/>
      <w:r w:rsidR="005C6D4E" w:rsidRPr="00144B33">
        <w:rPr>
          <w:rFonts w:cs="Times New Roman"/>
          <w:sz w:val="22"/>
          <w:lang w:val="en-US"/>
        </w:rPr>
        <w:t>Mudanças</w:t>
      </w:r>
      <w:proofErr w:type="spellEnd"/>
      <w:r w:rsidR="005C6D4E" w:rsidRPr="00144B33">
        <w:rPr>
          <w:rFonts w:cs="Times New Roman"/>
          <w:sz w:val="22"/>
          <w:lang w:val="en-US"/>
        </w:rPr>
        <w:t xml:space="preserve"> </w:t>
      </w:r>
      <w:proofErr w:type="spellStart"/>
      <w:r w:rsidR="005C6D4E" w:rsidRPr="00144B33">
        <w:rPr>
          <w:rFonts w:cs="Times New Roman"/>
          <w:sz w:val="22"/>
          <w:lang w:val="en-US"/>
        </w:rPr>
        <w:t>Estruturais</w:t>
      </w:r>
      <w:proofErr w:type="spellEnd"/>
      <w:r w:rsidR="0096179C" w:rsidRPr="00144B33">
        <w:rPr>
          <w:rFonts w:cs="Times New Roman"/>
          <w:sz w:val="22"/>
          <w:lang w:val="en-US"/>
        </w:rPr>
        <w:t>.</w:t>
      </w:r>
      <w:r w:rsidRPr="00144B33">
        <w:rPr>
          <w:rFonts w:cs="Times New Roman"/>
          <w:sz w:val="22"/>
          <w:lang w:val="en-US"/>
        </w:rPr>
        <w:t xml:space="preserve"> </w:t>
      </w:r>
    </w:p>
    <w:p w14:paraId="52B40FC0" w14:textId="77777777" w:rsidR="000C13FD" w:rsidRPr="00144B33" w:rsidRDefault="000C13FD" w:rsidP="00144B33">
      <w:pPr>
        <w:spacing w:before="120"/>
        <w:jc w:val="left"/>
        <w:rPr>
          <w:rFonts w:cs="Times New Roman"/>
          <w:b/>
          <w:szCs w:val="24"/>
          <w:lang w:val="en-US"/>
        </w:rPr>
      </w:pPr>
      <w:r w:rsidRPr="00144B33">
        <w:rPr>
          <w:rFonts w:cs="Times New Roman"/>
          <w:b/>
          <w:szCs w:val="24"/>
          <w:lang w:val="en-US"/>
        </w:rPr>
        <w:t>ABSTRACT</w:t>
      </w:r>
    </w:p>
    <w:p w14:paraId="60CD27CB" w14:textId="77777777" w:rsidR="000C13FD" w:rsidRPr="00144B33" w:rsidRDefault="007A253A" w:rsidP="005C6D4E">
      <w:pPr>
        <w:spacing w:line="240" w:lineRule="auto"/>
        <w:rPr>
          <w:rFonts w:cs="Times New Roman"/>
          <w:sz w:val="22"/>
          <w:lang w:val="en-US"/>
        </w:rPr>
      </w:pPr>
      <w:r w:rsidRPr="00144B33">
        <w:rPr>
          <w:rFonts w:cs="Times New Roman"/>
          <w:sz w:val="22"/>
          <w:lang w:val="en-US"/>
        </w:rPr>
        <w:t>The recent invasion of Ukraine by Russia is at the epicenter of the explanation for the sharp rise in prices of trading futures contracts for WTI crude oil, breaking through the range of 60 to 80 dollars per barrel, triggering a significant increase in energy costs, a consequent rise in production costs, as well as the costs of goods and services in general. The resistance established at a level just above 85 dollars was strongly breached on February 24, 2022, when prices experienced a sharp spike, jumping from 90 dollars to the mark of 130 dollars per barrel in a few days, an increase of over 40% in contract prices. The instability brought about by the conflict directly affected the global supply chain, exacerbating a scenario that had already not been favorable for some time. This article investigates the bullish trend of oil prices, verifying that there was a structural break in the studied series through Chow, Quandt-Andrews, and Bai-Perron tests, all identifying the date of February 27, 2022, as the point of structural change in the analyzed data series</w:t>
      </w:r>
      <w:r w:rsidR="000C13FD" w:rsidRPr="00144B33">
        <w:rPr>
          <w:rFonts w:cs="Times New Roman"/>
          <w:sz w:val="22"/>
          <w:lang w:val="en-US"/>
        </w:rPr>
        <w:t>.</w:t>
      </w:r>
    </w:p>
    <w:p w14:paraId="397C77EE" w14:textId="77777777" w:rsidR="0096179C" w:rsidRPr="00144B33" w:rsidRDefault="0096179C" w:rsidP="00543E9F">
      <w:pPr>
        <w:spacing w:before="120"/>
        <w:rPr>
          <w:rFonts w:cs="Times New Roman"/>
          <w:sz w:val="22"/>
        </w:rPr>
      </w:pPr>
      <w:r w:rsidRPr="00144B33">
        <w:rPr>
          <w:rFonts w:cs="Times New Roman"/>
          <w:b/>
          <w:sz w:val="22"/>
          <w:lang w:val="en-US"/>
        </w:rPr>
        <w:t>Keywords</w:t>
      </w:r>
      <w:r w:rsidRPr="00144B33">
        <w:rPr>
          <w:rFonts w:cs="Times New Roman"/>
          <w:sz w:val="22"/>
          <w:lang w:val="en-US"/>
        </w:rPr>
        <w:t xml:space="preserve">: </w:t>
      </w:r>
      <w:r w:rsidR="007A253A" w:rsidRPr="00144B33">
        <w:rPr>
          <w:rFonts w:cs="Times New Roman"/>
          <w:sz w:val="22"/>
          <w:lang w:val="en-US"/>
        </w:rPr>
        <w:t xml:space="preserve">Oil. Prices. War. Time Series. </w:t>
      </w:r>
      <w:proofErr w:type="spellStart"/>
      <w:r w:rsidR="007A253A" w:rsidRPr="00144B33">
        <w:rPr>
          <w:rFonts w:cs="Times New Roman"/>
          <w:sz w:val="22"/>
        </w:rPr>
        <w:t>Structural</w:t>
      </w:r>
      <w:proofErr w:type="spellEnd"/>
      <w:r w:rsidR="007A253A" w:rsidRPr="00144B33">
        <w:rPr>
          <w:rFonts w:cs="Times New Roman"/>
          <w:sz w:val="22"/>
        </w:rPr>
        <w:t xml:space="preserve"> </w:t>
      </w:r>
      <w:proofErr w:type="spellStart"/>
      <w:r w:rsidR="007A253A" w:rsidRPr="00144B33">
        <w:rPr>
          <w:rFonts w:cs="Times New Roman"/>
          <w:sz w:val="22"/>
        </w:rPr>
        <w:t>Changes</w:t>
      </w:r>
      <w:proofErr w:type="spellEnd"/>
      <w:r w:rsidRPr="00144B33">
        <w:rPr>
          <w:rFonts w:cs="Times New Roman"/>
          <w:sz w:val="22"/>
        </w:rPr>
        <w:t>.</w:t>
      </w:r>
    </w:p>
    <w:p w14:paraId="7711AF7D" w14:textId="7FB44264" w:rsidR="000A1490" w:rsidRPr="00144B33" w:rsidRDefault="00BB2449" w:rsidP="00144B33">
      <w:pPr>
        <w:pStyle w:val="Ttulo1"/>
      </w:pPr>
      <w:r w:rsidRPr="00144B33">
        <w:br w:type="page"/>
      </w:r>
      <w:r w:rsidR="000A1490" w:rsidRPr="00144B33">
        <w:lastRenderedPageBreak/>
        <w:t>1 INTRODUÇÃO</w:t>
      </w:r>
    </w:p>
    <w:p w14:paraId="7C8639EE" w14:textId="25DC1C08" w:rsidR="00F2467E" w:rsidRPr="00144B33" w:rsidRDefault="00144B33" w:rsidP="00144B33">
      <w:r>
        <w:tab/>
      </w:r>
      <w:r w:rsidR="00FA4A6A" w:rsidRPr="00144B33">
        <w:t xml:space="preserve">O petróleo figura entre os recursos naturais (finitos e, portanto, escassos), mais importantes do mundo e do próprio </w:t>
      </w:r>
      <w:proofErr w:type="spellStart"/>
      <w:r w:rsidR="00FA4A6A" w:rsidRPr="00144B33">
        <w:rPr>
          <w:i/>
        </w:rPr>
        <w:t>way</w:t>
      </w:r>
      <w:proofErr w:type="spellEnd"/>
      <w:r w:rsidR="00FA4A6A" w:rsidRPr="00144B33">
        <w:rPr>
          <w:i/>
        </w:rPr>
        <w:t xml:space="preserve"> </w:t>
      </w:r>
      <w:proofErr w:type="spellStart"/>
      <w:r w:rsidR="00FA4A6A" w:rsidRPr="00144B33">
        <w:rPr>
          <w:i/>
        </w:rPr>
        <w:t>of</w:t>
      </w:r>
      <w:proofErr w:type="spellEnd"/>
      <w:r w:rsidR="00FA4A6A" w:rsidRPr="00144B33">
        <w:rPr>
          <w:i/>
        </w:rPr>
        <w:t xml:space="preserve"> </w:t>
      </w:r>
      <w:proofErr w:type="spellStart"/>
      <w:r w:rsidR="00FA4A6A" w:rsidRPr="00144B33">
        <w:rPr>
          <w:i/>
        </w:rPr>
        <w:t>life</w:t>
      </w:r>
      <w:proofErr w:type="spellEnd"/>
      <w:r w:rsidR="00FA4A6A" w:rsidRPr="00144B33">
        <w:t xml:space="preserve"> das sociedades modernas. Sua utilização vai desde a produção de alimentos até à própria produção de outras </w:t>
      </w:r>
      <w:r w:rsidR="00FA4A6A" w:rsidRPr="00144B33">
        <w:rPr>
          <w:i/>
          <w:iCs/>
        </w:rPr>
        <w:t>commodities</w:t>
      </w:r>
      <w:r w:rsidR="00FA4A6A" w:rsidRPr="00144B33">
        <w:t>, desde o transporte de pessoas e mercadorias à fabricação de medicamentos, fertilizantes, plásticos, cosméticos e uma infinidade de outros produtos. Desde o início de sua produção comercial em Baku, no Azerbaijão, em 1846, o petróleo é alvo de inúmeros conflitos, e seu jorrar</w:t>
      </w:r>
      <w:r w:rsidR="00C67A7B" w:rsidRPr="00144B33">
        <w:rPr>
          <w:rStyle w:val="Refdenotaderodap"/>
          <w:rFonts w:cs="Times New Roman"/>
          <w:szCs w:val="24"/>
        </w:rPr>
        <w:footnoteReference w:id="4"/>
      </w:r>
      <w:r w:rsidR="00FA4A6A" w:rsidRPr="00144B33">
        <w:t xml:space="preserve"> em um país ou região pode representar tanto prosperidade econômica como ser fonte de intensas disputas por poder e riquezas, ou seja, profundas desigualdades entre aqueles que detêm o acesso aos recursos em relação àqueles sem tais condições (LIMA, 2021).</w:t>
      </w:r>
    </w:p>
    <w:p w14:paraId="4469527A" w14:textId="1BB1BBFA" w:rsidR="00FA4A6A" w:rsidRPr="00144B33" w:rsidRDefault="00EE432B" w:rsidP="00144B33">
      <w:r>
        <w:tab/>
      </w:r>
      <w:r w:rsidR="00FA4A6A" w:rsidRPr="00144B33">
        <w:t xml:space="preserve">Segundo dados do </w:t>
      </w:r>
      <w:hyperlink w:anchor="page18" w:history="1">
        <w:r w:rsidR="00FA4A6A" w:rsidRPr="00144B33">
          <w:t xml:space="preserve">BP (2021) </w:t>
        </w:r>
      </w:hyperlink>
      <w:r w:rsidR="00FA4A6A" w:rsidRPr="00144B33">
        <w:t xml:space="preserve">e do </w:t>
      </w:r>
      <w:hyperlink w:anchor="page19" w:history="1">
        <w:r w:rsidR="00FA4A6A" w:rsidRPr="00144B33">
          <w:t xml:space="preserve">GEM (2023), </w:t>
        </w:r>
      </w:hyperlink>
      <w:r w:rsidR="00FA4A6A" w:rsidRPr="00144B33">
        <w:t xml:space="preserve">no cenário mundial pós-Covid-19, a utilização do petróleo tem representado cerca de 30% da sua matriz energética (um volume por volta de 100 milhões de barris são consumidos diariamente, sendo processados por cerca de 700 refinarias e transportados por mais de 13.150 </w:t>
      </w:r>
      <w:proofErr w:type="spellStart"/>
      <w:r w:rsidR="00FA4A6A" w:rsidRPr="00144B33">
        <w:rPr>
          <w:i/>
        </w:rPr>
        <w:t>oil</w:t>
      </w:r>
      <w:proofErr w:type="spellEnd"/>
      <w:r w:rsidR="00FA4A6A" w:rsidRPr="00144B33">
        <w:rPr>
          <w:i/>
        </w:rPr>
        <w:t xml:space="preserve"> </w:t>
      </w:r>
      <w:proofErr w:type="spellStart"/>
      <w:r w:rsidR="00FA4A6A" w:rsidRPr="00144B33">
        <w:rPr>
          <w:i/>
        </w:rPr>
        <w:t>carriers</w:t>
      </w:r>
      <w:proofErr w:type="spellEnd"/>
      <w:r w:rsidR="00FA4A6A" w:rsidRPr="00144B33">
        <w:t xml:space="preserve"> e também através de 782 oleodutos, cujo comprimento combinado é de mais de 290 mil km), estimado para durar aproximadamente 50 anos, aos níveis atuais de consumo e considerando as recentes reservas provadas e os níveis de produção e aproveitamento. Assim, o elevado nível de dependência das cadeias mundiais de suprimento por petróleo e seus derivados despende redobrados esforços dos mais variados agentes, desde analistas de mercado até gestores de </w:t>
      </w:r>
      <w:r w:rsidR="00FA4A6A" w:rsidRPr="00144B33">
        <w:rPr>
          <w:i/>
        </w:rPr>
        <w:t xml:space="preserve">hedge </w:t>
      </w:r>
      <w:proofErr w:type="spellStart"/>
      <w:r w:rsidR="00FA4A6A" w:rsidRPr="00144B33">
        <w:rPr>
          <w:i/>
        </w:rPr>
        <w:t>funds</w:t>
      </w:r>
      <w:proofErr w:type="spellEnd"/>
      <w:r w:rsidR="00FA4A6A" w:rsidRPr="00144B33">
        <w:t>, passando pelas grandes corporações e pelos governos em geral, em atenção aos preços internacionais praticados, face às diversas implicações decorrentes de sua oscilação.</w:t>
      </w:r>
    </w:p>
    <w:p w14:paraId="178DE545" w14:textId="5526116E" w:rsidR="00F57C89" w:rsidRPr="00144B33" w:rsidRDefault="00144B33" w:rsidP="00144B33">
      <w:r>
        <w:tab/>
      </w:r>
      <w:r w:rsidR="00A92615" w:rsidRPr="00144B33">
        <w:t xml:space="preserve">A recente invasão da Ucrânia pela Rússia está no epicentro da explicação para a perda dos limites estimados por </w:t>
      </w:r>
      <w:hyperlink w:anchor="page20" w:history="1">
        <w:r w:rsidR="00A92615" w:rsidRPr="00144B33">
          <w:t xml:space="preserve">Lima (2021) </w:t>
        </w:r>
      </w:hyperlink>
      <w:r w:rsidR="00A92615" w:rsidRPr="00144B33">
        <w:t xml:space="preserve">para os preços dos títulos de negociação de contratos futuros de petróleo WTI, entre as faixas de 60 - 80 dólares por barril de óleo equivalente (na esteira da pressão inflacionária deflagrada pela colossal expansão </w:t>
      </w:r>
      <w:r w:rsidR="00A92615" w:rsidRPr="00144B33">
        <w:lastRenderedPageBreak/>
        <w:t xml:space="preserve">monetária provocada pelo FED na tentativa de conter os efeitos da pandemia), desencadeando forte aumento dos custos energéticos, e o consequente aumento de custos de produção, dos produtos e dos serviços em geral. De fato, o aumento dos preços do petróleo tende a contribuir para a valorização das empresas do setor, porém acrescenta pressão adicional </w:t>
      </w:r>
      <w:r w:rsidR="00134620" w:rsidRPr="00144B33">
        <w:t>à</w:t>
      </w:r>
      <w:r w:rsidR="00A92615" w:rsidRPr="00144B33">
        <w:t xml:space="preserve"> inflação e produção mundial.</w:t>
      </w:r>
      <w:r w:rsidR="00F57C89" w:rsidRPr="00144B33">
        <w:t xml:space="preserve"> </w:t>
      </w:r>
    </w:p>
    <w:p w14:paraId="39A13E77" w14:textId="232F0846" w:rsidR="001D6BC7" w:rsidRPr="00144B33" w:rsidRDefault="00144B33" w:rsidP="00144B33">
      <w:r>
        <w:tab/>
      </w:r>
      <w:r w:rsidR="00C67A7B" w:rsidRPr="00144B33">
        <w:t>Na Europa, os preços do gás natural já haviam subido em torno de 400% desde o início de 2021. O presidente da Rússia, Vladimir Putin, afirmava que o país estava preparado para ajudar a estabilizar o mercado mundial de energia</w:t>
      </w:r>
      <w:r w:rsidR="00C67A7B" w:rsidRPr="00144B33">
        <w:rPr>
          <w:rStyle w:val="Refdenotaderodap"/>
          <w:rFonts w:cs="Times New Roman"/>
          <w:szCs w:val="24"/>
        </w:rPr>
        <w:footnoteReference w:id="5"/>
      </w:r>
      <w:r w:rsidR="00C67A7B" w:rsidRPr="00144B33">
        <w:t>, sendo um dos principais fornecedores de gás natural para a Europa e Ásia. A resistência estabelecida em um patamar um pouco acima dos 85 dólares foi fortemente rompida em 24 de fevereiro de 2022, quando então, os preços têm um forte disparo, saindo de 90 dólares e indo até a marca de 130 dólares por barril em poucos dias, um aumento de mais de 40%.</w:t>
      </w:r>
      <w:r w:rsidR="00F57C89" w:rsidRPr="00144B33">
        <w:t xml:space="preserve"> </w:t>
      </w:r>
      <w:r w:rsidR="001D6BC7" w:rsidRPr="00144B33">
        <w:t xml:space="preserve">A instabilidade trazida pelo conflito afetou diretamente a cadeia mundial de suprimentos, agravando um cenário </w:t>
      </w:r>
      <w:r w:rsidR="00247291" w:rsidRPr="00144B33">
        <w:t xml:space="preserve">geoeconômico </w:t>
      </w:r>
      <w:r w:rsidR="00134620" w:rsidRPr="00144B33">
        <w:t>já desgastado</w:t>
      </w:r>
      <w:r w:rsidR="001D6BC7" w:rsidRPr="00144B33">
        <w:t>.</w:t>
      </w:r>
      <w:r w:rsidR="00247291" w:rsidRPr="00144B33">
        <w:t xml:space="preserve"> A </w:t>
      </w:r>
      <w:r w:rsidR="001F166F" w:rsidRPr="00144B33">
        <w:t xml:space="preserve">invasão </w:t>
      </w:r>
      <w:r w:rsidR="001D6BC7" w:rsidRPr="00144B33">
        <w:t>R</w:t>
      </w:r>
      <w:r w:rsidR="001F166F" w:rsidRPr="00144B33">
        <w:t>u</w:t>
      </w:r>
      <w:r w:rsidR="001D6BC7" w:rsidRPr="00144B33">
        <w:t>ss</w:t>
      </w:r>
      <w:r w:rsidR="001F166F" w:rsidRPr="00144B33">
        <w:t xml:space="preserve">a </w:t>
      </w:r>
      <w:r w:rsidR="001D6BC7" w:rsidRPr="00144B33">
        <w:t>buscava mais d</w:t>
      </w:r>
      <w:r w:rsidR="00134620" w:rsidRPr="00144B33">
        <w:t>o que apenas anexar territórios:</w:t>
      </w:r>
      <w:r w:rsidR="001D6BC7" w:rsidRPr="00144B33">
        <w:t xml:space="preserve"> a soberania energética estava novamente no epicentro da disputa mundial por poder e influência.</w:t>
      </w:r>
    </w:p>
    <w:p w14:paraId="317EAD51" w14:textId="5E5D31A1" w:rsidR="00B85183" w:rsidRPr="00144B33" w:rsidRDefault="00144B33" w:rsidP="00144B33">
      <w:r>
        <w:tab/>
      </w:r>
      <w:r w:rsidR="00790FA2" w:rsidRPr="00144B33">
        <w:t>Assim</w:t>
      </w:r>
      <w:r w:rsidR="001D6BC7" w:rsidRPr="00144B33">
        <w:t xml:space="preserve">, a série escolhida inicia-se em dezembro de 2021, sob os rumores de invasão e escalada armamentista, estendendo-se até junho de 2022, quando os efeitos iniciais da guerra sobre os preços já estavam sedimentados. </w:t>
      </w:r>
      <w:r w:rsidR="006A76EB" w:rsidRPr="00144B33">
        <w:t>Esse trabalho de pesquisa referencial e bibliográfica com análise de dados tem por objetivo principal compreender se houve quebra estrutural na série de dados dos preços dos contratos futuros de petróleo WTI no período selecionado e, como objetivos específicos, contribuir na discussão sobre a construção de modelos preditivos para contratos futuros de petróleo, possibilitando inferir sobre a relevância de determinados eventos históricos e na análise sobre seus efeitos em relação a certas variáveis econômicas.</w:t>
      </w:r>
      <w:r w:rsidR="00F57C89" w:rsidRPr="00144B33">
        <w:t xml:space="preserve"> </w:t>
      </w:r>
    </w:p>
    <w:p w14:paraId="0ED10DC0" w14:textId="647D2EF1" w:rsidR="006A76EB" w:rsidRPr="00144B33" w:rsidRDefault="006A76EB" w:rsidP="00144B33">
      <w:r w:rsidRPr="00144B33">
        <w:t xml:space="preserve">O trabalho conta, além dessa introdução, com a primeira seção apresentando a revisão da literatura, dividida entre a primeira parte com o andamento da pesquisa acerca da construção de testes e a segunda parte com aplicações dos testes a séries de petróleo. </w:t>
      </w:r>
      <w:r w:rsidRPr="00144B33">
        <w:lastRenderedPageBreak/>
        <w:t>Já a segunda seção vem expor a metodologia utilizada nessa pesquisa, com a descrição do método econométrico, contando ainda com a terceira seção, onde são apresentados o resultado e as hipóteses analisadas e, por último, a quarta seção apresenta as conclusões do trabalho.</w:t>
      </w:r>
    </w:p>
    <w:p w14:paraId="4D4BA792" w14:textId="5813573D" w:rsidR="00F2467E" w:rsidRPr="00144B33" w:rsidRDefault="00F2467E" w:rsidP="00144B33">
      <w:pPr>
        <w:pStyle w:val="Ttulo1"/>
      </w:pPr>
      <w:r w:rsidRPr="00144B33">
        <w:t>2</w:t>
      </w:r>
      <w:r w:rsidR="00144B33">
        <w:t xml:space="preserve"> </w:t>
      </w:r>
      <w:r w:rsidR="00E23368" w:rsidRPr="00144B33">
        <w:t>REVISÃO DE LITERATURA SOBRE MUDANÇAS ESTRUTURAIS</w:t>
      </w:r>
    </w:p>
    <w:p w14:paraId="40530ED8" w14:textId="77777777" w:rsidR="00E77955" w:rsidRPr="00144B33" w:rsidRDefault="00E23368" w:rsidP="00144B33">
      <w:pPr>
        <w:pStyle w:val="Ttulo2"/>
      </w:pPr>
      <w:r w:rsidRPr="00144B33">
        <w:t>2.1 Testes de Quebras Estruturais</w:t>
      </w:r>
    </w:p>
    <w:p w14:paraId="4D6D4CCF" w14:textId="0B07198E" w:rsidR="00E23368" w:rsidRPr="00144B33" w:rsidRDefault="001F7A9A" w:rsidP="008A1DB2">
      <w:r>
        <w:tab/>
      </w:r>
      <w:r w:rsidR="00E23368" w:rsidRPr="00144B33">
        <w:t xml:space="preserve">Entre os primeiros estudos a utilizar testes para estimar quebra estrutural em modelos econométricos está o de </w:t>
      </w:r>
      <w:proofErr w:type="spellStart"/>
      <w:r w:rsidR="00E23368" w:rsidRPr="00144B33">
        <w:t>Chow</w:t>
      </w:r>
      <w:proofErr w:type="spellEnd"/>
      <w:r w:rsidR="00E23368" w:rsidRPr="00144B33">
        <w:t xml:space="preserve"> (1960), que testou a mudança de nível a partir de uma data pré-estabelecida e utilizando uma estatística F do teste Wald, tornando-se referência sobre o tema. Em seguida, Quandt (1960) modificou a estrutura de </w:t>
      </w:r>
      <w:proofErr w:type="spellStart"/>
      <w:r w:rsidR="00E23368" w:rsidRPr="00144B33">
        <w:t>Chow</w:t>
      </w:r>
      <w:proofErr w:type="spellEnd"/>
      <w:r w:rsidR="00E23368" w:rsidRPr="00144B33">
        <w:t xml:space="preserve"> ao considerar a estatística F de maior valor, o teste </w:t>
      </w:r>
      <w:proofErr w:type="spellStart"/>
      <w:r w:rsidR="00E23368" w:rsidRPr="00144B33">
        <w:t>SupF</w:t>
      </w:r>
      <w:proofErr w:type="spellEnd"/>
      <w:r w:rsidR="00E23368" w:rsidRPr="00144B33">
        <w:t xml:space="preserve">. Já no trabalho de Fisher (1970), foi aplicado o teste de </w:t>
      </w:r>
      <w:proofErr w:type="spellStart"/>
      <w:r w:rsidR="00E23368" w:rsidRPr="00144B33">
        <w:t>Chow</w:t>
      </w:r>
      <w:proofErr w:type="spellEnd"/>
      <w:r w:rsidR="00E23368" w:rsidRPr="00144B33">
        <w:t xml:space="preserve"> para uma série de dados não tão grande para se estimar regressões separadas, o teste de </w:t>
      </w:r>
      <w:proofErr w:type="spellStart"/>
      <w:r w:rsidR="00E23368" w:rsidRPr="00144B33">
        <w:t>Chow</w:t>
      </w:r>
      <w:proofErr w:type="spellEnd"/>
      <w:r w:rsidR="00E23368" w:rsidRPr="00144B33">
        <w:t xml:space="preserve"> preditivo, que estende o modelo restrito para um pequeno subperíodo (COSTA, 2016).</w:t>
      </w:r>
    </w:p>
    <w:p w14:paraId="752880F4" w14:textId="2A6C0174" w:rsidR="00E23368" w:rsidRPr="00144B33" w:rsidRDefault="001F7A9A" w:rsidP="008A1DB2">
      <w:r>
        <w:tab/>
      </w:r>
      <w:r w:rsidR="00E23368" w:rsidRPr="00144B33">
        <w:t xml:space="preserve">Assim, </w:t>
      </w:r>
      <w:hyperlink w:anchor="page18" w:history="1">
        <w:proofErr w:type="spellStart"/>
        <w:r w:rsidR="00E23368" w:rsidRPr="00144B33">
          <w:t>Banerjee</w:t>
        </w:r>
        <w:proofErr w:type="spellEnd"/>
        <w:r w:rsidR="00E23368" w:rsidRPr="00144B33">
          <w:t xml:space="preserve">, </w:t>
        </w:r>
        <w:proofErr w:type="spellStart"/>
        <w:r w:rsidR="00E23368" w:rsidRPr="00144B33">
          <w:t>Lumsdaine</w:t>
        </w:r>
        <w:proofErr w:type="spellEnd"/>
        <w:r w:rsidR="00E23368" w:rsidRPr="00144B33">
          <w:t xml:space="preserve"> e Stock (1992) </w:t>
        </w:r>
      </w:hyperlink>
      <w:r w:rsidR="00E23368" w:rsidRPr="00144B33">
        <w:t xml:space="preserve">investigaram a possibilidade </w:t>
      </w:r>
      <w:r w:rsidR="001F166F" w:rsidRPr="00144B33">
        <w:t>de as</w:t>
      </w:r>
      <w:r w:rsidR="00E23368" w:rsidRPr="00144B33">
        <w:t xml:space="preserve"> séries temporais serem caracterizadas como estacionárias em torno do ponto exato da mudança estrutural, tratando a data da quebra, </w:t>
      </w:r>
      <w:r w:rsidR="00E23368" w:rsidRPr="00144B33">
        <w:rPr>
          <w:i/>
          <w:iCs/>
        </w:rPr>
        <w:t>a priori</w:t>
      </w:r>
      <w:r w:rsidR="00E23368" w:rsidRPr="00144B33">
        <w:t xml:space="preserve">, como não conhecida, tema também abordado por </w:t>
      </w:r>
      <w:hyperlink w:anchor="page18" w:history="1">
        <w:r w:rsidR="00E23368" w:rsidRPr="00144B33">
          <w:t>Chu e White (1992)</w:t>
        </w:r>
      </w:hyperlink>
      <w:r w:rsidR="00E23368" w:rsidRPr="00144B33">
        <w:t xml:space="preserve">. Uma extensão no estudo das séries que sofrem quebras nas médias foi </w:t>
      </w:r>
      <w:r w:rsidR="008A1DB2" w:rsidRPr="00144B33">
        <w:t>realizada</w:t>
      </w:r>
      <w:r w:rsidR="00E23368" w:rsidRPr="00144B33">
        <w:t xml:space="preserve"> por </w:t>
      </w:r>
      <w:hyperlink w:anchor="page21" w:history="1">
        <w:proofErr w:type="spellStart"/>
        <w:r w:rsidR="00E23368" w:rsidRPr="00144B33">
          <w:t>Perron</w:t>
        </w:r>
        <w:proofErr w:type="spellEnd"/>
        <w:r w:rsidR="00E23368" w:rsidRPr="00144B33">
          <w:t xml:space="preserve"> e </w:t>
        </w:r>
        <w:proofErr w:type="spellStart"/>
        <w:r w:rsidR="00E23368" w:rsidRPr="00144B33">
          <w:t>Vogelsang</w:t>
        </w:r>
        <w:proofErr w:type="spellEnd"/>
        <w:r w:rsidR="00E23368" w:rsidRPr="00144B33">
          <w:t xml:space="preserve"> (1992) </w:t>
        </w:r>
      </w:hyperlink>
      <w:r w:rsidR="00E23368" w:rsidRPr="00144B33">
        <w:t>posteriormente.</w:t>
      </w:r>
    </w:p>
    <w:p w14:paraId="3849B8AA" w14:textId="0C8080B5" w:rsidR="00790FA2" w:rsidRPr="00144B33" w:rsidRDefault="001F7A9A" w:rsidP="008A1DB2">
      <w:r>
        <w:tab/>
      </w:r>
      <w:r w:rsidR="00790FA2" w:rsidRPr="00144B33">
        <w:t>A</w:t>
      </w:r>
      <w:r w:rsidR="00E23368" w:rsidRPr="00144B33">
        <w:t xml:space="preserve">vanços para um teste de quebra estrutural com possível datação foram apresentados por </w:t>
      </w:r>
      <w:hyperlink w:anchor="page19" w:history="1">
        <w:r w:rsidR="00E23368" w:rsidRPr="00144B33">
          <w:t xml:space="preserve">Hansen (1991, 1992), </w:t>
        </w:r>
      </w:hyperlink>
      <w:r w:rsidR="00E23368" w:rsidRPr="00144B33">
        <w:t xml:space="preserve">que compara a distribuição de grandes amostras usando o teste LM de </w:t>
      </w:r>
      <w:proofErr w:type="spellStart"/>
      <w:r w:rsidR="00E23368" w:rsidRPr="00144B33">
        <w:t>Nyblom</w:t>
      </w:r>
      <w:proofErr w:type="spellEnd"/>
      <w:r w:rsidR="00E23368" w:rsidRPr="00144B33">
        <w:t xml:space="preserve"> para a determinação da instabilidade dos parâmetros, especificando corretamente os problemas da verossimilhança, contra várias alternativas de interesse no contexto de </w:t>
      </w:r>
      <w:proofErr w:type="spellStart"/>
      <w:r w:rsidR="00E23368" w:rsidRPr="00144B33">
        <w:t>cointegração</w:t>
      </w:r>
      <w:proofErr w:type="spellEnd"/>
      <w:r w:rsidR="00E23368" w:rsidRPr="00144B33">
        <w:t xml:space="preserve"> dos modelos de regressão, notando que a distribuição assintótica depende da natureza do processo de regressão; isto é, dos </w:t>
      </w:r>
      <w:proofErr w:type="spellStart"/>
      <w:r w:rsidR="00E23368" w:rsidRPr="00144B33">
        <w:t>regressores</w:t>
      </w:r>
      <w:proofErr w:type="spellEnd"/>
      <w:r w:rsidR="00E23368" w:rsidRPr="00144B33">
        <w:t xml:space="preserve"> serem de tendência determinística ou estocástica, aprimorado por </w:t>
      </w:r>
      <w:hyperlink w:anchor="page19" w:history="1">
        <w:r w:rsidR="00E23368" w:rsidRPr="00144B33">
          <w:t xml:space="preserve">Gregory e Hansen (1996), </w:t>
        </w:r>
      </w:hyperlink>
      <w:r w:rsidR="00E23368" w:rsidRPr="00144B33">
        <w:t>e muito utilizado.</w:t>
      </w:r>
      <w:r w:rsidR="00F57C89" w:rsidRPr="00144B33">
        <w:t xml:space="preserve"> </w:t>
      </w:r>
      <w:r w:rsidR="00E23368" w:rsidRPr="00144B33">
        <w:t xml:space="preserve">Já o aprimoramento do teste de Quandt, foi efetuado por </w:t>
      </w:r>
      <w:hyperlink w:anchor="page17" w:history="1">
        <w:r w:rsidR="00E23368" w:rsidRPr="00144B33">
          <w:t xml:space="preserve">Andrews (1993), </w:t>
        </w:r>
      </w:hyperlink>
      <w:r w:rsidR="00790FA2" w:rsidRPr="00144B33">
        <w:t>com</w:t>
      </w:r>
      <w:r w:rsidR="00E23368" w:rsidRPr="00144B33">
        <w:t xml:space="preserve"> testes para a instabilidade dos parâmetros e quebra estrutural em um ponto desconhecido</w:t>
      </w:r>
      <w:r w:rsidR="00790FA2" w:rsidRPr="00144B33">
        <w:t>, cujo</w:t>
      </w:r>
      <w:r w:rsidR="00E23368" w:rsidRPr="00144B33">
        <w:t xml:space="preserve"> resultados são empregados em ampla classe de modelos de </w:t>
      </w:r>
      <w:r w:rsidR="00B85183" w:rsidRPr="00144B33">
        <w:t>parâmetros</w:t>
      </w:r>
      <w:r w:rsidR="00E23368" w:rsidRPr="00144B33">
        <w:t xml:space="preserve"> apropriados para estimação, </w:t>
      </w:r>
      <w:r w:rsidR="00790FA2" w:rsidRPr="00144B33">
        <w:t>via</w:t>
      </w:r>
      <w:r w:rsidR="00E23368" w:rsidRPr="00144B33">
        <w:t xml:space="preserve"> método dos </w:t>
      </w:r>
      <w:r w:rsidR="00E23368" w:rsidRPr="00144B33">
        <w:lastRenderedPageBreak/>
        <w:t>momentos generalizados (GMM)</w:t>
      </w:r>
      <w:r w:rsidR="00790FA2" w:rsidRPr="00144B33">
        <w:t>,</w:t>
      </w:r>
      <w:r w:rsidR="00E23368" w:rsidRPr="00144B33">
        <w:t xml:space="preserve"> aplic</w:t>
      </w:r>
      <w:r w:rsidR="00790FA2" w:rsidRPr="00144B33">
        <w:t>ável</w:t>
      </w:r>
      <w:r w:rsidR="00E23368" w:rsidRPr="00144B33">
        <w:t xml:space="preserve"> tanto para pontos de quebra conhecidos, </w:t>
      </w:r>
      <w:r w:rsidR="00790FA2" w:rsidRPr="00144B33">
        <w:t>quanto</w:t>
      </w:r>
      <w:r w:rsidR="00E23368" w:rsidRPr="00144B33">
        <w:t xml:space="preserve"> totalmente desconhecidos, complementado por </w:t>
      </w:r>
      <w:hyperlink w:anchor="page22" w:history="1">
        <w:proofErr w:type="spellStart"/>
        <w:r w:rsidR="00E23368" w:rsidRPr="00144B33">
          <w:t>Zivot</w:t>
        </w:r>
        <w:proofErr w:type="spellEnd"/>
        <w:r w:rsidR="00E23368" w:rsidRPr="00144B33">
          <w:t xml:space="preserve"> e Andrews (1992)</w:t>
        </w:r>
      </w:hyperlink>
      <w:r w:rsidR="00E23368" w:rsidRPr="00144B33">
        <w:t xml:space="preserve"> e </w:t>
      </w:r>
      <w:hyperlink w:anchor="page18" w:history="1">
        <w:r w:rsidR="00E23368" w:rsidRPr="00144B33">
          <w:t xml:space="preserve">Andrews e </w:t>
        </w:r>
        <w:proofErr w:type="spellStart"/>
        <w:r w:rsidR="00E23368" w:rsidRPr="00144B33">
          <w:t>Ploberger</w:t>
        </w:r>
        <w:proofErr w:type="spellEnd"/>
        <w:r w:rsidR="00E23368" w:rsidRPr="00144B33">
          <w:t xml:space="preserve"> (1994) </w:t>
        </w:r>
      </w:hyperlink>
      <w:r w:rsidR="00E23368" w:rsidRPr="00144B33">
        <w:t>em seus artigos.</w:t>
      </w:r>
      <w:r w:rsidR="00790FA2" w:rsidRPr="00144B33">
        <w:t xml:space="preserve"> </w:t>
      </w:r>
    </w:p>
    <w:p w14:paraId="3BA4372A" w14:textId="21FEA513" w:rsidR="00E23368" w:rsidRPr="00144B33" w:rsidRDefault="008A1DB2" w:rsidP="008A1DB2">
      <w:r>
        <w:tab/>
      </w:r>
      <w:hyperlink w:anchor="page18" w:history="1">
        <w:proofErr w:type="spellStart"/>
        <w:r w:rsidR="00E23368" w:rsidRPr="00144B33">
          <w:t>Bai</w:t>
        </w:r>
        <w:proofErr w:type="spellEnd"/>
        <w:r w:rsidR="00E23368" w:rsidRPr="00144B33">
          <w:t xml:space="preserve"> (1994), </w:t>
        </w:r>
      </w:hyperlink>
      <w:r w:rsidR="00E23368" w:rsidRPr="00144B33">
        <w:t>buscava localizar um ponto de deslocamento desconhecido em um processo linear, estimando-o pelo método dos mínimos quadrados, sendo posterio</w:t>
      </w:r>
      <w:r w:rsidR="00B85183" w:rsidRPr="00144B33">
        <w:t>r</w:t>
      </w:r>
      <w:r w:rsidR="00E23368" w:rsidRPr="00144B33">
        <w:t xml:space="preserve">mente, estendido a múltiplos pontos de quebra estrutural por </w:t>
      </w:r>
      <w:hyperlink w:anchor="page18" w:history="1">
        <w:proofErr w:type="spellStart"/>
        <w:r w:rsidR="00E23368" w:rsidRPr="00144B33">
          <w:t>Bai</w:t>
        </w:r>
        <w:proofErr w:type="spellEnd"/>
        <w:r w:rsidR="00E23368" w:rsidRPr="00144B33">
          <w:t xml:space="preserve"> e </w:t>
        </w:r>
        <w:proofErr w:type="spellStart"/>
        <w:r w:rsidR="00E23368" w:rsidRPr="00144B33">
          <w:t>Perron</w:t>
        </w:r>
        <w:proofErr w:type="spellEnd"/>
        <w:r w:rsidR="00E23368" w:rsidRPr="00144B33">
          <w:t xml:space="preserve"> (1998), </w:t>
        </w:r>
      </w:hyperlink>
      <w:r w:rsidR="00E23368" w:rsidRPr="00144B33">
        <w:t xml:space="preserve">introduzindo os estimadores por mínimos quadrados (LS) da localização de um único ponto de mudança na média de um processo linear sob algumas hipóteses de regularidade, adindo </w:t>
      </w:r>
      <w:r w:rsidR="00790FA2" w:rsidRPr="00144B33">
        <w:t xml:space="preserve">uma </w:t>
      </w:r>
      <w:r w:rsidR="00E23368" w:rsidRPr="00144B33">
        <w:t>nova classe de testes de quebra estrutural.</w:t>
      </w:r>
      <w:r w:rsidR="00F57C89" w:rsidRPr="00144B33">
        <w:t xml:space="preserve"> </w:t>
      </w:r>
      <w:r w:rsidR="00E23368" w:rsidRPr="00144B33">
        <w:t xml:space="preserve">Além disso, nesse período, destacam-se também os trabalhos de </w:t>
      </w:r>
      <w:hyperlink w:anchor="page22" w:history="1">
        <w:r w:rsidR="00E23368" w:rsidRPr="00144B33">
          <w:t xml:space="preserve">Yao (1988), </w:t>
        </w:r>
      </w:hyperlink>
      <w:hyperlink w:anchor="page18" w:history="1">
        <w:proofErr w:type="spellStart"/>
        <w:r w:rsidR="00E23368" w:rsidRPr="00144B33">
          <w:t>Banerjee</w:t>
        </w:r>
        <w:proofErr w:type="spellEnd"/>
        <w:r w:rsidR="00E23368" w:rsidRPr="00144B33">
          <w:t>,</w:t>
        </w:r>
      </w:hyperlink>
      <w:r w:rsidR="00E23368" w:rsidRPr="00144B33">
        <w:t xml:space="preserve"> </w:t>
      </w:r>
      <w:hyperlink w:anchor="page18" w:history="1">
        <w:proofErr w:type="spellStart"/>
        <w:r w:rsidR="00E23368" w:rsidRPr="00144B33">
          <w:t>Lumsdaine</w:t>
        </w:r>
        <w:proofErr w:type="spellEnd"/>
        <w:r w:rsidR="00E23368" w:rsidRPr="00144B33">
          <w:t xml:space="preserve"> e Stock (1992), </w:t>
        </w:r>
      </w:hyperlink>
      <w:hyperlink w:anchor="page19" w:history="1">
        <w:r w:rsidR="00E23368" w:rsidRPr="00144B33">
          <w:t xml:space="preserve">Garcia e </w:t>
        </w:r>
        <w:proofErr w:type="spellStart"/>
        <w:r w:rsidR="00E23368" w:rsidRPr="00144B33">
          <w:t>Perron</w:t>
        </w:r>
        <w:proofErr w:type="spellEnd"/>
        <w:r w:rsidR="00E23368" w:rsidRPr="00144B33">
          <w:t xml:space="preserve"> (1996), </w:t>
        </w:r>
      </w:hyperlink>
      <w:hyperlink w:anchor="page20" w:history="1">
        <w:proofErr w:type="spellStart"/>
        <w:r w:rsidR="00E23368" w:rsidRPr="00144B33">
          <w:t>Lumsdaine</w:t>
        </w:r>
        <w:proofErr w:type="spellEnd"/>
      </w:hyperlink>
      <w:r w:rsidR="00E23368" w:rsidRPr="00144B33">
        <w:t xml:space="preserve"> </w:t>
      </w:r>
      <w:hyperlink w:anchor="page20" w:history="1">
        <w:r w:rsidR="00E23368" w:rsidRPr="00144B33">
          <w:t xml:space="preserve">e </w:t>
        </w:r>
        <w:proofErr w:type="spellStart"/>
        <w:r w:rsidR="00E23368" w:rsidRPr="00144B33">
          <w:t>Papell</w:t>
        </w:r>
        <w:proofErr w:type="spellEnd"/>
        <w:r w:rsidR="00E23368" w:rsidRPr="00144B33">
          <w:t xml:space="preserve"> (1997), </w:t>
        </w:r>
      </w:hyperlink>
      <w:hyperlink w:anchor="page18" w:history="1">
        <w:r w:rsidR="00E23368" w:rsidRPr="00144B33">
          <w:t xml:space="preserve">Clemente, </w:t>
        </w:r>
        <w:proofErr w:type="spellStart"/>
        <w:r w:rsidR="00E23368" w:rsidRPr="00144B33">
          <w:t>Montañés</w:t>
        </w:r>
        <w:proofErr w:type="spellEnd"/>
        <w:r w:rsidR="00E23368" w:rsidRPr="00144B33">
          <w:t xml:space="preserve"> e Reyes (1998) </w:t>
        </w:r>
      </w:hyperlink>
      <w:r w:rsidR="00E23368" w:rsidRPr="00144B33">
        <w:t xml:space="preserve">e </w:t>
      </w:r>
      <w:hyperlink w:anchor="page21" w:history="1">
        <w:proofErr w:type="spellStart"/>
        <w:r w:rsidR="00E23368" w:rsidRPr="00144B33">
          <w:t>Pesaran</w:t>
        </w:r>
        <w:proofErr w:type="spellEnd"/>
        <w:r w:rsidR="00E23368" w:rsidRPr="00144B33">
          <w:t xml:space="preserve"> e </w:t>
        </w:r>
        <w:proofErr w:type="spellStart"/>
        <w:r w:rsidR="00E23368" w:rsidRPr="00144B33">
          <w:t>Timmermann</w:t>
        </w:r>
        <w:proofErr w:type="spellEnd"/>
        <w:r w:rsidR="00E23368" w:rsidRPr="00144B33">
          <w:t xml:space="preserve"> (1999)</w:t>
        </w:r>
      </w:hyperlink>
      <w:r w:rsidR="00E23368" w:rsidRPr="00144B33">
        <w:t xml:space="preserve">. Uma sistematização da pesquisa até aquele momento pode ser encontrada em </w:t>
      </w:r>
      <w:hyperlink w:anchor="page21" w:history="1">
        <w:proofErr w:type="spellStart"/>
        <w:r w:rsidR="00E23368" w:rsidRPr="00144B33">
          <w:t>Perron</w:t>
        </w:r>
        <w:proofErr w:type="spellEnd"/>
        <w:r w:rsidR="00E23368" w:rsidRPr="00144B33">
          <w:t xml:space="preserve"> et al.</w:t>
        </w:r>
      </w:hyperlink>
      <w:r w:rsidR="00E23368" w:rsidRPr="00144B33">
        <w:t xml:space="preserve"> </w:t>
      </w:r>
      <w:hyperlink w:anchor="page21" w:history="1">
        <w:r w:rsidR="00E23368" w:rsidRPr="00144B33">
          <w:t>(2006)</w:t>
        </w:r>
      </w:hyperlink>
      <w:r w:rsidR="00E23368" w:rsidRPr="00144B33">
        <w:t>. A tabela 1 apresenta os principais testes de quebra estrutural até ali desenvolvidos.</w:t>
      </w:r>
    </w:p>
    <w:p w14:paraId="600AA7E7" w14:textId="7E2042D7" w:rsidR="00EC1325" w:rsidRPr="008A1DB2" w:rsidRDefault="00EC1325" w:rsidP="008A1DB2">
      <w:pPr>
        <w:pStyle w:val="PargrafodaLista"/>
        <w:spacing w:line="240" w:lineRule="auto"/>
        <w:ind w:left="0" w:firstLine="709"/>
        <w:jc w:val="center"/>
        <w:rPr>
          <w:rFonts w:cs="Times New Roman"/>
          <w:sz w:val="22"/>
          <w:szCs w:val="20"/>
        </w:rPr>
      </w:pPr>
      <w:r w:rsidRPr="008A1DB2">
        <w:rPr>
          <w:rFonts w:cs="Times New Roman"/>
          <w:b/>
          <w:sz w:val="22"/>
          <w:szCs w:val="20"/>
        </w:rPr>
        <w:t>Tabela 1</w:t>
      </w:r>
      <w:r w:rsidRPr="008A1DB2">
        <w:rPr>
          <w:rFonts w:cs="Times New Roman"/>
          <w:sz w:val="22"/>
          <w:szCs w:val="20"/>
        </w:rPr>
        <w:t xml:space="preserve"> – Testes de quebra estrutural </w:t>
      </w:r>
      <w:proofErr w:type="spellStart"/>
      <w:r w:rsidRPr="008A1DB2">
        <w:rPr>
          <w:rFonts w:cs="Times New Roman"/>
          <w:sz w:val="22"/>
          <w:szCs w:val="20"/>
        </w:rPr>
        <w:t>pré</w:t>
      </w:r>
      <w:r w:rsidR="00B85183" w:rsidRPr="008A1DB2">
        <w:rPr>
          <w:rFonts w:cs="Times New Roman"/>
          <w:sz w:val="22"/>
          <w:szCs w:val="20"/>
        </w:rPr>
        <w:t>-</w:t>
      </w:r>
      <w:r w:rsidRPr="008A1DB2">
        <w:rPr>
          <w:rFonts w:cs="Times New Roman"/>
          <w:sz w:val="22"/>
          <w:szCs w:val="20"/>
        </w:rPr>
        <w:t>anos</w:t>
      </w:r>
      <w:proofErr w:type="spellEnd"/>
      <w:r w:rsidRPr="008A1DB2">
        <w:rPr>
          <w:rFonts w:cs="Times New Roman"/>
          <w:sz w:val="22"/>
          <w:szCs w:val="20"/>
        </w:rPr>
        <w:t xml:space="preserve"> 2000.</w:t>
      </w:r>
    </w:p>
    <w:tbl>
      <w:tblPr>
        <w:tblStyle w:val="Tabelacomgrade"/>
        <w:tblW w:w="4884" w:type="pct"/>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704"/>
        <w:gridCol w:w="1754"/>
        <w:gridCol w:w="2303"/>
        <w:gridCol w:w="4100"/>
      </w:tblGrid>
      <w:tr w:rsidR="00125230" w:rsidRPr="00144B33" w14:paraId="3C2D9D39" w14:textId="77777777" w:rsidTr="008A1DB2">
        <w:tc>
          <w:tcPr>
            <w:tcW w:w="329" w:type="pct"/>
            <w:tcBorders>
              <w:top w:val="single" w:sz="4" w:space="0" w:color="auto"/>
              <w:bottom w:val="single" w:sz="4" w:space="0" w:color="auto"/>
            </w:tcBorders>
          </w:tcPr>
          <w:p w14:paraId="66F94FCB" w14:textId="77777777" w:rsidR="00A86BD0" w:rsidRPr="008A1DB2" w:rsidRDefault="00A86BD0" w:rsidP="008A1DB2">
            <w:pPr>
              <w:pStyle w:val="PargrafodaLista"/>
              <w:spacing w:line="240" w:lineRule="auto"/>
              <w:ind w:left="0"/>
              <w:jc w:val="left"/>
              <w:rPr>
                <w:rFonts w:cs="Times New Roman"/>
                <w:b/>
                <w:sz w:val="22"/>
              </w:rPr>
            </w:pPr>
            <w:r w:rsidRPr="008A1DB2">
              <w:rPr>
                <w:rFonts w:cs="Times New Roman"/>
                <w:b/>
                <w:sz w:val="22"/>
              </w:rPr>
              <w:t>Ano</w:t>
            </w:r>
          </w:p>
        </w:tc>
        <w:tc>
          <w:tcPr>
            <w:tcW w:w="1013" w:type="pct"/>
            <w:tcBorders>
              <w:top w:val="single" w:sz="4" w:space="0" w:color="auto"/>
              <w:bottom w:val="single" w:sz="4" w:space="0" w:color="auto"/>
            </w:tcBorders>
          </w:tcPr>
          <w:p w14:paraId="0576FB10" w14:textId="77777777" w:rsidR="00A86BD0" w:rsidRPr="008A1DB2" w:rsidRDefault="00A86BD0" w:rsidP="008A1DB2">
            <w:pPr>
              <w:pStyle w:val="PargrafodaLista"/>
              <w:spacing w:line="240" w:lineRule="auto"/>
              <w:ind w:left="0"/>
              <w:jc w:val="left"/>
              <w:rPr>
                <w:rFonts w:cs="Times New Roman"/>
                <w:b/>
                <w:sz w:val="22"/>
              </w:rPr>
            </w:pPr>
            <w:r w:rsidRPr="008A1DB2">
              <w:rPr>
                <w:rFonts w:cs="Times New Roman"/>
                <w:b/>
                <w:sz w:val="22"/>
              </w:rPr>
              <w:t>Teste</w:t>
            </w:r>
          </w:p>
        </w:tc>
        <w:tc>
          <w:tcPr>
            <w:tcW w:w="1322" w:type="pct"/>
            <w:tcBorders>
              <w:top w:val="single" w:sz="4" w:space="0" w:color="auto"/>
              <w:bottom w:val="single" w:sz="4" w:space="0" w:color="auto"/>
            </w:tcBorders>
          </w:tcPr>
          <w:p w14:paraId="408A3FE6" w14:textId="77777777" w:rsidR="00A86BD0" w:rsidRPr="008A1DB2" w:rsidRDefault="00A86BD0" w:rsidP="008A1DB2">
            <w:pPr>
              <w:pStyle w:val="PargrafodaLista"/>
              <w:spacing w:line="240" w:lineRule="auto"/>
              <w:ind w:left="0"/>
              <w:jc w:val="left"/>
              <w:rPr>
                <w:rFonts w:cs="Times New Roman"/>
                <w:b/>
                <w:sz w:val="22"/>
              </w:rPr>
            </w:pPr>
            <w:r w:rsidRPr="008A1DB2">
              <w:rPr>
                <w:rFonts w:cs="Times New Roman"/>
                <w:b/>
                <w:sz w:val="22"/>
              </w:rPr>
              <w:t>Auto</w:t>
            </w:r>
            <w:r w:rsidR="0048733B" w:rsidRPr="008A1DB2">
              <w:rPr>
                <w:rFonts w:cs="Times New Roman"/>
                <w:b/>
                <w:sz w:val="22"/>
              </w:rPr>
              <w:t>r(es)</w:t>
            </w:r>
          </w:p>
        </w:tc>
        <w:tc>
          <w:tcPr>
            <w:tcW w:w="2337" w:type="pct"/>
            <w:tcBorders>
              <w:top w:val="single" w:sz="4" w:space="0" w:color="auto"/>
              <w:bottom w:val="single" w:sz="4" w:space="0" w:color="auto"/>
            </w:tcBorders>
          </w:tcPr>
          <w:p w14:paraId="12C21F0B" w14:textId="77777777" w:rsidR="00A86BD0" w:rsidRPr="008A1DB2" w:rsidRDefault="0048733B" w:rsidP="008A1DB2">
            <w:pPr>
              <w:pStyle w:val="PargrafodaLista"/>
              <w:spacing w:line="240" w:lineRule="auto"/>
              <w:ind w:left="0"/>
              <w:jc w:val="left"/>
              <w:rPr>
                <w:rFonts w:cs="Times New Roman"/>
                <w:b/>
                <w:sz w:val="22"/>
              </w:rPr>
            </w:pPr>
            <w:r w:rsidRPr="008A1DB2">
              <w:rPr>
                <w:rFonts w:cs="Times New Roman"/>
                <w:b/>
                <w:sz w:val="22"/>
              </w:rPr>
              <w:t>Aplicação</w:t>
            </w:r>
          </w:p>
        </w:tc>
      </w:tr>
      <w:tr w:rsidR="00125230" w:rsidRPr="00144B33" w14:paraId="79BB4A16" w14:textId="77777777" w:rsidTr="008A1DB2">
        <w:tc>
          <w:tcPr>
            <w:tcW w:w="329" w:type="pct"/>
            <w:tcBorders>
              <w:top w:val="single" w:sz="4" w:space="0" w:color="auto"/>
            </w:tcBorders>
          </w:tcPr>
          <w:p w14:paraId="3CF55E56" w14:textId="77777777" w:rsidR="00A86BD0" w:rsidRPr="008A1DB2" w:rsidRDefault="0048733B" w:rsidP="008A1DB2">
            <w:pPr>
              <w:pStyle w:val="PargrafodaLista"/>
              <w:spacing w:line="240" w:lineRule="auto"/>
              <w:ind w:left="0"/>
              <w:jc w:val="left"/>
              <w:rPr>
                <w:rFonts w:cs="Times New Roman"/>
                <w:sz w:val="22"/>
              </w:rPr>
            </w:pPr>
            <w:r w:rsidRPr="008A1DB2">
              <w:rPr>
                <w:rFonts w:cs="Times New Roman"/>
                <w:sz w:val="22"/>
              </w:rPr>
              <w:t>1960</w:t>
            </w:r>
          </w:p>
        </w:tc>
        <w:tc>
          <w:tcPr>
            <w:tcW w:w="1013" w:type="pct"/>
            <w:tcBorders>
              <w:top w:val="single" w:sz="4" w:space="0" w:color="auto"/>
            </w:tcBorders>
          </w:tcPr>
          <w:p w14:paraId="2C30DFC9" w14:textId="77777777" w:rsidR="00A86BD0" w:rsidRPr="008A1DB2" w:rsidRDefault="0048733B" w:rsidP="008A1DB2">
            <w:pPr>
              <w:pStyle w:val="PargrafodaLista"/>
              <w:spacing w:line="240" w:lineRule="auto"/>
              <w:ind w:left="0"/>
              <w:jc w:val="left"/>
              <w:rPr>
                <w:rFonts w:cs="Times New Roman"/>
                <w:sz w:val="22"/>
              </w:rPr>
            </w:pPr>
            <w:proofErr w:type="spellStart"/>
            <w:r w:rsidRPr="008A1DB2">
              <w:rPr>
                <w:rFonts w:cs="Times New Roman"/>
                <w:sz w:val="22"/>
              </w:rPr>
              <w:t>Chow</w:t>
            </w:r>
            <w:proofErr w:type="spellEnd"/>
          </w:p>
        </w:tc>
        <w:tc>
          <w:tcPr>
            <w:tcW w:w="1322" w:type="pct"/>
            <w:tcBorders>
              <w:top w:val="single" w:sz="4" w:space="0" w:color="auto"/>
            </w:tcBorders>
          </w:tcPr>
          <w:p w14:paraId="6A05F3FD" w14:textId="12641B47" w:rsidR="00A86BD0" w:rsidRPr="008A1DB2" w:rsidRDefault="00000000" w:rsidP="008A1DB2">
            <w:pPr>
              <w:pStyle w:val="PargrafodaLista"/>
              <w:spacing w:line="240" w:lineRule="auto"/>
              <w:ind w:left="0"/>
              <w:jc w:val="left"/>
              <w:rPr>
                <w:rFonts w:cs="Times New Roman"/>
                <w:sz w:val="22"/>
              </w:rPr>
            </w:pPr>
            <w:hyperlink w:anchor="page18" w:history="1">
              <w:proofErr w:type="spellStart"/>
              <w:r w:rsidR="0048733B" w:rsidRPr="008A1DB2">
                <w:rPr>
                  <w:rFonts w:eastAsia="Arial" w:cs="Times New Roman"/>
                  <w:w w:val="98"/>
                  <w:sz w:val="22"/>
                </w:rPr>
                <w:t>Chow</w:t>
              </w:r>
              <w:proofErr w:type="spellEnd"/>
            </w:hyperlink>
          </w:p>
        </w:tc>
        <w:tc>
          <w:tcPr>
            <w:tcW w:w="2337" w:type="pct"/>
            <w:tcBorders>
              <w:top w:val="single" w:sz="4" w:space="0" w:color="auto"/>
            </w:tcBorders>
          </w:tcPr>
          <w:p w14:paraId="016E262D" w14:textId="2E5C922E" w:rsidR="00A86BD0" w:rsidRPr="008A1DB2" w:rsidRDefault="00DB63BE" w:rsidP="008A1DB2">
            <w:pPr>
              <w:spacing w:line="240" w:lineRule="auto"/>
              <w:ind w:right="620"/>
              <w:jc w:val="left"/>
              <w:rPr>
                <w:rFonts w:cs="Times New Roman"/>
                <w:sz w:val="22"/>
              </w:rPr>
            </w:pPr>
            <w:r w:rsidRPr="008A1DB2">
              <w:rPr>
                <w:rFonts w:eastAsia="Arial" w:cs="Times New Roman"/>
                <w:sz w:val="22"/>
              </w:rPr>
              <w:t>Quebra única em data pré-</w:t>
            </w:r>
            <w:r w:rsidR="00B85183" w:rsidRPr="008A1DB2">
              <w:rPr>
                <w:rFonts w:eastAsia="Arial" w:cs="Times New Roman"/>
                <w:sz w:val="22"/>
              </w:rPr>
              <w:t>e</w:t>
            </w:r>
            <w:r w:rsidRPr="008A1DB2">
              <w:rPr>
                <w:rFonts w:eastAsia="Arial" w:cs="Times New Roman"/>
                <w:sz w:val="22"/>
              </w:rPr>
              <w:t>stabelecida</w:t>
            </w:r>
          </w:p>
        </w:tc>
      </w:tr>
      <w:tr w:rsidR="00125230" w:rsidRPr="00144B33" w14:paraId="44ED5CF5" w14:textId="77777777" w:rsidTr="008A1DB2">
        <w:tc>
          <w:tcPr>
            <w:tcW w:w="329" w:type="pct"/>
          </w:tcPr>
          <w:p w14:paraId="2116219C"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1960</w:t>
            </w:r>
          </w:p>
        </w:tc>
        <w:tc>
          <w:tcPr>
            <w:tcW w:w="1013" w:type="pct"/>
          </w:tcPr>
          <w:p w14:paraId="6914272D"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QLR</w:t>
            </w:r>
          </w:p>
        </w:tc>
        <w:tc>
          <w:tcPr>
            <w:tcW w:w="1322" w:type="pct"/>
            <w:vAlign w:val="bottom"/>
          </w:tcPr>
          <w:p w14:paraId="452FCA74" w14:textId="77777777" w:rsidR="0048733B" w:rsidRPr="008A1DB2" w:rsidRDefault="00000000" w:rsidP="008A1DB2">
            <w:pPr>
              <w:spacing w:line="240" w:lineRule="auto"/>
              <w:ind w:left="30"/>
              <w:jc w:val="left"/>
              <w:rPr>
                <w:rFonts w:eastAsia="Arial" w:cs="Times New Roman"/>
                <w:sz w:val="22"/>
              </w:rPr>
            </w:pPr>
            <w:hyperlink w:anchor="page22" w:history="1">
              <w:r w:rsidR="0048733B" w:rsidRPr="008A1DB2">
                <w:rPr>
                  <w:rFonts w:eastAsia="Arial" w:cs="Times New Roman"/>
                  <w:sz w:val="22"/>
                </w:rPr>
                <w:t xml:space="preserve">Quandt </w:t>
              </w:r>
            </w:hyperlink>
          </w:p>
        </w:tc>
        <w:tc>
          <w:tcPr>
            <w:tcW w:w="2337" w:type="pct"/>
          </w:tcPr>
          <w:p w14:paraId="5576AD90" w14:textId="0A095146" w:rsidR="0048733B" w:rsidRPr="008A1DB2" w:rsidRDefault="00DB63BE" w:rsidP="008A1DB2">
            <w:pPr>
              <w:spacing w:line="240" w:lineRule="auto"/>
              <w:ind w:right="640"/>
              <w:jc w:val="left"/>
              <w:rPr>
                <w:rFonts w:cs="Times New Roman"/>
                <w:sz w:val="22"/>
              </w:rPr>
            </w:pPr>
            <w:r w:rsidRPr="008A1DB2">
              <w:rPr>
                <w:rFonts w:eastAsia="Arial" w:cs="Times New Roman"/>
                <w:sz w:val="22"/>
              </w:rPr>
              <w:t xml:space="preserve">Testa os </w:t>
            </w:r>
            <w:r w:rsidR="00B85183" w:rsidRPr="008A1DB2">
              <w:rPr>
                <w:rFonts w:eastAsia="Arial" w:cs="Times New Roman"/>
                <w:sz w:val="22"/>
              </w:rPr>
              <w:t>potenciais</w:t>
            </w:r>
            <w:r w:rsidRPr="008A1DB2">
              <w:rPr>
                <w:rFonts w:eastAsia="Arial" w:cs="Times New Roman"/>
                <w:sz w:val="22"/>
              </w:rPr>
              <w:t xml:space="preserve"> pontos de </w:t>
            </w:r>
            <w:r w:rsidR="00F57C89" w:rsidRPr="008A1DB2">
              <w:rPr>
                <w:rFonts w:eastAsia="Arial" w:cs="Times New Roman"/>
                <w:sz w:val="22"/>
              </w:rPr>
              <w:t>q</w:t>
            </w:r>
            <w:r w:rsidRPr="008A1DB2">
              <w:rPr>
                <w:rFonts w:eastAsia="Arial" w:cs="Times New Roman"/>
                <w:sz w:val="22"/>
              </w:rPr>
              <w:t>uebra</w:t>
            </w:r>
          </w:p>
        </w:tc>
      </w:tr>
      <w:tr w:rsidR="00125230" w:rsidRPr="00144B33" w14:paraId="7D0785E2" w14:textId="77777777" w:rsidTr="008A1DB2">
        <w:tc>
          <w:tcPr>
            <w:tcW w:w="329" w:type="pct"/>
          </w:tcPr>
          <w:p w14:paraId="6113EF34"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1975</w:t>
            </w:r>
          </w:p>
        </w:tc>
        <w:tc>
          <w:tcPr>
            <w:tcW w:w="1013" w:type="pct"/>
          </w:tcPr>
          <w:p w14:paraId="54CC93AD"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CUSUM</w:t>
            </w:r>
          </w:p>
        </w:tc>
        <w:tc>
          <w:tcPr>
            <w:tcW w:w="1322" w:type="pct"/>
            <w:vAlign w:val="bottom"/>
          </w:tcPr>
          <w:p w14:paraId="474A425E" w14:textId="77777777" w:rsidR="0048733B" w:rsidRPr="008A1DB2" w:rsidRDefault="00000000" w:rsidP="008A1DB2">
            <w:pPr>
              <w:spacing w:line="240" w:lineRule="auto"/>
              <w:ind w:left="30"/>
              <w:jc w:val="left"/>
              <w:rPr>
                <w:rFonts w:eastAsia="Arial" w:cs="Times New Roman"/>
                <w:sz w:val="22"/>
              </w:rPr>
            </w:pPr>
            <w:hyperlink w:anchor="page18" w:history="1">
              <w:r w:rsidR="0048733B" w:rsidRPr="008A1DB2">
                <w:rPr>
                  <w:rFonts w:eastAsia="Arial" w:cs="Times New Roman"/>
                  <w:sz w:val="22"/>
                </w:rPr>
                <w:t xml:space="preserve">Brown, </w:t>
              </w:r>
              <w:proofErr w:type="spellStart"/>
              <w:r w:rsidR="0048733B" w:rsidRPr="008A1DB2">
                <w:rPr>
                  <w:rFonts w:eastAsia="Arial" w:cs="Times New Roman"/>
                  <w:sz w:val="22"/>
                </w:rPr>
                <w:t>Durbin</w:t>
              </w:r>
              <w:proofErr w:type="spellEnd"/>
              <w:r w:rsidR="0048733B" w:rsidRPr="008A1DB2">
                <w:rPr>
                  <w:rFonts w:eastAsia="Arial" w:cs="Times New Roman"/>
                  <w:sz w:val="22"/>
                </w:rPr>
                <w:t xml:space="preserve"> e Evans </w:t>
              </w:r>
            </w:hyperlink>
          </w:p>
        </w:tc>
        <w:tc>
          <w:tcPr>
            <w:tcW w:w="2337" w:type="pct"/>
          </w:tcPr>
          <w:p w14:paraId="06E0E6EB" w14:textId="77777777" w:rsidR="0048733B" w:rsidRPr="008A1DB2" w:rsidRDefault="00DB63BE" w:rsidP="008A1DB2">
            <w:pPr>
              <w:pStyle w:val="PargrafodaLista"/>
              <w:spacing w:line="240" w:lineRule="auto"/>
              <w:ind w:left="0"/>
              <w:jc w:val="left"/>
              <w:rPr>
                <w:rFonts w:cs="Times New Roman"/>
                <w:sz w:val="22"/>
              </w:rPr>
            </w:pPr>
            <w:r w:rsidRPr="008A1DB2">
              <w:rPr>
                <w:rFonts w:eastAsia="Arial" w:cs="Times New Roman"/>
                <w:sz w:val="22"/>
              </w:rPr>
              <w:t>Soma cumulativa dos resíduos em bandas</w:t>
            </w:r>
          </w:p>
        </w:tc>
      </w:tr>
      <w:tr w:rsidR="00125230" w:rsidRPr="00144B33" w14:paraId="0C05ABA0" w14:textId="77777777" w:rsidTr="008A1DB2">
        <w:tc>
          <w:tcPr>
            <w:tcW w:w="329" w:type="pct"/>
          </w:tcPr>
          <w:p w14:paraId="24A81801"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1975</w:t>
            </w:r>
          </w:p>
        </w:tc>
        <w:tc>
          <w:tcPr>
            <w:tcW w:w="1013" w:type="pct"/>
          </w:tcPr>
          <w:p w14:paraId="5FAD9D3A"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CUSUMSQ</w:t>
            </w:r>
          </w:p>
        </w:tc>
        <w:tc>
          <w:tcPr>
            <w:tcW w:w="1322" w:type="pct"/>
            <w:vAlign w:val="bottom"/>
          </w:tcPr>
          <w:p w14:paraId="2275A31F" w14:textId="77777777" w:rsidR="0048733B" w:rsidRPr="008A1DB2" w:rsidRDefault="00000000" w:rsidP="008A1DB2">
            <w:pPr>
              <w:spacing w:line="240" w:lineRule="auto"/>
              <w:ind w:left="30"/>
              <w:jc w:val="left"/>
              <w:rPr>
                <w:rFonts w:eastAsia="Arial" w:cs="Times New Roman"/>
                <w:sz w:val="22"/>
              </w:rPr>
            </w:pPr>
            <w:hyperlink w:anchor="page18" w:history="1">
              <w:r w:rsidR="0048733B" w:rsidRPr="008A1DB2">
                <w:rPr>
                  <w:rFonts w:eastAsia="Arial" w:cs="Times New Roman"/>
                  <w:sz w:val="22"/>
                </w:rPr>
                <w:t xml:space="preserve">Brown, </w:t>
              </w:r>
              <w:proofErr w:type="spellStart"/>
              <w:r w:rsidR="0048733B" w:rsidRPr="008A1DB2">
                <w:rPr>
                  <w:rFonts w:eastAsia="Arial" w:cs="Times New Roman"/>
                  <w:sz w:val="22"/>
                </w:rPr>
                <w:t>Durbin</w:t>
              </w:r>
              <w:proofErr w:type="spellEnd"/>
              <w:r w:rsidR="0048733B" w:rsidRPr="008A1DB2">
                <w:rPr>
                  <w:rFonts w:eastAsia="Arial" w:cs="Times New Roman"/>
                  <w:sz w:val="22"/>
                </w:rPr>
                <w:t xml:space="preserve"> e Evans </w:t>
              </w:r>
            </w:hyperlink>
          </w:p>
        </w:tc>
        <w:tc>
          <w:tcPr>
            <w:tcW w:w="2337" w:type="pct"/>
          </w:tcPr>
          <w:p w14:paraId="15FFA911" w14:textId="77777777" w:rsidR="0048733B" w:rsidRPr="008A1DB2" w:rsidRDefault="00DB63BE" w:rsidP="008A1DB2">
            <w:pPr>
              <w:pStyle w:val="PargrafodaLista"/>
              <w:spacing w:line="240" w:lineRule="auto"/>
              <w:ind w:left="0"/>
              <w:jc w:val="left"/>
              <w:rPr>
                <w:rFonts w:cs="Times New Roman"/>
                <w:sz w:val="22"/>
              </w:rPr>
            </w:pPr>
            <w:r w:rsidRPr="008A1DB2">
              <w:rPr>
                <w:rFonts w:eastAsia="Arial" w:cs="Times New Roman"/>
                <w:sz w:val="22"/>
              </w:rPr>
              <w:t>Soma cumulativa ao quadrado dos resíduos</w:t>
            </w:r>
          </w:p>
        </w:tc>
      </w:tr>
      <w:tr w:rsidR="00125230" w:rsidRPr="00144B33" w14:paraId="412855E9" w14:textId="77777777" w:rsidTr="008A1DB2">
        <w:tc>
          <w:tcPr>
            <w:tcW w:w="329" w:type="pct"/>
          </w:tcPr>
          <w:p w14:paraId="5095C050"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1983</w:t>
            </w:r>
          </w:p>
        </w:tc>
        <w:tc>
          <w:tcPr>
            <w:tcW w:w="1013" w:type="pct"/>
          </w:tcPr>
          <w:p w14:paraId="1BFF96D4"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NM</w:t>
            </w:r>
          </w:p>
        </w:tc>
        <w:tc>
          <w:tcPr>
            <w:tcW w:w="1322" w:type="pct"/>
          </w:tcPr>
          <w:p w14:paraId="374A0DB8" w14:textId="77777777" w:rsidR="0048733B" w:rsidRPr="008A1DB2" w:rsidRDefault="00000000" w:rsidP="008A1DB2">
            <w:pPr>
              <w:pStyle w:val="PargrafodaLista"/>
              <w:spacing w:line="240" w:lineRule="auto"/>
              <w:ind w:left="0"/>
              <w:jc w:val="left"/>
              <w:rPr>
                <w:rFonts w:cs="Times New Roman"/>
                <w:sz w:val="22"/>
              </w:rPr>
            </w:pPr>
            <w:hyperlink w:anchor="page21" w:history="1">
              <w:proofErr w:type="spellStart"/>
              <w:r w:rsidR="0048733B" w:rsidRPr="008A1DB2">
                <w:rPr>
                  <w:rFonts w:eastAsia="Arial" w:cs="Times New Roman"/>
                  <w:sz w:val="22"/>
                </w:rPr>
                <w:t>Nyblom</w:t>
              </w:r>
              <w:proofErr w:type="spellEnd"/>
              <w:r w:rsidR="0048733B" w:rsidRPr="008A1DB2">
                <w:rPr>
                  <w:rFonts w:eastAsia="Arial" w:cs="Times New Roman"/>
                  <w:sz w:val="22"/>
                </w:rPr>
                <w:t xml:space="preserve"> e </w:t>
              </w:r>
              <w:proofErr w:type="spellStart"/>
              <w:r w:rsidR="0048733B" w:rsidRPr="008A1DB2">
                <w:rPr>
                  <w:rFonts w:eastAsia="Arial" w:cs="Times New Roman"/>
                  <w:sz w:val="22"/>
                </w:rPr>
                <w:t>Mäkeläinen</w:t>
              </w:r>
              <w:proofErr w:type="spellEnd"/>
              <w:r w:rsidR="0048733B" w:rsidRPr="008A1DB2">
                <w:rPr>
                  <w:rFonts w:eastAsia="Arial" w:cs="Times New Roman"/>
                  <w:sz w:val="22"/>
                </w:rPr>
                <w:t xml:space="preserve"> </w:t>
              </w:r>
            </w:hyperlink>
          </w:p>
        </w:tc>
        <w:tc>
          <w:tcPr>
            <w:tcW w:w="2337" w:type="pct"/>
          </w:tcPr>
          <w:p w14:paraId="2EFD295B" w14:textId="77777777" w:rsidR="0048733B" w:rsidRPr="008A1DB2" w:rsidRDefault="00DB63BE" w:rsidP="008A1DB2">
            <w:pPr>
              <w:pStyle w:val="PargrafodaLista"/>
              <w:spacing w:line="240" w:lineRule="auto"/>
              <w:ind w:left="0"/>
              <w:jc w:val="left"/>
              <w:rPr>
                <w:rFonts w:cs="Times New Roman"/>
                <w:sz w:val="22"/>
              </w:rPr>
            </w:pPr>
            <w:r w:rsidRPr="008A1DB2">
              <w:rPr>
                <w:rFonts w:eastAsia="Arial" w:cs="Times New Roman"/>
                <w:sz w:val="22"/>
              </w:rPr>
              <w:t xml:space="preserve">Testar constância dos </w:t>
            </w:r>
            <w:proofErr w:type="spellStart"/>
            <w:r w:rsidRPr="008A1DB2">
              <w:rPr>
                <w:rFonts w:eastAsia="Arial" w:cs="Times New Roman"/>
                <w:sz w:val="22"/>
              </w:rPr>
              <w:t>hiperparâmetros</w:t>
            </w:r>
            <w:proofErr w:type="spellEnd"/>
          </w:p>
        </w:tc>
      </w:tr>
      <w:tr w:rsidR="00125230" w:rsidRPr="00144B33" w14:paraId="080DADE8" w14:textId="77777777" w:rsidTr="008A1DB2">
        <w:tc>
          <w:tcPr>
            <w:tcW w:w="329" w:type="pct"/>
          </w:tcPr>
          <w:p w14:paraId="43749AEB"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1990</w:t>
            </w:r>
          </w:p>
        </w:tc>
        <w:tc>
          <w:tcPr>
            <w:tcW w:w="1013" w:type="pct"/>
          </w:tcPr>
          <w:p w14:paraId="6B6809F4" w14:textId="77777777" w:rsidR="0048733B" w:rsidRPr="008A1DB2" w:rsidRDefault="0048733B" w:rsidP="008A1DB2">
            <w:pPr>
              <w:pStyle w:val="PargrafodaLista"/>
              <w:spacing w:line="240" w:lineRule="auto"/>
              <w:ind w:left="0"/>
              <w:jc w:val="left"/>
              <w:rPr>
                <w:rFonts w:cs="Times New Roman"/>
                <w:sz w:val="22"/>
              </w:rPr>
            </w:pPr>
            <w:proofErr w:type="spellStart"/>
            <w:r w:rsidRPr="008A1DB2">
              <w:rPr>
                <w:rFonts w:cs="Times New Roman"/>
                <w:sz w:val="22"/>
              </w:rPr>
              <w:t>Perron</w:t>
            </w:r>
            <w:proofErr w:type="spellEnd"/>
          </w:p>
        </w:tc>
        <w:tc>
          <w:tcPr>
            <w:tcW w:w="1322" w:type="pct"/>
          </w:tcPr>
          <w:p w14:paraId="1152B4A7" w14:textId="77777777" w:rsidR="0048733B" w:rsidRPr="008A1DB2" w:rsidRDefault="00000000" w:rsidP="008A1DB2">
            <w:pPr>
              <w:pStyle w:val="PargrafodaLista"/>
              <w:spacing w:line="240" w:lineRule="auto"/>
              <w:ind w:left="0"/>
              <w:jc w:val="left"/>
              <w:rPr>
                <w:rFonts w:cs="Times New Roman"/>
                <w:sz w:val="22"/>
              </w:rPr>
            </w:pPr>
            <w:hyperlink w:anchor="page21" w:history="1">
              <w:proofErr w:type="spellStart"/>
              <w:r w:rsidR="0048733B" w:rsidRPr="008A1DB2">
                <w:rPr>
                  <w:rFonts w:eastAsia="Arial" w:cs="Times New Roman"/>
                  <w:w w:val="99"/>
                  <w:sz w:val="22"/>
                </w:rPr>
                <w:t>Perron</w:t>
              </w:r>
              <w:proofErr w:type="spellEnd"/>
              <w:r w:rsidR="0048733B" w:rsidRPr="008A1DB2">
                <w:rPr>
                  <w:rFonts w:eastAsia="Arial" w:cs="Times New Roman"/>
                  <w:w w:val="99"/>
                  <w:sz w:val="22"/>
                </w:rPr>
                <w:t xml:space="preserve"> </w:t>
              </w:r>
            </w:hyperlink>
          </w:p>
        </w:tc>
        <w:tc>
          <w:tcPr>
            <w:tcW w:w="2337" w:type="pct"/>
          </w:tcPr>
          <w:p w14:paraId="2CE92A6F" w14:textId="77777777" w:rsidR="0048733B" w:rsidRPr="008A1DB2" w:rsidRDefault="007653BA" w:rsidP="008A1DB2">
            <w:pPr>
              <w:pStyle w:val="PargrafodaLista"/>
              <w:spacing w:line="240" w:lineRule="auto"/>
              <w:ind w:left="0"/>
              <w:jc w:val="left"/>
              <w:rPr>
                <w:rFonts w:cs="Times New Roman"/>
                <w:sz w:val="22"/>
              </w:rPr>
            </w:pPr>
            <w:r w:rsidRPr="008A1DB2">
              <w:rPr>
                <w:rFonts w:eastAsia="Arial" w:cs="Times New Roman"/>
                <w:sz w:val="22"/>
              </w:rPr>
              <w:t>Relação entre raiz unitária e quebra estrutural</w:t>
            </w:r>
          </w:p>
        </w:tc>
      </w:tr>
      <w:tr w:rsidR="00125230" w:rsidRPr="00144B33" w14:paraId="75992330" w14:textId="77777777" w:rsidTr="008A1DB2">
        <w:tc>
          <w:tcPr>
            <w:tcW w:w="329" w:type="pct"/>
          </w:tcPr>
          <w:p w14:paraId="0FD55EFF"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1992</w:t>
            </w:r>
          </w:p>
        </w:tc>
        <w:tc>
          <w:tcPr>
            <w:tcW w:w="1013" w:type="pct"/>
          </w:tcPr>
          <w:p w14:paraId="07AA1B95" w14:textId="77777777" w:rsidR="0048733B" w:rsidRPr="008A1DB2" w:rsidRDefault="0048733B" w:rsidP="008A1DB2">
            <w:pPr>
              <w:pStyle w:val="PargrafodaLista"/>
              <w:spacing w:line="240" w:lineRule="auto"/>
              <w:ind w:left="0"/>
              <w:jc w:val="left"/>
              <w:rPr>
                <w:rFonts w:cs="Times New Roman"/>
                <w:sz w:val="22"/>
              </w:rPr>
            </w:pPr>
            <w:proofErr w:type="spellStart"/>
            <w:r w:rsidRPr="008A1DB2">
              <w:rPr>
                <w:rFonts w:cs="Times New Roman"/>
                <w:sz w:val="22"/>
              </w:rPr>
              <w:t>Zivot</w:t>
            </w:r>
            <w:proofErr w:type="spellEnd"/>
            <w:r w:rsidRPr="008A1DB2">
              <w:rPr>
                <w:rFonts w:cs="Times New Roman"/>
                <w:sz w:val="22"/>
              </w:rPr>
              <w:t>-Andrews</w:t>
            </w:r>
          </w:p>
        </w:tc>
        <w:tc>
          <w:tcPr>
            <w:tcW w:w="1322" w:type="pct"/>
          </w:tcPr>
          <w:p w14:paraId="23F0C66C" w14:textId="77777777" w:rsidR="0048733B" w:rsidRPr="008A1DB2" w:rsidRDefault="00000000" w:rsidP="008A1DB2">
            <w:pPr>
              <w:pStyle w:val="PargrafodaLista"/>
              <w:spacing w:line="240" w:lineRule="auto"/>
              <w:ind w:left="0"/>
              <w:jc w:val="left"/>
              <w:rPr>
                <w:rFonts w:cs="Times New Roman"/>
                <w:sz w:val="22"/>
              </w:rPr>
            </w:pPr>
            <w:hyperlink w:anchor="page22" w:history="1">
              <w:proofErr w:type="spellStart"/>
              <w:r w:rsidR="00DB63BE" w:rsidRPr="008A1DB2">
                <w:rPr>
                  <w:rFonts w:eastAsia="Arial" w:cs="Times New Roman"/>
                  <w:sz w:val="22"/>
                </w:rPr>
                <w:t>Zivot</w:t>
              </w:r>
              <w:proofErr w:type="spellEnd"/>
              <w:r w:rsidR="00DB63BE" w:rsidRPr="008A1DB2">
                <w:rPr>
                  <w:rFonts w:eastAsia="Arial" w:cs="Times New Roman"/>
                  <w:sz w:val="22"/>
                </w:rPr>
                <w:t xml:space="preserve"> e Andrews </w:t>
              </w:r>
            </w:hyperlink>
          </w:p>
        </w:tc>
        <w:tc>
          <w:tcPr>
            <w:tcW w:w="2337" w:type="pct"/>
          </w:tcPr>
          <w:p w14:paraId="66F8E5EA" w14:textId="77777777" w:rsidR="0048733B" w:rsidRPr="008A1DB2" w:rsidRDefault="007653BA" w:rsidP="008A1DB2">
            <w:pPr>
              <w:spacing w:line="240" w:lineRule="auto"/>
              <w:jc w:val="left"/>
              <w:rPr>
                <w:rFonts w:eastAsia="Arial" w:cs="Times New Roman"/>
                <w:sz w:val="22"/>
              </w:rPr>
            </w:pPr>
            <w:r w:rsidRPr="008A1DB2">
              <w:rPr>
                <w:rFonts w:eastAsia="Arial" w:cs="Times New Roman"/>
                <w:sz w:val="22"/>
              </w:rPr>
              <w:t>Endogeneidade do ponto de quebra</w:t>
            </w:r>
          </w:p>
        </w:tc>
      </w:tr>
      <w:tr w:rsidR="00125230" w:rsidRPr="00144B33" w14:paraId="6A377578" w14:textId="77777777" w:rsidTr="008A1DB2">
        <w:tc>
          <w:tcPr>
            <w:tcW w:w="329" w:type="pct"/>
          </w:tcPr>
          <w:p w14:paraId="0EE7D8D5"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1992</w:t>
            </w:r>
          </w:p>
        </w:tc>
        <w:tc>
          <w:tcPr>
            <w:tcW w:w="1013" w:type="pct"/>
          </w:tcPr>
          <w:p w14:paraId="6F762889"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CUSUM-OLS</w:t>
            </w:r>
          </w:p>
        </w:tc>
        <w:tc>
          <w:tcPr>
            <w:tcW w:w="1322" w:type="pct"/>
          </w:tcPr>
          <w:p w14:paraId="22FE02B6" w14:textId="77777777" w:rsidR="0048733B" w:rsidRPr="008A1DB2" w:rsidRDefault="00000000" w:rsidP="008A1DB2">
            <w:pPr>
              <w:pStyle w:val="PargrafodaLista"/>
              <w:spacing w:line="240" w:lineRule="auto"/>
              <w:ind w:left="0"/>
              <w:jc w:val="left"/>
              <w:rPr>
                <w:rFonts w:cs="Times New Roman"/>
                <w:sz w:val="22"/>
              </w:rPr>
            </w:pPr>
            <w:hyperlink w:anchor="page22" w:history="1">
              <w:proofErr w:type="spellStart"/>
              <w:r w:rsidR="00DB63BE" w:rsidRPr="008A1DB2">
                <w:rPr>
                  <w:rFonts w:eastAsia="Arial" w:cs="Times New Roman"/>
                  <w:sz w:val="22"/>
                </w:rPr>
                <w:t>Ploberger</w:t>
              </w:r>
              <w:proofErr w:type="spellEnd"/>
              <w:r w:rsidR="00DB63BE" w:rsidRPr="008A1DB2">
                <w:rPr>
                  <w:rFonts w:eastAsia="Arial" w:cs="Times New Roman"/>
                  <w:sz w:val="22"/>
                </w:rPr>
                <w:t xml:space="preserve"> e </w:t>
              </w:r>
              <w:proofErr w:type="spellStart"/>
              <w:r w:rsidR="00DB63BE" w:rsidRPr="008A1DB2">
                <w:rPr>
                  <w:rFonts w:eastAsia="Arial" w:cs="Times New Roman"/>
                  <w:sz w:val="22"/>
                </w:rPr>
                <w:t>Krämer</w:t>
              </w:r>
              <w:proofErr w:type="spellEnd"/>
              <w:r w:rsidR="00DB63BE" w:rsidRPr="008A1DB2">
                <w:rPr>
                  <w:rFonts w:eastAsia="Arial" w:cs="Times New Roman"/>
                  <w:sz w:val="22"/>
                </w:rPr>
                <w:t xml:space="preserve"> </w:t>
              </w:r>
            </w:hyperlink>
          </w:p>
        </w:tc>
        <w:tc>
          <w:tcPr>
            <w:tcW w:w="2337" w:type="pct"/>
          </w:tcPr>
          <w:p w14:paraId="05BACC2C" w14:textId="77777777" w:rsidR="0048733B" w:rsidRPr="008A1DB2" w:rsidRDefault="007653BA" w:rsidP="008A1DB2">
            <w:pPr>
              <w:spacing w:line="240" w:lineRule="auto"/>
              <w:jc w:val="left"/>
              <w:rPr>
                <w:rFonts w:cs="Times New Roman"/>
                <w:sz w:val="22"/>
              </w:rPr>
            </w:pPr>
            <w:r w:rsidRPr="008A1DB2">
              <w:rPr>
                <w:rFonts w:eastAsia="Arial" w:cs="Times New Roman"/>
                <w:sz w:val="22"/>
              </w:rPr>
              <w:t>Soma cumulativa dos resíduos de MQO</w:t>
            </w:r>
          </w:p>
        </w:tc>
      </w:tr>
      <w:tr w:rsidR="00125230" w:rsidRPr="00144B33" w14:paraId="0D8844C1" w14:textId="77777777" w:rsidTr="008A1DB2">
        <w:tc>
          <w:tcPr>
            <w:tcW w:w="329" w:type="pct"/>
          </w:tcPr>
          <w:p w14:paraId="6CA2735A"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1992</w:t>
            </w:r>
          </w:p>
        </w:tc>
        <w:tc>
          <w:tcPr>
            <w:tcW w:w="1013" w:type="pct"/>
          </w:tcPr>
          <w:p w14:paraId="2F304014"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Hansen</w:t>
            </w:r>
          </w:p>
        </w:tc>
        <w:tc>
          <w:tcPr>
            <w:tcW w:w="1322" w:type="pct"/>
          </w:tcPr>
          <w:p w14:paraId="691706D2" w14:textId="77777777" w:rsidR="0048733B" w:rsidRPr="008A1DB2" w:rsidRDefault="00000000" w:rsidP="008A1DB2">
            <w:pPr>
              <w:pStyle w:val="PargrafodaLista"/>
              <w:spacing w:line="240" w:lineRule="auto"/>
              <w:ind w:left="0"/>
              <w:jc w:val="left"/>
              <w:rPr>
                <w:rFonts w:cs="Times New Roman"/>
                <w:sz w:val="22"/>
              </w:rPr>
            </w:pPr>
            <w:hyperlink w:anchor="page19" w:history="1">
              <w:r w:rsidR="00DB63BE" w:rsidRPr="008A1DB2">
                <w:rPr>
                  <w:rFonts w:eastAsia="Arial" w:cs="Times New Roman"/>
                  <w:w w:val="97"/>
                  <w:sz w:val="22"/>
                </w:rPr>
                <w:t xml:space="preserve">Hansen </w:t>
              </w:r>
            </w:hyperlink>
          </w:p>
        </w:tc>
        <w:tc>
          <w:tcPr>
            <w:tcW w:w="2337" w:type="pct"/>
          </w:tcPr>
          <w:p w14:paraId="336D9209" w14:textId="77777777" w:rsidR="0048733B" w:rsidRPr="008A1DB2" w:rsidRDefault="00125230" w:rsidP="008A1DB2">
            <w:pPr>
              <w:pStyle w:val="PargrafodaLista"/>
              <w:spacing w:line="240" w:lineRule="auto"/>
              <w:ind w:left="0"/>
              <w:jc w:val="left"/>
              <w:rPr>
                <w:rFonts w:cs="Times New Roman"/>
                <w:sz w:val="22"/>
              </w:rPr>
            </w:pPr>
            <w:r w:rsidRPr="008A1DB2">
              <w:rPr>
                <w:rFonts w:eastAsia="Arial" w:cs="Times New Roman"/>
                <w:sz w:val="22"/>
              </w:rPr>
              <w:t>Estabilidade do parâmetro de estimação</w:t>
            </w:r>
          </w:p>
        </w:tc>
      </w:tr>
      <w:tr w:rsidR="00125230" w:rsidRPr="00144B33" w14:paraId="6F23C062" w14:textId="77777777" w:rsidTr="008A1DB2">
        <w:tc>
          <w:tcPr>
            <w:tcW w:w="329" w:type="pct"/>
          </w:tcPr>
          <w:p w14:paraId="3FC25FA7"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1993</w:t>
            </w:r>
          </w:p>
        </w:tc>
        <w:tc>
          <w:tcPr>
            <w:tcW w:w="1013" w:type="pct"/>
          </w:tcPr>
          <w:p w14:paraId="1EDC64B5"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Andrews</w:t>
            </w:r>
          </w:p>
        </w:tc>
        <w:tc>
          <w:tcPr>
            <w:tcW w:w="1322" w:type="pct"/>
          </w:tcPr>
          <w:p w14:paraId="081041D5" w14:textId="77777777" w:rsidR="0048733B" w:rsidRPr="008A1DB2" w:rsidRDefault="00000000" w:rsidP="008A1DB2">
            <w:pPr>
              <w:pStyle w:val="PargrafodaLista"/>
              <w:spacing w:line="240" w:lineRule="auto"/>
              <w:ind w:left="0"/>
              <w:jc w:val="left"/>
              <w:rPr>
                <w:rFonts w:cs="Times New Roman"/>
                <w:sz w:val="22"/>
              </w:rPr>
            </w:pPr>
            <w:hyperlink w:anchor="page17" w:history="1">
              <w:r w:rsidR="00DB63BE" w:rsidRPr="008A1DB2">
                <w:rPr>
                  <w:rFonts w:eastAsia="Arial" w:cs="Times New Roman"/>
                  <w:sz w:val="22"/>
                </w:rPr>
                <w:t xml:space="preserve">Andrews </w:t>
              </w:r>
            </w:hyperlink>
          </w:p>
        </w:tc>
        <w:tc>
          <w:tcPr>
            <w:tcW w:w="2337" w:type="pct"/>
          </w:tcPr>
          <w:p w14:paraId="72BA4631" w14:textId="77777777" w:rsidR="0048733B" w:rsidRPr="008A1DB2" w:rsidRDefault="00125230" w:rsidP="008A1DB2">
            <w:pPr>
              <w:pStyle w:val="PargrafodaLista"/>
              <w:spacing w:line="240" w:lineRule="auto"/>
              <w:ind w:left="0"/>
              <w:jc w:val="left"/>
              <w:rPr>
                <w:rFonts w:cs="Times New Roman"/>
                <w:sz w:val="22"/>
              </w:rPr>
            </w:pPr>
            <w:r w:rsidRPr="008A1DB2">
              <w:rPr>
                <w:rFonts w:eastAsia="Arial" w:cs="Times New Roman"/>
                <w:sz w:val="22"/>
              </w:rPr>
              <w:t>Quebra em ponto desconhecido por GMM</w:t>
            </w:r>
          </w:p>
        </w:tc>
      </w:tr>
      <w:tr w:rsidR="00125230" w:rsidRPr="00144B33" w14:paraId="29ED75E5" w14:textId="77777777" w:rsidTr="008A1DB2">
        <w:tc>
          <w:tcPr>
            <w:tcW w:w="329" w:type="pct"/>
          </w:tcPr>
          <w:p w14:paraId="49984FBC"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1994</w:t>
            </w:r>
          </w:p>
        </w:tc>
        <w:tc>
          <w:tcPr>
            <w:tcW w:w="1013" w:type="pct"/>
          </w:tcPr>
          <w:p w14:paraId="7337BAEE"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Quandt-Andrews</w:t>
            </w:r>
          </w:p>
        </w:tc>
        <w:tc>
          <w:tcPr>
            <w:tcW w:w="1322" w:type="pct"/>
          </w:tcPr>
          <w:p w14:paraId="3C0B4249" w14:textId="77777777" w:rsidR="0048733B" w:rsidRPr="008A1DB2" w:rsidRDefault="00000000" w:rsidP="008A1DB2">
            <w:pPr>
              <w:pStyle w:val="PargrafodaLista"/>
              <w:spacing w:line="240" w:lineRule="auto"/>
              <w:ind w:left="0"/>
              <w:jc w:val="left"/>
              <w:rPr>
                <w:rFonts w:cs="Times New Roman"/>
                <w:sz w:val="22"/>
              </w:rPr>
            </w:pPr>
            <w:hyperlink w:anchor="page18" w:history="1">
              <w:r w:rsidR="00DB63BE" w:rsidRPr="008A1DB2">
                <w:rPr>
                  <w:rFonts w:eastAsia="Arial" w:cs="Times New Roman"/>
                  <w:sz w:val="22"/>
                </w:rPr>
                <w:t xml:space="preserve">Andrews e </w:t>
              </w:r>
              <w:proofErr w:type="spellStart"/>
              <w:r w:rsidR="00DB63BE" w:rsidRPr="008A1DB2">
                <w:rPr>
                  <w:rFonts w:eastAsia="Arial" w:cs="Times New Roman"/>
                  <w:sz w:val="22"/>
                </w:rPr>
                <w:t>Ploberger</w:t>
              </w:r>
              <w:proofErr w:type="spellEnd"/>
              <w:r w:rsidR="00DB63BE" w:rsidRPr="008A1DB2">
                <w:rPr>
                  <w:rFonts w:eastAsia="Arial" w:cs="Times New Roman"/>
                  <w:sz w:val="22"/>
                </w:rPr>
                <w:t xml:space="preserve"> </w:t>
              </w:r>
            </w:hyperlink>
          </w:p>
        </w:tc>
        <w:tc>
          <w:tcPr>
            <w:tcW w:w="2337" w:type="pct"/>
          </w:tcPr>
          <w:p w14:paraId="16FAADE2" w14:textId="77777777" w:rsidR="0048733B" w:rsidRPr="008A1DB2" w:rsidRDefault="00125230" w:rsidP="008A1DB2">
            <w:pPr>
              <w:pStyle w:val="PargrafodaLista"/>
              <w:spacing w:line="240" w:lineRule="auto"/>
              <w:ind w:left="0"/>
              <w:jc w:val="left"/>
              <w:rPr>
                <w:rFonts w:cs="Times New Roman"/>
                <w:sz w:val="22"/>
              </w:rPr>
            </w:pPr>
            <w:r w:rsidRPr="008A1DB2">
              <w:rPr>
                <w:rFonts w:eastAsia="Arial" w:cs="Times New Roman"/>
                <w:sz w:val="22"/>
              </w:rPr>
              <w:t>Quebra estrutural em ponto desconhecido</w:t>
            </w:r>
          </w:p>
        </w:tc>
      </w:tr>
      <w:tr w:rsidR="00125230" w:rsidRPr="00144B33" w14:paraId="4158A6C4" w14:textId="77777777" w:rsidTr="008A1DB2">
        <w:tc>
          <w:tcPr>
            <w:tcW w:w="329" w:type="pct"/>
          </w:tcPr>
          <w:p w14:paraId="15D08DEA" w14:textId="77777777" w:rsidR="0048733B" w:rsidRPr="008A1DB2" w:rsidRDefault="0048733B" w:rsidP="008A1DB2">
            <w:pPr>
              <w:pStyle w:val="PargrafodaLista"/>
              <w:spacing w:line="240" w:lineRule="auto"/>
              <w:ind w:left="0"/>
              <w:jc w:val="left"/>
              <w:rPr>
                <w:rFonts w:cs="Times New Roman"/>
                <w:sz w:val="22"/>
              </w:rPr>
            </w:pPr>
            <w:r w:rsidRPr="008A1DB2">
              <w:rPr>
                <w:rFonts w:cs="Times New Roman"/>
                <w:sz w:val="22"/>
              </w:rPr>
              <w:t>1994</w:t>
            </w:r>
          </w:p>
        </w:tc>
        <w:tc>
          <w:tcPr>
            <w:tcW w:w="1013" w:type="pct"/>
          </w:tcPr>
          <w:p w14:paraId="7CE0F490" w14:textId="77777777" w:rsidR="0048733B" w:rsidRPr="008A1DB2" w:rsidRDefault="0048733B" w:rsidP="008A1DB2">
            <w:pPr>
              <w:pStyle w:val="PargrafodaLista"/>
              <w:spacing w:line="240" w:lineRule="auto"/>
              <w:ind w:left="0"/>
              <w:jc w:val="left"/>
              <w:rPr>
                <w:rFonts w:cs="Times New Roman"/>
                <w:sz w:val="22"/>
              </w:rPr>
            </w:pPr>
            <w:proofErr w:type="spellStart"/>
            <w:r w:rsidRPr="008A1DB2">
              <w:rPr>
                <w:rFonts w:cs="Times New Roman"/>
                <w:sz w:val="22"/>
              </w:rPr>
              <w:t>Bai</w:t>
            </w:r>
            <w:proofErr w:type="spellEnd"/>
          </w:p>
        </w:tc>
        <w:tc>
          <w:tcPr>
            <w:tcW w:w="1322" w:type="pct"/>
          </w:tcPr>
          <w:p w14:paraId="5D133F1B" w14:textId="77777777" w:rsidR="0048733B" w:rsidRPr="008A1DB2" w:rsidRDefault="00000000" w:rsidP="008A1DB2">
            <w:pPr>
              <w:pStyle w:val="PargrafodaLista"/>
              <w:spacing w:line="240" w:lineRule="auto"/>
              <w:ind w:left="0"/>
              <w:jc w:val="left"/>
              <w:rPr>
                <w:rFonts w:cs="Times New Roman"/>
                <w:sz w:val="22"/>
              </w:rPr>
            </w:pPr>
            <w:hyperlink w:anchor="page18" w:history="1">
              <w:proofErr w:type="spellStart"/>
              <w:r w:rsidR="00DB63BE" w:rsidRPr="008A1DB2">
                <w:rPr>
                  <w:rFonts w:eastAsia="Arial" w:cs="Times New Roman"/>
                  <w:sz w:val="22"/>
                </w:rPr>
                <w:t>Bai</w:t>
              </w:r>
              <w:proofErr w:type="spellEnd"/>
              <w:r w:rsidR="00DB63BE" w:rsidRPr="008A1DB2">
                <w:rPr>
                  <w:rFonts w:eastAsia="Arial" w:cs="Times New Roman"/>
                  <w:sz w:val="22"/>
                </w:rPr>
                <w:t xml:space="preserve"> </w:t>
              </w:r>
            </w:hyperlink>
          </w:p>
        </w:tc>
        <w:tc>
          <w:tcPr>
            <w:tcW w:w="2337" w:type="pct"/>
          </w:tcPr>
          <w:p w14:paraId="4668E652" w14:textId="77777777" w:rsidR="0048733B" w:rsidRPr="008A1DB2" w:rsidRDefault="00125230" w:rsidP="008A1DB2">
            <w:pPr>
              <w:pStyle w:val="PargrafodaLista"/>
              <w:spacing w:line="240" w:lineRule="auto"/>
              <w:ind w:left="0"/>
              <w:jc w:val="left"/>
              <w:rPr>
                <w:rFonts w:cs="Times New Roman"/>
                <w:sz w:val="22"/>
              </w:rPr>
            </w:pPr>
            <w:r w:rsidRPr="008A1DB2">
              <w:rPr>
                <w:rFonts w:eastAsia="Arial" w:cs="Times New Roman"/>
                <w:sz w:val="22"/>
              </w:rPr>
              <w:t>Estimar mínimos quadrados das quebras</w:t>
            </w:r>
          </w:p>
        </w:tc>
      </w:tr>
      <w:tr w:rsidR="00125230" w:rsidRPr="00144B33" w14:paraId="1B2489EA" w14:textId="77777777" w:rsidTr="008A1DB2">
        <w:tc>
          <w:tcPr>
            <w:tcW w:w="329" w:type="pct"/>
            <w:tcBorders>
              <w:bottom w:val="single" w:sz="4" w:space="0" w:color="auto"/>
            </w:tcBorders>
          </w:tcPr>
          <w:p w14:paraId="010271EB" w14:textId="77777777" w:rsidR="00DB63BE" w:rsidRPr="008A1DB2" w:rsidRDefault="00DB63BE" w:rsidP="008A1DB2">
            <w:pPr>
              <w:pStyle w:val="PargrafodaLista"/>
              <w:spacing w:line="240" w:lineRule="auto"/>
              <w:ind w:left="0"/>
              <w:jc w:val="left"/>
              <w:rPr>
                <w:rFonts w:cs="Times New Roman"/>
                <w:sz w:val="22"/>
              </w:rPr>
            </w:pPr>
            <w:r w:rsidRPr="008A1DB2">
              <w:rPr>
                <w:rFonts w:cs="Times New Roman"/>
                <w:sz w:val="22"/>
              </w:rPr>
              <w:t>1997</w:t>
            </w:r>
          </w:p>
        </w:tc>
        <w:tc>
          <w:tcPr>
            <w:tcW w:w="1013" w:type="pct"/>
            <w:tcBorders>
              <w:bottom w:val="single" w:sz="4" w:space="0" w:color="auto"/>
            </w:tcBorders>
          </w:tcPr>
          <w:p w14:paraId="55D8E723" w14:textId="77777777" w:rsidR="00DB63BE" w:rsidRPr="008A1DB2" w:rsidRDefault="00DB63BE" w:rsidP="008A1DB2">
            <w:pPr>
              <w:pStyle w:val="PargrafodaLista"/>
              <w:spacing w:line="240" w:lineRule="auto"/>
              <w:ind w:left="0"/>
              <w:jc w:val="left"/>
              <w:rPr>
                <w:rFonts w:cs="Times New Roman"/>
                <w:sz w:val="22"/>
              </w:rPr>
            </w:pPr>
            <w:proofErr w:type="spellStart"/>
            <w:r w:rsidRPr="008A1DB2">
              <w:rPr>
                <w:rFonts w:cs="Times New Roman"/>
                <w:sz w:val="22"/>
              </w:rPr>
              <w:t>Lumsdaine-Papell</w:t>
            </w:r>
            <w:proofErr w:type="spellEnd"/>
          </w:p>
        </w:tc>
        <w:tc>
          <w:tcPr>
            <w:tcW w:w="1322" w:type="pct"/>
            <w:tcBorders>
              <w:bottom w:val="single" w:sz="4" w:space="0" w:color="auto"/>
            </w:tcBorders>
            <w:vAlign w:val="bottom"/>
          </w:tcPr>
          <w:p w14:paraId="7D280E57" w14:textId="77777777" w:rsidR="00DB63BE" w:rsidRPr="008A1DB2" w:rsidRDefault="00000000" w:rsidP="008A1DB2">
            <w:pPr>
              <w:spacing w:line="240" w:lineRule="auto"/>
              <w:ind w:left="10"/>
              <w:jc w:val="left"/>
              <w:rPr>
                <w:rFonts w:eastAsia="Arial" w:cs="Times New Roman"/>
                <w:sz w:val="22"/>
              </w:rPr>
            </w:pPr>
            <w:hyperlink w:anchor="page20" w:history="1">
              <w:proofErr w:type="spellStart"/>
              <w:r w:rsidR="00DB63BE" w:rsidRPr="008A1DB2">
                <w:rPr>
                  <w:rFonts w:eastAsia="Arial" w:cs="Times New Roman"/>
                  <w:sz w:val="22"/>
                </w:rPr>
                <w:t>Lumsdaine</w:t>
              </w:r>
              <w:proofErr w:type="spellEnd"/>
              <w:r w:rsidR="00DB63BE" w:rsidRPr="008A1DB2">
                <w:rPr>
                  <w:rFonts w:eastAsia="Arial" w:cs="Times New Roman"/>
                  <w:sz w:val="22"/>
                </w:rPr>
                <w:t xml:space="preserve"> e </w:t>
              </w:r>
              <w:proofErr w:type="spellStart"/>
              <w:r w:rsidR="00DB63BE" w:rsidRPr="008A1DB2">
                <w:rPr>
                  <w:rFonts w:eastAsia="Arial" w:cs="Times New Roman"/>
                  <w:sz w:val="22"/>
                </w:rPr>
                <w:t>Papell</w:t>
              </w:r>
              <w:proofErr w:type="spellEnd"/>
              <w:r w:rsidR="00DB63BE" w:rsidRPr="008A1DB2">
                <w:rPr>
                  <w:rFonts w:eastAsia="Arial" w:cs="Times New Roman"/>
                  <w:sz w:val="22"/>
                </w:rPr>
                <w:t xml:space="preserve"> </w:t>
              </w:r>
            </w:hyperlink>
          </w:p>
        </w:tc>
        <w:tc>
          <w:tcPr>
            <w:tcW w:w="2337" w:type="pct"/>
            <w:tcBorders>
              <w:bottom w:val="single" w:sz="4" w:space="0" w:color="auto"/>
            </w:tcBorders>
          </w:tcPr>
          <w:p w14:paraId="04BB291A" w14:textId="77777777" w:rsidR="00DB63BE" w:rsidRPr="008A1DB2" w:rsidRDefault="00125230" w:rsidP="008A1DB2">
            <w:pPr>
              <w:pStyle w:val="PargrafodaLista"/>
              <w:spacing w:line="240" w:lineRule="auto"/>
              <w:ind w:left="0"/>
              <w:jc w:val="left"/>
              <w:rPr>
                <w:rFonts w:cs="Times New Roman"/>
                <w:sz w:val="22"/>
              </w:rPr>
            </w:pPr>
            <w:r w:rsidRPr="008A1DB2">
              <w:rPr>
                <w:rFonts w:eastAsia="Arial" w:cs="Times New Roman"/>
                <w:sz w:val="22"/>
              </w:rPr>
              <w:t>Teste para duas quebras estruturais</w:t>
            </w:r>
          </w:p>
        </w:tc>
      </w:tr>
      <w:tr w:rsidR="00125230" w:rsidRPr="00144B33" w14:paraId="0CEFA986" w14:textId="77777777" w:rsidTr="008A1DB2">
        <w:tc>
          <w:tcPr>
            <w:tcW w:w="329" w:type="pct"/>
            <w:tcBorders>
              <w:top w:val="single" w:sz="4" w:space="0" w:color="auto"/>
              <w:bottom w:val="single" w:sz="4" w:space="0" w:color="auto"/>
            </w:tcBorders>
          </w:tcPr>
          <w:p w14:paraId="63CB83B6" w14:textId="77777777" w:rsidR="00DB63BE" w:rsidRPr="008A1DB2" w:rsidRDefault="00DB63BE" w:rsidP="008A1DB2">
            <w:pPr>
              <w:pStyle w:val="PargrafodaLista"/>
              <w:spacing w:line="240" w:lineRule="auto"/>
              <w:ind w:left="0"/>
              <w:jc w:val="left"/>
              <w:rPr>
                <w:rFonts w:cs="Times New Roman"/>
                <w:sz w:val="22"/>
              </w:rPr>
            </w:pPr>
            <w:r w:rsidRPr="008A1DB2">
              <w:rPr>
                <w:rFonts w:cs="Times New Roman"/>
                <w:sz w:val="22"/>
              </w:rPr>
              <w:t>1998</w:t>
            </w:r>
          </w:p>
        </w:tc>
        <w:tc>
          <w:tcPr>
            <w:tcW w:w="1013" w:type="pct"/>
            <w:tcBorders>
              <w:top w:val="single" w:sz="4" w:space="0" w:color="auto"/>
              <w:bottom w:val="single" w:sz="4" w:space="0" w:color="auto"/>
            </w:tcBorders>
          </w:tcPr>
          <w:p w14:paraId="1188D5AE" w14:textId="77777777" w:rsidR="00DB63BE" w:rsidRPr="008A1DB2" w:rsidRDefault="00DB63BE" w:rsidP="008A1DB2">
            <w:pPr>
              <w:pStyle w:val="PargrafodaLista"/>
              <w:spacing w:line="240" w:lineRule="auto"/>
              <w:ind w:left="0"/>
              <w:jc w:val="left"/>
              <w:rPr>
                <w:rFonts w:cs="Times New Roman"/>
                <w:sz w:val="22"/>
              </w:rPr>
            </w:pPr>
            <w:proofErr w:type="spellStart"/>
            <w:r w:rsidRPr="008A1DB2">
              <w:rPr>
                <w:rFonts w:cs="Times New Roman"/>
                <w:sz w:val="22"/>
              </w:rPr>
              <w:t>Bai-Perron</w:t>
            </w:r>
            <w:proofErr w:type="spellEnd"/>
          </w:p>
        </w:tc>
        <w:tc>
          <w:tcPr>
            <w:tcW w:w="1322" w:type="pct"/>
            <w:tcBorders>
              <w:top w:val="single" w:sz="4" w:space="0" w:color="auto"/>
              <w:bottom w:val="single" w:sz="4" w:space="0" w:color="auto"/>
            </w:tcBorders>
          </w:tcPr>
          <w:p w14:paraId="497A31A7" w14:textId="77777777" w:rsidR="00DB63BE" w:rsidRPr="008A1DB2" w:rsidRDefault="00000000" w:rsidP="008A1DB2">
            <w:pPr>
              <w:pStyle w:val="PargrafodaLista"/>
              <w:spacing w:line="240" w:lineRule="auto"/>
              <w:ind w:left="0"/>
              <w:jc w:val="left"/>
              <w:rPr>
                <w:rFonts w:cs="Times New Roman"/>
                <w:sz w:val="22"/>
              </w:rPr>
            </w:pPr>
            <w:hyperlink w:anchor="page18" w:history="1">
              <w:proofErr w:type="spellStart"/>
              <w:r w:rsidR="00DB63BE" w:rsidRPr="008A1DB2">
                <w:rPr>
                  <w:rFonts w:eastAsia="Arial" w:cs="Times New Roman"/>
                  <w:sz w:val="22"/>
                </w:rPr>
                <w:t>Bai</w:t>
              </w:r>
              <w:proofErr w:type="spellEnd"/>
              <w:r w:rsidR="00DB63BE" w:rsidRPr="008A1DB2">
                <w:rPr>
                  <w:rFonts w:eastAsia="Arial" w:cs="Times New Roman"/>
                  <w:sz w:val="22"/>
                </w:rPr>
                <w:t xml:space="preserve"> e </w:t>
              </w:r>
              <w:proofErr w:type="spellStart"/>
              <w:r w:rsidR="00DB63BE" w:rsidRPr="008A1DB2">
                <w:rPr>
                  <w:rFonts w:eastAsia="Arial" w:cs="Times New Roman"/>
                  <w:sz w:val="22"/>
                </w:rPr>
                <w:t>Perron</w:t>
              </w:r>
              <w:proofErr w:type="spellEnd"/>
              <w:r w:rsidR="00DB63BE" w:rsidRPr="008A1DB2">
                <w:rPr>
                  <w:rFonts w:eastAsia="Arial" w:cs="Times New Roman"/>
                  <w:sz w:val="22"/>
                </w:rPr>
                <w:t xml:space="preserve"> </w:t>
              </w:r>
            </w:hyperlink>
          </w:p>
        </w:tc>
        <w:tc>
          <w:tcPr>
            <w:tcW w:w="2337" w:type="pct"/>
            <w:tcBorders>
              <w:top w:val="single" w:sz="4" w:space="0" w:color="auto"/>
              <w:bottom w:val="single" w:sz="4" w:space="0" w:color="auto"/>
            </w:tcBorders>
          </w:tcPr>
          <w:p w14:paraId="6FCFAB68" w14:textId="77777777" w:rsidR="00DB63BE" w:rsidRPr="008A1DB2" w:rsidRDefault="00125230" w:rsidP="008A1DB2">
            <w:pPr>
              <w:pStyle w:val="PargrafodaLista"/>
              <w:spacing w:line="240" w:lineRule="auto"/>
              <w:ind w:left="0"/>
              <w:jc w:val="left"/>
              <w:rPr>
                <w:rFonts w:cs="Times New Roman"/>
                <w:sz w:val="22"/>
              </w:rPr>
            </w:pPr>
            <w:r w:rsidRPr="008A1DB2">
              <w:rPr>
                <w:rFonts w:eastAsia="Arial" w:cs="Times New Roman"/>
                <w:sz w:val="22"/>
              </w:rPr>
              <w:t>Estimar múltiplas quebras sequencialmente</w:t>
            </w:r>
          </w:p>
        </w:tc>
      </w:tr>
    </w:tbl>
    <w:p w14:paraId="61472D27" w14:textId="77777777" w:rsidR="00AA7F05" w:rsidRPr="00144B33" w:rsidRDefault="00AA7F05" w:rsidP="00AA7F05">
      <w:pPr>
        <w:pStyle w:val="PargrafodaLista"/>
        <w:spacing w:line="240" w:lineRule="auto"/>
        <w:ind w:left="0" w:firstLine="709"/>
        <w:jc w:val="center"/>
        <w:rPr>
          <w:rFonts w:eastAsia="Arial"/>
          <w:b/>
          <w:sz w:val="18"/>
        </w:rPr>
      </w:pPr>
    </w:p>
    <w:p w14:paraId="029C2935" w14:textId="77777777" w:rsidR="00EC1325" w:rsidRPr="008A1DB2" w:rsidRDefault="00AA7F05" w:rsidP="008A1DB2">
      <w:pPr>
        <w:spacing w:line="240" w:lineRule="auto"/>
        <w:rPr>
          <w:rFonts w:cs="Times New Roman"/>
          <w:sz w:val="20"/>
          <w:szCs w:val="18"/>
        </w:rPr>
      </w:pPr>
      <w:r w:rsidRPr="008A1DB2">
        <w:rPr>
          <w:rFonts w:eastAsia="Arial" w:cs="Times New Roman"/>
          <w:b/>
          <w:sz w:val="20"/>
          <w:szCs w:val="18"/>
        </w:rPr>
        <w:t>Fonte</w:t>
      </w:r>
      <w:r w:rsidRPr="008A1DB2">
        <w:rPr>
          <w:rFonts w:eastAsia="Arial" w:cs="Times New Roman"/>
          <w:sz w:val="20"/>
          <w:szCs w:val="18"/>
        </w:rPr>
        <w:t xml:space="preserve">: Elaboração própria com base em </w:t>
      </w:r>
      <w:hyperlink w:anchor="page21" w:history="1">
        <w:proofErr w:type="spellStart"/>
        <w:r w:rsidRPr="008A1DB2">
          <w:rPr>
            <w:rFonts w:eastAsia="Arial" w:cs="Times New Roman"/>
            <w:sz w:val="20"/>
            <w:szCs w:val="18"/>
          </w:rPr>
          <w:t>Perron</w:t>
        </w:r>
        <w:proofErr w:type="spellEnd"/>
        <w:r w:rsidRPr="008A1DB2">
          <w:rPr>
            <w:rFonts w:eastAsia="Arial" w:cs="Times New Roman"/>
            <w:sz w:val="20"/>
            <w:szCs w:val="18"/>
          </w:rPr>
          <w:t xml:space="preserve"> et al. (2006)</w:t>
        </w:r>
      </w:hyperlink>
    </w:p>
    <w:p w14:paraId="3BE58948" w14:textId="77777777" w:rsidR="00E23368" w:rsidRPr="00144B33" w:rsidRDefault="00E23368" w:rsidP="00E23368">
      <w:pPr>
        <w:pStyle w:val="PargrafodaLista"/>
        <w:spacing w:line="240" w:lineRule="auto"/>
        <w:ind w:left="0"/>
        <w:contextualSpacing w:val="0"/>
        <w:rPr>
          <w:rFonts w:cs="Times New Roman"/>
          <w:b/>
          <w:szCs w:val="24"/>
        </w:rPr>
      </w:pPr>
    </w:p>
    <w:p w14:paraId="6FD05D62" w14:textId="09B5D4A5" w:rsidR="00AA7F05" w:rsidRPr="00144B33" w:rsidRDefault="008A1DB2" w:rsidP="008A1DB2">
      <w:r>
        <w:tab/>
      </w:r>
      <w:r w:rsidR="00AA7F05" w:rsidRPr="00144B33">
        <w:t>Pode-se perceber através do resumo, parte do desenvolvimento da pesquisa sobre quebras estruturais, partindo desde a busca por estimar uma única quebra em data conhecida, passando pela tentativa de encontrar a provável data de quebra até culminar em um teste capaz de identificar múltiplas quebras no nível das séries temporais ao final dos anos 1990.</w:t>
      </w:r>
    </w:p>
    <w:p w14:paraId="279B5B5C" w14:textId="43BBFAB5" w:rsidR="00AA7F05" w:rsidRPr="00144B33" w:rsidRDefault="008A1DB2" w:rsidP="008A1DB2">
      <w:r>
        <w:tab/>
        <w:t>N</w:t>
      </w:r>
      <w:r w:rsidR="00AA7F05" w:rsidRPr="00144B33">
        <w:t xml:space="preserve">o presente século, destacam-se os trabalhos de </w:t>
      </w:r>
      <w:hyperlink w:anchor="page20" w:history="1">
        <w:r w:rsidR="00AA7F05" w:rsidRPr="00144B33">
          <w:t xml:space="preserve">Mehl (2000), </w:t>
        </w:r>
      </w:hyperlink>
      <w:hyperlink w:anchor="page18" w:history="1">
        <w:proofErr w:type="spellStart"/>
        <w:r w:rsidR="00AA7F05" w:rsidRPr="00144B33">
          <w:t>Busetti</w:t>
        </w:r>
        <w:proofErr w:type="spellEnd"/>
        <w:r w:rsidR="00AA7F05" w:rsidRPr="00144B33">
          <w:t xml:space="preserve"> e Harvey</w:t>
        </w:r>
      </w:hyperlink>
      <w:r w:rsidR="00AA7F05" w:rsidRPr="00144B33">
        <w:t xml:space="preserve"> </w:t>
      </w:r>
      <w:hyperlink w:anchor="page18" w:history="1">
        <w:r w:rsidR="00AA7F05" w:rsidRPr="00144B33">
          <w:t>(2001)</w:t>
        </w:r>
      </w:hyperlink>
      <w:r w:rsidR="00AA7F05" w:rsidRPr="00144B33">
        <w:t xml:space="preserve">, e os de </w:t>
      </w:r>
      <w:hyperlink w:anchor="page20" w:history="1">
        <w:proofErr w:type="spellStart"/>
        <w:r w:rsidR="00AA7F05" w:rsidRPr="00144B33">
          <w:t>Koopman</w:t>
        </w:r>
        <w:proofErr w:type="spellEnd"/>
        <w:r w:rsidR="00AA7F05" w:rsidRPr="00144B33">
          <w:t xml:space="preserve"> et al. (2000) </w:t>
        </w:r>
      </w:hyperlink>
      <w:r w:rsidR="00AA7F05" w:rsidRPr="00144B33">
        <w:t xml:space="preserve">e </w:t>
      </w:r>
      <w:hyperlink w:anchor="page19" w:history="1">
        <w:proofErr w:type="spellStart"/>
        <w:r w:rsidR="00AA7F05" w:rsidRPr="00144B33">
          <w:t>Durbin</w:t>
        </w:r>
        <w:proofErr w:type="spellEnd"/>
        <w:r w:rsidR="00AA7F05" w:rsidRPr="00144B33">
          <w:t xml:space="preserve"> e </w:t>
        </w:r>
        <w:proofErr w:type="spellStart"/>
        <w:r w:rsidR="00AA7F05" w:rsidRPr="00144B33">
          <w:t>Koopman</w:t>
        </w:r>
        <w:proofErr w:type="spellEnd"/>
        <w:r w:rsidR="00AA7F05" w:rsidRPr="00144B33">
          <w:t xml:space="preserve"> (2001), </w:t>
        </w:r>
      </w:hyperlink>
      <w:r w:rsidR="00AA7F05" w:rsidRPr="00144B33">
        <w:t xml:space="preserve">que implementaram um </w:t>
      </w:r>
      <w:r w:rsidR="00AA7F05" w:rsidRPr="00144B33">
        <w:rPr>
          <w:i/>
        </w:rPr>
        <w:t>software</w:t>
      </w:r>
      <w:r w:rsidR="00AA7F05" w:rsidRPr="00144B33">
        <w:t xml:space="preserve"> para tratar os modelos com parâmetros que variam no tempo na formulação em espaços de estados. Já </w:t>
      </w:r>
      <w:hyperlink w:anchor="page20" w:history="1">
        <w:proofErr w:type="spellStart"/>
        <w:r w:rsidR="00AA7F05" w:rsidRPr="00144B33">
          <w:t>Juhl</w:t>
        </w:r>
        <w:proofErr w:type="spellEnd"/>
        <w:r w:rsidR="00AA7F05" w:rsidRPr="00144B33">
          <w:t xml:space="preserve"> e Xiao (2009) </w:t>
        </w:r>
      </w:hyperlink>
      <w:r w:rsidR="00AA7F05" w:rsidRPr="00144B33">
        <w:t xml:space="preserve">sugerem a utilização de métodos não-paramétricos ou amostragem local em que a média é estimada utilizando dados em uma vizinhança. Também destacam-se os trabalhos de </w:t>
      </w:r>
      <w:hyperlink w:anchor="page20" w:history="1">
        <w:proofErr w:type="spellStart"/>
        <w:r w:rsidR="00AA7F05" w:rsidRPr="00144B33">
          <w:t>Leybourne</w:t>
        </w:r>
        <w:proofErr w:type="spellEnd"/>
        <w:r w:rsidR="00AA7F05" w:rsidRPr="00144B33">
          <w:t>, Kim e Taylor</w:t>
        </w:r>
      </w:hyperlink>
      <w:r w:rsidR="00AA7F05" w:rsidRPr="00144B33">
        <w:t xml:space="preserve"> </w:t>
      </w:r>
      <w:hyperlink w:anchor="page20" w:history="1">
        <w:r w:rsidR="00AA7F05" w:rsidRPr="00144B33">
          <w:t>(2007)</w:t>
        </w:r>
      </w:hyperlink>
      <w:r w:rsidR="00AA7F05" w:rsidRPr="00144B33">
        <w:t xml:space="preserve">, </w:t>
      </w:r>
      <w:hyperlink w:anchor="page21" w:history="1">
        <w:proofErr w:type="spellStart"/>
        <w:r w:rsidR="00AA7F05" w:rsidRPr="00144B33">
          <w:t>Perron</w:t>
        </w:r>
        <w:proofErr w:type="spellEnd"/>
        <w:r w:rsidR="00AA7F05" w:rsidRPr="00144B33">
          <w:t xml:space="preserve"> e </w:t>
        </w:r>
        <w:proofErr w:type="spellStart"/>
        <w:r w:rsidR="00AA7F05" w:rsidRPr="00144B33">
          <w:t>Yabu</w:t>
        </w:r>
        <w:proofErr w:type="spellEnd"/>
        <w:r w:rsidR="00AA7F05" w:rsidRPr="00144B33">
          <w:t xml:space="preserve"> (2009),</w:t>
        </w:r>
        <w:r w:rsidR="00FA12BC" w:rsidRPr="00144B33">
          <w:t xml:space="preserve"> </w:t>
        </w:r>
        <w:r w:rsidR="00AA7F05" w:rsidRPr="00144B33">
          <w:t xml:space="preserve">Harris </w:t>
        </w:r>
      </w:hyperlink>
      <w:hyperlink w:anchor="page19" w:history="1">
        <w:r w:rsidR="00AA7F05" w:rsidRPr="00144B33">
          <w:t xml:space="preserve">et al. (2009), Harvey, </w:t>
        </w:r>
        <w:proofErr w:type="spellStart"/>
        <w:r w:rsidR="00AA7F05" w:rsidRPr="00144B33">
          <w:t>Leybourne</w:t>
        </w:r>
        <w:proofErr w:type="spellEnd"/>
        <w:r w:rsidR="00AA7F05" w:rsidRPr="00144B33">
          <w:t xml:space="preserve"> e Taylor (2009)</w:t>
        </w:r>
        <w:r w:rsidR="00790FA2" w:rsidRPr="00144B33">
          <w:t xml:space="preserve"> </w:t>
        </w:r>
      </w:hyperlink>
      <w:r w:rsidR="00AA7F05" w:rsidRPr="00144B33">
        <w:t xml:space="preserve">e </w:t>
      </w:r>
      <w:hyperlink w:anchor="page21" w:history="1">
        <w:proofErr w:type="spellStart"/>
        <w:r w:rsidR="00AA7F05" w:rsidRPr="00144B33">
          <w:t>Narayan</w:t>
        </w:r>
        <w:proofErr w:type="spellEnd"/>
        <w:r w:rsidR="00AA7F05" w:rsidRPr="00144B33">
          <w:t xml:space="preserve"> e </w:t>
        </w:r>
        <w:proofErr w:type="spellStart"/>
        <w:r w:rsidR="00AA7F05" w:rsidRPr="00144B33">
          <w:t>Popp</w:t>
        </w:r>
        <w:proofErr w:type="spellEnd"/>
        <w:r w:rsidR="00AA7F05" w:rsidRPr="00144B33">
          <w:t xml:space="preserve"> (2010)</w:t>
        </w:r>
      </w:hyperlink>
      <w:r w:rsidR="00AA7F05" w:rsidRPr="00144B33">
        <w:t>.</w:t>
      </w:r>
    </w:p>
    <w:p w14:paraId="14B5AD54" w14:textId="77777777" w:rsidR="00AA7F05" w:rsidRPr="00144B33" w:rsidRDefault="00AA7F05" w:rsidP="008A1DB2">
      <w:pPr>
        <w:pStyle w:val="Ttulo2"/>
        <w:rPr>
          <w:rFonts w:eastAsia="Arial"/>
        </w:rPr>
      </w:pPr>
      <w:r w:rsidRPr="00144B33">
        <w:t xml:space="preserve">2.2 </w:t>
      </w:r>
      <w:r w:rsidRPr="00144B33">
        <w:rPr>
          <w:rFonts w:eastAsia="Arial"/>
        </w:rPr>
        <w:t>Quebras Estruturais em Séries de Petróleo</w:t>
      </w:r>
    </w:p>
    <w:p w14:paraId="18C73BB8" w14:textId="2F7D1EA3" w:rsidR="00AA7F05" w:rsidRPr="00144B33" w:rsidRDefault="008A1DB2" w:rsidP="008A1DB2">
      <w:r>
        <w:tab/>
      </w:r>
      <w:r w:rsidR="009144EC" w:rsidRPr="00144B33">
        <w:t xml:space="preserve">As séries de preços de petróleo e suas possíveis implicações são de grande interesse para muitos </w:t>
      </w:r>
      <w:proofErr w:type="spellStart"/>
      <w:r w:rsidR="009144EC" w:rsidRPr="00144B33">
        <w:t>econometristas</w:t>
      </w:r>
      <w:proofErr w:type="spellEnd"/>
      <w:r w:rsidR="009144EC" w:rsidRPr="00144B33">
        <w:t>, e diversos trabalhos têm sido publicados nesse sentido. Entre eles, destacam-se algumas pesquisas mais recentes relacionadas a seguir.</w:t>
      </w:r>
    </w:p>
    <w:p w14:paraId="2E4AD145" w14:textId="7C339D56" w:rsidR="009144EC" w:rsidRPr="00144B33" w:rsidRDefault="008A1DB2" w:rsidP="008A1DB2">
      <w:r>
        <w:tab/>
      </w:r>
      <w:r w:rsidR="009144EC" w:rsidRPr="00144B33">
        <w:t xml:space="preserve">Em </w:t>
      </w:r>
      <w:hyperlink w:anchor="page22" w:history="1">
        <w:proofErr w:type="spellStart"/>
        <w:r w:rsidR="009144EC" w:rsidRPr="00144B33">
          <w:t>Zeileis</w:t>
        </w:r>
        <w:proofErr w:type="spellEnd"/>
        <w:r w:rsidR="009144EC" w:rsidRPr="00144B33">
          <w:t xml:space="preserve"> et al. (2003), </w:t>
        </w:r>
      </w:hyperlink>
      <w:r w:rsidR="00435BA1" w:rsidRPr="00144B33">
        <w:t>verificam-se</w:t>
      </w:r>
      <w:r w:rsidR="009144EC" w:rsidRPr="00144B33">
        <w:t xml:space="preserve"> múltiplas mudanças estruturais em regressões lineares, </w:t>
      </w:r>
      <w:r w:rsidR="00435BA1" w:rsidRPr="00144B33">
        <w:t xml:space="preserve">com </w:t>
      </w:r>
      <w:r w:rsidR="009144EC" w:rsidRPr="00144B33">
        <w:t xml:space="preserve">mudanças detectadas estatisticamente na média de uma série temporal e nos coeficientes </w:t>
      </w:r>
      <w:r w:rsidR="00435BA1" w:rsidRPr="00144B33">
        <w:t>de uma regressão linear coincidindo</w:t>
      </w:r>
      <w:r w:rsidR="009144EC" w:rsidRPr="00144B33">
        <w:t xml:space="preserve"> com dados históricos, políticos ou eventos econômicos que possam ter causado tais quebras.</w:t>
      </w:r>
      <w:r w:rsidR="00435BA1" w:rsidRPr="00144B33">
        <w:t xml:space="preserve"> Já</w:t>
      </w:r>
      <w:r w:rsidR="009144EC" w:rsidRPr="00144B33">
        <w:t xml:space="preserve"> </w:t>
      </w:r>
      <w:hyperlink w:anchor="page21" w:history="1">
        <w:proofErr w:type="spellStart"/>
        <w:r w:rsidR="009144EC" w:rsidRPr="00144B33">
          <w:t>Narayan</w:t>
        </w:r>
        <w:proofErr w:type="spellEnd"/>
        <w:r w:rsidR="009144EC" w:rsidRPr="00144B33">
          <w:t xml:space="preserve"> e </w:t>
        </w:r>
        <w:proofErr w:type="spellStart"/>
        <w:r w:rsidR="009144EC" w:rsidRPr="00144B33">
          <w:t>Narayan</w:t>
        </w:r>
        <w:proofErr w:type="spellEnd"/>
        <w:r w:rsidR="009144EC" w:rsidRPr="00144B33">
          <w:t xml:space="preserve"> (2007), </w:t>
        </w:r>
      </w:hyperlink>
      <w:r w:rsidR="009144EC" w:rsidRPr="00144B33">
        <w:t xml:space="preserve">nas várias subamostras de seu estudo sobre a volatilidade dos preços do petróleo, </w:t>
      </w:r>
      <w:r w:rsidR="00435BA1" w:rsidRPr="00144B33">
        <w:t>encontraram</w:t>
      </w:r>
      <w:r w:rsidR="009144EC" w:rsidRPr="00144B33">
        <w:t xml:space="preserve"> evidências inconsistentes de assime</w:t>
      </w:r>
      <w:r w:rsidR="00435BA1" w:rsidRPr="00144B33">
        <w:t>tria e persistência de choques,</w:t>
      </w:r>
      <w:r w:rsidR="009144EC" w:rsidRPr="00144B33">
        <w:t xml:space="preserve"> </w:t>
      </w:r>
      <w:r w:rsidR="00435BA1" w:rsidRPr="00144B33">
        <w:t xml:space="preserve">com </w:t>
      </w:r>
      <w:r w:rsidR="009144EC" w:rsidRPr="00144B33">
        <w:t xml:space="preserve">efeitos permanentes e assimétricos na volatilidade, implicando que o comportamento dos preços do petróleo tende a mudar em curtos </w:t>
      </w:r>
      <w:r w:rsidRPr="00144B33">
        <w:t>períodos</w:t>
      </w:r>
      <w:r w:rsidR="009144EC" w:rsidRPr="00144B33">
        <w:t>.</w:t>
      </w:r>
    </w:p>
    <w:p w14:paraId="074B0C3A" w14:textId="7FE9AF5D" w:rsidR="009144EC" w:rsidRPr="00144B33" w:rsidRDefault="008A1DB2" w:rsidP="008A1DB2">
      <w:r>
        <w:tab/>
      </w:r>
      <w:r w:rsidR="009144EC" w:rsidRPr="00144B33">
        <w:t xml:space="preserve">O estudo de </w:t>
      </w:r>
      <w:hyperlink w:anchor="page20" w:history="1">
        <w:proofErr w:type="spellStart"/>
        <w:r w:rsidR="009144EC" w:rsidRPr="00144B33">
          <w:t>Maslyuk</w:t>
        </w:r>
        <w:proofErr w:type="spellEnd"/>
        <w:r w:rsidR="009144EC" w:rsidRPr="00144B33">
          <w:t xml:space="preserve"> e </w:t>
        </w:r>
        <w:proofErr w:type="spellStart"/>
        <w:r w:rsidR="009144EC" w:rsidRPr="00144B33">
          <w:t>Smyth</w:t>
        </w:r>
        <w:proofErr w:type="spellEnd"/>
        <w:r w:rsidR="009144EC" w:rsidRPr="00144B33">
          <w:t xml:space="preserve"> (2009) </w:t>
        </w:r>
      </w:hyperlink>
      <w:r w:rsidR="009144EC" w:rsidRPr="00144B33">
        <w:t xml:space="preserve">revelou </w:t>
      </w:r>
      <w:proofErr w:type="spellStart"/>
      <w:r w:rsidR="009144EC" w:rsidRPr="00144B33">
        <w:t>cointegração</w:t>
      </w:r>
      <w:proofErr w:type="spellEnd"/>
      <w:r w:rsidR="009144EC" w:rsidRPr="00144B33">
        <w:t xml:space="preserve"> nos preços </w:t>
      </w:r>
      <w:r w:rsidR="009144EC" w:rsidRPr="00144B33">
        <w:rPr>
          <w:i/>
        </w:rPr>
        <w:t xml:space="preserve">spot </w:t>
      </w:r>
      <w:r w:rsidR="009144EC" w:rsidRPr="00144B33">
        <w:t>e futuro do petróleo WTI e Brent,</w:t>
      </w:r>
      <w:r w:rsidR="00FA12BC" w:rsidRPr="00144B33">
        <w:t xml:space="preserve"> enquanto</w:t>
      </w:r>
      <w:r w:rsidR="009144EC" w:rsidRPr="00144B33">
        <w:t xml:space="preserve"> </w:t>
      </w:r>
      <w:hyperlink w:anchor="page20" w:history="1">
        <w:r w:rsidR="009144EC" w:rsidRPr="00144B33">
          <w:t xml:space="preserve">Lee, Hu e Chiou (2010) </w:t>
        </w:r>
      </w:hyperlink>
      <w:r w:rsidR="009144EC" w:rsidRPr="00144B33">
        <w:t xml:space="preserve">investigam a existência dos fenômenos conjuntos de componentes permanentes e transitórios em variância </w:t>
      </w:r>
      <w:r w:rsidR="009144EC" w:rsidRPr="00144B33">
        <w:lastRenderedPageBreak/>
        <w:t xml:space="preserve">condicional e intensidade de salto e a verificação de quebras estruturais em preços de contratos </w:t>
      </w:r>
      <w:r w:rsidR="00FA12BC" w:rsidRPr="00144B33">
        <w:t xml:space="preserve">futuros e </w:t>
      </w:r>
      <w:r w:rsidR="00FA12BC" w:rsidRPr="00144B33">
        <w:rPr>
          <w:i/>
        </w:rPr>
        <w:t>spot</w:t>
      </w:r>
      <w:r w:rsidR="00FA12BC" w:rsidRPr="00144B33">
        <w:t xml:space="preserve"> de petróleo WTI. </w:t>
      </w:r>
      <w:r w:rsidR="00697B2F" w:rsidRPr="00144B33">
        <w:t>Já</w:t>
      </w:r>
      <w:r w:rsidR="009144EC" w:rsidRPr="00144B33">
        <w:t xml:space="preserve"> </w:t>
      </w:r>
      <w:hyperlink w:anchor="page19" w:history="1">
        <w:r w:rsidR="009144EC" w:rsidRPr="00144B33">
          <w:t xml:space="preserve">Fan e </w:t>
        </w:r>
        <w:proofErr w:type="spellStart"/>
        <w:r w:rsidR="009144EC" w:rsidRPr="00144B33">
          <w:t>Xu</w:t>
        </w:r>
        <w:proofErr w:type="spellEnd"/>
        <w:r w:rsidR="009144EC" w:rsidRPr="00144B33">
          <w:t xml:space="preserve"> (2011) </w:t>
        </w:r>
      </w:hyperlink>
      <w:r w:rsidR="009144EC" w:rsidRPr="00144B33">
        <w:t>analisaram os fundamentos do preço do petróleo e a transformação do mecanismo de mercado via mudança estrutural, por meio de testes de quebra endogenamente determinados que permitem mudanças tanto no nível quanto na tendência, dividindo as flutuações de preços no período selecionado (2000 - 2009) em três estágios: “relativamente calmo”, “acumulação de bolhas” e “crise econômica mundial”.</w:t>
      </w:r>
    </w:p>
    <w:p w14:paraId="3411B1D6" w14:textId="14D61E85" w:rsidR="00EE7BF6" w:rsidRPr="00144B33" w:rsidRDefault="008A1DB2" w:rsidP="008A1DB2">
      <w:r>
        <w:tab/>
      </w:r>
      <w:r w:rsidR="00EE7BF6" w:rsidRPr="00144B33">
        <w:t xml:space="preserve">De acordo com </w:t>
      </w:r>
      <w:hyperlink w:anchor="page22" w:history="1">
        <w:proofErr w:type="spellStart"/>
        <w:r w:rsidR="00EE7BF6" w:rsidRPr="00144B33">
          <w:t>Salisu</w:t>
        </w:r>
        <w:proofErr w:type="spellEnd"/>
        <w:r w:rsidR="00EE7BF6" w:rsidRPr="00144B33">
          <w:t xml:space="preserve"> e </w:t>
        </w:r>
        <w:proofErr w:type="spellStart"/>
        <w:r w:rsidR="00EE7BF6" w:rsidRPr="00144B33">
          <w:t>Fasanya</w:t>
        </w:r>
        <w:proofErr w:type="spellEnd"/>
        <w:r w:rsidR="00EE7BF6" w:rsidRPr="00144B33">
          <w:t xml:space="preserve"> (2013) </w:t>
        </w:r>
      </w:hyperlink>
      <w:r w:rsidR="00EE7BF6" w:rsidRPr="00144B33">
        <w:t xml:space="preserve">os dois testes recém-desenvolvidos por </w:t>
      </w:r>
      <w:hyperlink w:anchor="page21" w:history="1">
        <w:proofErr w:type="spellStart"/>
        <w:r w:rsidR="00EE7BF6" w:rsidRPr="00144B33">
          <w:t>Narayan</w:t>
        </w:r>
        <w:proofErr w:type="spellEnd"/>
        <w:r w:rsidR="00EE7BF6" w:rsidRPr="00144B33">
          <w:t xml:space="preserve"> e </w:t>
        </w:r>
        <w:proofErr w:type="spellStart"/>
        <w:r w:rsidR="00EE7BF6" w:rsidRPr="00144B33">
          <w:t>Popp</w:t>
        </w:r>
        <w:proofErr w:type="spellEnd"/>
        <w:r w:rsidR="00EE7BF6" w:rsidRPr="00144B33">
          <w:t xml:space="preserve"> (2010) </w:t>
        </w:r>
      </w:hyperlink>
      <w:r w:rsidR="00EE7BF6" w:rsidRPr="00144B33">
        <w:t xml:space="preserve">e </w:t>
      </w:r>
      <w:hyperlink w:anchor="page20" w:history="1">
        <w:r w:rsidR="00EE7BF6" w:rsidRPr="00144B33">
          <w:t xml:space="preserve">Liu e </w:t>
        </w:r>
        <w:proofErr w:type="spellStart"/>
        <w:r w:rsidR="00EE7BF6" w:rsidRPr="00144B33">
          <w:t>Narayan</w:t>
        </w:r>
        <w:proofErr w:type="spellEnd"/>
        <w:r w:rsidR="00EE7BF6" w:rsidRPr="00144B33">
          <w:t xml:space="preserve"> (2010) </w:t>
        </w:r>
      </w:hyperlink>
      <w:r w:rsidR="00EE7BF6" w:rsidRPr="00144B33">
        <w:t>permitem duas quebras estruturais na série de dados e o último método foi modificado para incluir modelos de volatilidade simétricos e assimétricos, identificando duas rupturas estruturais ocorridas em 1990 e 2008, correspondentes ao conflito Iraque/Kuwait e à crise financeira mundial, encontrando evidências de efeitos de persistência e alavancagem na volatilidade do preço do petróleo.</w:t>
      </w:r>
    </w:p>
    <w:p w14:paraId="25E02148" w14:textId="113120E1" w:rsidR="00EE7BF6" w:rsidRPr="00144B33" w:rsidRDefault="008A1DB2" w:rsidP="008A1DB2">
      <w:r>
        <w:tab/>
      </w:r>
      <w:r w:rsidR="00EE7BF6" w:rsidRPr="00144B33">
        <w:t xml:space="preserve">Então, </w:t>
      </w:r>
      <w:hyperlink w:anchor="page21" w:history="1">
        <w:proofErr w:type="spellStart"/>
        <w:r w:rsidR="00EE7BF6" w:rsidRPr="00144B33">
          <w:t>Narayan</w:t>
        </w:r>
        <w:proofErr w:type="spellEnd"/>
        <w:r w:rsidR="00EE7BF6" w:rsidRPr="00144B33">
          <w:t xml:space="preserve"> et al. (2014) </w:t>
        </w:r>
      </w:hyperlink>
      <w:r w:rsidR="00EE7BF6" w:rsidRPr="00144B33">
        <w:t xml:space="preserve">testaram se o preço do petróleo prediz crescimento econômico para 28 países desenvolvidos e 17 países em desenvolvimento, com testes de previsibilidade que respondem pelas principais características dos dados, ou seja, </w:t>
      </w:r>
      <w:r w:rsidR="00391495" w:rsidRPr="00144B33">
        <w:t>persistência</w:t>
      </w:r>
      <w:r w:rsidR="00EE7BF6" w:rsidRPr="00144B33">
        <w:t>, endogeneidade e heterocedasticidade, evidenciando maior poder de previsibilidade para países desenvolvidos, mais eficaz em preços de petróleo nominais que em preços reais.</w:t>
      </w:r>
    </w:p>
    <w:p w14:paraId="22698606" w14:textId="63CF868F" w:rsidR="00EE7BF6" w:rsidRPr="00144B33" w:rsidRDefault="008A1DB2" w:rsidP="008A1DB2">
      <w:r>
        <w:tab/>
      </w:r>
      <w:r w:rsidR="00EE7BF6" w:rsidRPr="00144B33">
        <w:t xml:space="preserve">Além disso, </w:t>
      </w:r>
      <w:hyperlink w:anchor="page22" w:history="1">
        <w:r w:rsidR="00EE7BF6" w:rsidRPr="00144B33">
          <w:t xml:space="preserve">Sun e Shi (2015), </w:t>
        </w:r>
      </w:hyperlink>
      <w:r w:rsidR="00EE7BF6" w:rsidRPr="00144B33">
        <w:t xml:space="preserve">examinaram a tendência em séries de preços de energia utilizando o teste de </w:t>
      </w:r>
      <w:hyperlink w:anchor="page21" w:history="1">
        <w:proofErr w:type="spellStart"/>
        <w:r w:rsidR="00EE7BF6" w:rsidRPr="00144B33">
          <w:t>Perron</w:t>
        </w:r>
        <w:proofErr w:type="spellEnd"/>
        <w:r w:rsidR="00EE7BF6" w:rsidRPr="00144B33">
          <w:t xml:space="preserve"> e </w:t>
        </w:r>
        <w:proofErr w:type="spellStart"/>
        <w:r w:rsidR="00EE7BF6" w:rsidRPr="00144B33">
          <w:t>Yabu</w:t>
        </w:r>
        <w:proofErr w:type="spellEnd"/>
        <w:r w:rsidR="00EE7BF6" w:rsidRPr="00144B33">
          <w:t xml:space="preserve"> (2009) </w:t>
        </w:r>
      </w:hyperlink>
      <w:r w:rsidR="00EE7BF6" w:rsidRPr="00144B33">
        <w:t xml:space="preserve">para quebra única na função de tendência de cada série, sem conhecimento prévio se o componente de ruído era estacionário ou se possuía uma raiz unitária autorregressiva. Estimada a quebra, realizaram o teste de raiz unitária de </w:t>
      </w:r>
      <w:hyperlink w:anchor="page20" w:history="1">
        <w:r w:rsidR="00EE7BF6" w:rsidRPr="00144B33">
          <w:t xml:space="preserve">Kim e </w:t>
        </w:r>
        <w:proofErr w:type="spellStart"/>
        <w:r w:rsidR="00EE7BF6" w:rsidRPr="00144B33">
          <w:t>Perron</w:t>
        </w:r>
        <w:proofErr w:type="spellEnd"/>
        <w:r w:rsidR="00EE7BF6" w:rsidRPr="00144B33">
          <w:t xml:space="preserve"> (2009) </w:t>
        </w:r>
      </w:hyperlink>
      <w:r w:rsidR="00EE7BF6" w:rsidRPr="00144B33">
        <w:t xml:space="preserve">examinando a </w:t>
      </w:r>
      <w:proofErr w:type="spellStart"/>
      <w:r w:rsidR="00EE7BF6" w:rsidRPr="00144B33">
        <w:t>estacionariedade</w:t>
      </w:r>
      <w:proofErr w:type="spellEnd"/>
      <w:r w:rsidR="00EE7BF6" w:rsidRPr="00144B33">
        <w:t xml:space="preserve"> dos preços e estendendo a análise </w:t>
      </w:r>
      <w:proofErr w:type="spellStart"/>
      <w:r w:rsidR="00EE7BF6" w:rsidRPr="00144B33">
        <w:rPr>
          <w:i/>
          <w:iCs/>
        </w:rPr>
        <w:t>one</w:t>
      </w:r>
      <w:proofErr w:type="spellEnd"/>
      <w:r w:rsidR="00EE7BF6" w:rsidRPr="00144B33">
        <w:rPr>
          <w:i/>
          <w:iCs/>
        </w:rPr>
        <w:t>-break</w:t>
      </w:r>
      <w:r w:rsidR="00EE7BF6" w:rsidRPr="00144B33">
        <w:t xml:space="preserve"> para o caso com múltiplas quebras com o teste proposto por </w:t>
      </w:r>
      <w:hyperlink w:anchor="page20" w:history="1">
        <w:proofErr w:type="spellStart"/>
        <w:r w:rsidR="00EE7BF6" w:rsidRPr="00144B33">
          <w:t>Kejriwal</w:t>
        </w:r>
        <w:proofErr w:type="spellEnd"/>
      </w:hyperlink>
      <w:r w:rsidR="00EE7BF6" w:rsidRPr="00144B33">
        <w:t xml:space="preserve"> </w:t>
      </w:r>
      <w:hyperlink w:anchor="page20" w:history="1">
        <w:r w:rsidR="00EE7BF6" w:rsidRPr="00144B33">
          <w:t xml:space="preserve">e </w:t>
        </w:r>
        <w:proofErr w:type="spellStart"/>
        <w:r w:rsidR="00EE7BF6" w:rsidRPr="00144B33">
          <w:t>Perron</w:t>
        </w:r>
        <w:proofErr w:type="spellEnd"/>
        <w:r w:rsidR="00EE7BF6" w:rsidRPr="00144B33">
          <w:t xml:space="preserve"> (2010) </w:t>
        </w:r>
      </w:hyperlink>
      <w:r w:rsidR="00EE7BF6" w:rsidRPr="00144B33">
        <w:t xml:space="preserve">e o teste de raiz unitária de </w:t>
      </w:r>
      <w:hyperlink w:anchor="page18" w:history="1">
        <w:proofErr w:type="spellStart"/>
        <w:r w:rsidR="00EE7BF6" w:rsidRPr="00144B33">
          <w:t>Carrion</w:t>
        </w:r>
        <w:proofErr w:type="spellEnd"/>
        <w:r w:rsidR="00EE7BF6" w:rsidRPr="00144B33">
          <w:t xml:space="preserve">-i-Silvestre, Kim e </w:t>
        </w:r>
        <w:proofErr w:type="spellStart"/>
        <w:r w:rsidR="00EE7BF6" w:rsidRPr="00144B33">
          <w:t>Perron</w:t>
        </w:r>
        <w:proofErr w:type="spellEnd"/>
        <w:r w:rsidR="00EE7BF6" w:rsidRPr="00144B33">
          <w:t xml:space="preserve"> (2009)</w:t>
        </w:r>
      </w:hyperlink>
      <w:r w:rsidR="00EE7BF6" w:rsidRPr="00144B33">
        <w:t xml:space="preserve">, </w:t>
      </w:r>
      <w:r w:rsidR="00BA33BA" w:rsidRPr="00144B33">
        <w:t xml:space="preserve">e </w:t>
      </w:r>
      <w:r w:rsidR="00EE7BF6" w:rsidRPr="00144B33">
        <w:t>sugeri</w:t>
      </w:r>
      <w:r w:rsidR="00BA33BA" w:rsidRPr="00144B33">
        <w:t>ram</w:t>
      </w:r>
      <w:r w:rsidR="00EE7BF6" w:rsidRPr="00144B33">
        <w:t xml:space="preserve"> que os preços de energia são persistentemente influenciados por fundamentos econômicos de longo prazo, em vez de mudanças temporais de política.</w:t>
      </w:r>
      <w:r w:rsidR="00180EA5" w:rsidRPr="00144B33">
        <w:t xml:space="preserve"> </w:t>
      </w:r>
      <w:r w:rsidR="00BA33BA" w:rsidRPr="00144B33">
        <w:t>Já p</w:t>
      </w:r>
      <w:r w:rsidR="00EE7BF6" w:rsidRPr="00144B33">
        <w:t xml:space="preserve">ara </w:t>
      </w:r>
      <w:hyperlink w:anchor="page18" w:history="1">
        <w:r w:rsidR="00EE7BF6" w:rsidRPr="00144B33">
          <w:t xml:space="preserve">Chen, Huang e Yi (2015), </w:t>
        </w:r>
      </w:hyperlink>
      <w:r w:rsidR="00EE7BF6" w:rsidRPr="00144B33">
        <w:t xml:space="preserve">como nos últimos anos o WTI estava descolado do Brent, tal divergência havia aumentado </w:t>
      </w:r>
      <w:r w:rsidR="00BA33BA" w:rsidRPr="00144B33">
        <w:t xml:space="preserve">significativamente </w:t>
      </w:r>
      <w:r w:rsidR="00EE7BF6" w:rsidRPr="00144B33">
        <w:t xml:space="preserve">o </w:t>
      </w:r>
      <w:r w:rsidR="00EE7BF6" w:rsidRPr="00144B33">
        <w:rPr>
          <w:i/>
          <w:iCs/>
        </w:rPr>
        <w:t>spread</w:t>
      </w:r>
      <w:r w:rsidR="00EE7BF6" w:rsidRPr="00144B33">
        <w:t xml:space="preserve"> </w:t>
      </w:r>
      <w:r w:rsidR="00BA33BA" w:rsidRPr="00144B33">
        <w:t>entre os</w:t>
      </w:r>
      <w:r w:rsidR="00EE7BF6" w:rsidRPr="00144B33">
        <w:t xml:space="preserve"> preços, e assim, investigaram se </w:t>
      </w:r>
      <w:r w:rsidR="00EE7BF6" w:rsidRPr="00144B33">
        <w:lastRenderedPageBreak/>
        <w:t xml:space="preserve">houve mudança estrutural na persistência da diferença e a mudança de uma série temporal estacionária para não-estacionária utilizando o teste CUSUM, para </w:t>
      </w:r>
      <w:r w:rsidR="00EE7BF6" w:rsidRPr="00144B33">
        <w:rPr>
          <w:i/>
        </w:rPr>
        <w:t>breakpoint</w:t>
      </w:r>
      <w:r w:rsidR="00EE7BF6" w:rsidRPr="00144B33">
        <w:t xml:space="preserve"> não </w:t>
      </w:r>
      <w:proofErr w:type="spellStart"/>
      <w:r w:rsidR="00EE7BF6" w:rsidRPr="00144B33">
        <w:t>pré</w:t>
      </w:r>
      <w:proofErr w:type="spellEnd"/>
      <w:r w:rsidR="00EE7BF6" w:rsidRPr="00144B33">
        <w:t>-especificado, estimando o ponto de quebra em 2010.</w:t>
      </w:r>
    </w:p>
    <w:p w14:paraId="454756DE" w14:textId="1662E904" w:rsidR="00AA7F05" w:rsidRPr="00144B33" w:rsidRDefault="008A1DB2" w:rsidP="008A1DB2">
      <w:r>
        <w:tab/>
      </w:r>
      <w:r w:rsidR="00EE7BF6" w:rsidRPr="00144B33">
        <w:t xml:space="preserve">A pesquisa de </w:t>
      </w:r>
      <w:hyperlink w:anchor="page22" w:history="1">
        <w:r w:rsidR="00EE7BF6" w:rsidRPr="00144B33">
          <w:t xml:space="preserve">Wen, Gong e Cai (2016), </w:t>
        </w:r>
      </w:hyperlink>
      <w:r w:rsidR="00EE7BF6" w:rsidRPr="00144B33">
        <w:t xml:space="preserve">introduziu dezesseis modelos de volatilidade do tipo HAR com quebras estruturais, aplicando dados de transação de alta frequência de 5 minutos para futuros de petróleo WTI, encontrando significativa volatilidade dos contratos, </w:t>
      </w:r>
      <w:r w:rsidR="00391495" w:rsidRPr="00144B33">
        <w:t>utilizando</w:t>
      </w:r>
      <w:r w:rsidR="00EE7BF6" w:rsidRPr="00144B33">
        <w:t xml:space="preserve"> funções de perda para avaliar o desempenho de previsão desses modelos com o método PROMETHEE II, indicando que dos novos modelos do tipo HAR, o novo modelo HAR-RSV apresenta melhor desempenho na previsão das volatilidades de 1 dia e 1 mês, enquanto o novo HAR-CJ prevê melhor a volatilidade de 1 semana.</w:t>
      </w:r>
    </w:p>
    <w:p w14:paraId="5CDC4F73" w14:textId="7DCDDBED" w:rsidR="00EE7BF6" w:rsidRPr="00144B33" w:rsidRDefault="008A1DB2" w:rsidP="008A1DB2">
      <w:r>
        <w:tab/>
      </w:r>
      <w:r w:rsidR="00EE7BF6" w:rsidRPr="00144B33">
        <w:t xml:space="preserve">Também para </w:t>
      </w:r>
      <w:hyperlink w:anchor="page17" w:history="1">
        <w:proofErr w:type="spellStart"/>
        <w:r w:rsidR="00EE7BF6" w:rsidRPr="00144B33">
          <w:t>Albuquerquemello</w:t>
        </w:r>
        <w:proofErr w:type="spellEnd"/>
        <w:r w:rsidR="00EE7BF6" w:rsidRPr="00144B33">
          <w:t xml:space="preserve"> et al. (2018), </w:t>
        </w:r>
      </w:hyperlink>
      <w:r w:rsidR="00EE7BF6" w:rsidRPr="00144B33">
        <w:t>a drástica redução do preço do petróleo a partir de 2014 reacendeu suas características estocásticas de não se</w:t>
      </w:r>
      <w:r w:rsidR="00180EA5" w:rsidRPr="00144B33">
        <w:t xml:space="preserve"> acomodar em torno de uma média, com </w:t>
      </w:r>
      <w:r w:rsidR="00EE7BF6" w:rsidRPr="00144B33">
        <w:t xml:space="preserve">alta volatilidade inesperada, criando todo um ramo da literatura empírica dedicado ao estudo de quebras estruturais em dados longitudinais do preço do petróleo, seu tratamento e previsão. Já </w:t>
      </w:r>
      <w:hyperlink w:anchor="page19" w:history="1">
        <w:r w:rsidR="00EE7BF6" w:rsidRPr="00144B33">
          <w:t xml:space="preserve">Ji, Liu e Fan (2019) </w:t>
        </w:r>
      </w:hyperlink>
      <w:r w:rsidR="00EE7BF6" w:rsidRPr="00144B33">
        <w:t xml:space="preserve">analisaram a dinâmica entre o petróleo e as taxas de câmbio dos Estados Unidos e da China, </w:t>
      </w:r>
      <w:r w:rsidR="00180EA5" w:rsidRPr="00144B33">
        <w:t>via</w:t>
      </w:r>
      <w:r w:rsidR="00EE7BF6" w:rsidRPr="00144B33">
        <w:t xml:space="preserve"> mudanças estruturais de dependência, utilizando seis modelos de cópula variantes no tempo (</w:t>
      </w:r>
      <w:proofErr w:type="spellStart"/>
      <w:r w:rsidR="00EE7BF6" w:rsidRPr="00144B33">
        <w:t>CoVaRs</w:t>
      </w:r>
      <w:proofErr w:type="spellEnd"/>
      <w:r w:rsidR="00EE7BF6" w:rsidRPr="00144B33">
        <w:t>), indicando existir um ponto de ruptura estrutural de dependência entre WTI, DXY e CNY, mostrando haver</w:t>
      </w:r>
      <w:r w:rsidR="00906FDF" w:rsidRPr="00144B33">
        <w:t xml:space="preserve"> </w:t>
      </w:r>
      <w:r w:rsidR="00EE7BF6" w:rsidRPr="00144B33">
        <w:t>transbordamento de risco do petróleo para os mercados cambiais chinês e norte-americano.</w:t>
      </w:r>
    </w:p>
    <w:p w14:paraId="0AE0CF97" w14:textId="10C4B8A1" w:rsidR="00EE7BF6" w:rsidRPr="00144B33" w:rsidRDefault="008A1DB2" w:rsidP="008A1DB2">
      <w:r>
        <w:tab/>
      </w:r>
      <w:r w:rsidR="00EE7BF6" w:rsidRPr="00144B33">
        <w:t xml:space="preserve">Conforme </w:t>
      </w:r>
      <w:hyperlink w:anchor="page22" w:history="1">
        <w:r w:rsidR="00EE7BF6" w:rsidRPr="00144B33">
          <w:t xml:space="preserve">Wang e </w:t>
        </w:r>
        <w:proofErr w:type="spellStart"/>
        <w:r w:rsidR="00EE7BF6" w:rsidRPr="00144B33">
          <w:t>Hao</w:t>
        </w:r>
        <w:proofErr w:type="spellEnd"/>
        <w:r w:rsidR="00EE7BF6" w:rsidRPr="00144B33">
          <w:t xml:space="preserve"> (2022), </w:t>
        </w:r>
      </w:hyperlink>
      <w:r w:rsidR="00EE7BF6" w:rsidRPr="00144B33">
        <w:t xml:space="preserve">a instabilidade dos parâmetros devido a possíveis quebras estruturais é um problema importante que afeta o desempenho de previsão de modelos econométricos. </w:t>
      </w:r>
      <w:r w:rsidR="00BA33BA" w:rsidRPr="00144B33">
        <w:t>Seu</w:t>
      </w:r>
      <w:r w:rsidR="00EE7BF6" w:rsidRPr="00144B33">
        <w:t xml:space="preserve"> artigo usa quatro tipos de métodos para lidar com a instabilidade de parâmetros, </w:t>
      </w:r>
      <w:r w:rsidR="00BA33BA" w:rsidRPr="00144B33">
        <w:t xml:space="preserve">com </w:t>
      </w:r>
      <w:r w:rsidR="00EE7BF6" w:rsidRPr="00144B33">
        <w:t>o</w:t>
      </w:r>
      <w:r w:rsidR="00BA33BA" w:rsidRPr="00144B33">
        <w:t>s</w:t>
      </w:r>
      <w:r w:rsidR="00EE7BF6" w:rsidRPr="00144B33">
        <w:t xml:space="preserve"> parâmetro</w:t>
      </w:r>
      <w:r w:rsidR="00BA33BA" w:rsidRPr="00144B33">
        <w:t>s</w:t>
      </w:r>
      <w:r w:rsidR="00EE7BF6" w:rsidRPr="00144B33">
        <w:t xml:space="preserve"> s</w:t>
      </w:r>
      <w:r w:rsidR="00BA33BA" w:rsidRPr="00144B33">
        <w:t>endo</w:t>
      </w:r>
      <w:r w:rsidR="00EE7BF6" w:rsidRPr="00144B33">
        <w:t xml:space="preserve"> determinados por meio de </w:t>
      </w:r>
      <w:r w:rsidR="00EE7BF6" w:rsidRPr="00144B33">
        <w:rPr>
          <w:i/>
        </w:rPr>
        <w:t>machine learning</w:t>
      </w:r>
      <w:r w:rsidR="00EE7BF6" w:rsidRPr="00144B33">
        <w:t xml:space="preserve"> de validação cruzada e combinação de previsão, melhorando-a consideravelmente.</w:t>
      </w:r>
    </w:p>
    <w:p w14:paraId="6D887B0A" w14:textId="4B4E3214" w:rsidR="00EE7BF6" w:rsidRPr="00144B33" w:rsidRDefault="008A1DB2" w:rsidP="008A1DB2">
      <w:r>
        <w:tab/>
      </w:r>
      <w:r w:rsidR="00EE7BF6" w:rsidRPr="00144B33">
        <w:t xml:space="preserve">Recentemente, </w:t>
      </w:r>
      <w:hyperlink w:anchor="page22" w:history="1">
        <w:r w:rsidR="00EE7BF6" w:rsidRPr="00144B33">
          <w:t xml:space="preserve">Zhang e Zhang (2023) </w:t>
        </w:r>
      </w:hyperlink>
      <w:r w:rsidR="00EE7BF6" w:rsidRPr="00144B33">
        <w:t xml:space="preserve">investigaram mudanças estruturais suaves e acentuadas na volatilidade dos contratos futuros de petróleo, destacando a forma flexível de Fourier (FFF) e o algoritmo ICSS modificado para detectá-los, a fim de explorar </w:t>
      </w:r>
      <w:r>
        <w:t>os</w:t>
      </w:r>
      <w:r w:rsidR="00EE7BF6" w:rsidRPr="00144B33">
        <w:t xml:space="preserve"> diferentes modelos HAR baseados em mudanças estruturais exibem significativamente melhor desempenho para a previsão </w:t>
      </w:r>
      <w:r w:rsidR="001C4E04" w:rsidRPr="00144B33">
        <w:t xml:space="preserve">do que os modelos </w:t>
      </w:r>
      <w:r w:rsidR="001C4E04" w:rsidRPr="00144B33">
        <w:lastRenderedPageBreak/>
        <w:t>tradicionais.</w:t>
      </w:r>
      <w:r w:rsidR="00180EA5" w:rsidRPr="00144B33">
        <w:t xml:space="preserve"> Assim, v</w:t>
      </w:r>
      <w:r w:rsidR="00EE7BF6" w:rsidRPr="00144B33">
        <w:t xml:space="preserve">ariadas técnicas são empregadas para detectar </w:t>
      </w:r>
      <w:proofErr w:type="spellStart"/>
      <w:r w:rsidR="00EE7BF6" w:rsidRPr="00144B33">
        <w:t>estacionariedade</w:t>
      </w:r>
      <w:proofErr w:type="spellEnd"/>
      <w:r w:rsidR="00EE7BF6" w:rsidRPr="00144B33">
        <w:t xml:space="preserve"> e mudanças estruturais em séries temporais, com recursos computacionais cada vez mais sofisticados, tendo os testes sido bastante aprimorados desde que estabelecidos por </w:t>
      </w:r>
      <w:hyperlink w:anchor="page18" w:history="1">
        <w:proofErr w:type="spellStart"/>
        <w:r w:rsidR="00EE7BF6" w:rsidRPr="00144B33">
          <w:t>Chow</w:t>
        </w:r>
        <w:proofErr w:type="spellEnd"/>
        <w:r w:rsidR="00EE7BF6" w:rsidRPr="00144B33">
          <w:t xml:space="preserve"> (1960) </w:t>
        </w:r>
      </w:hyperlink>
      <w:r w:rsidR="00EE7BF6" w:rsidRPr="00144B33">
        <w:t xml:space="preserve">e </w:t>
      </w:r>
      <w:hyperlink w:anchor="page22" w:history="1">
        <w:r w:rsidR="00EE7BF6" w:rsidRPr="00144B33">
          <w:t>Quandt</w:t>
        </w:r>
      </w:hyperlink>
      <w:r w:rsidR="00EE7BF6" w:rsidRPr="00144B33">
        <w:t xml:space="preserve"> </w:t>
      </w:r>
      <w:hyperlink w:anchor="page22" w:history="1">
        <w:r w:rsidR="00EE7BF6" w:rsidRPr="00144B33">
          <w:t>(1960)</w:t>
        </w:r>
      </w:hyperlink>
      <w:r w:rsidR="00EE7BF6" w:rsidRPr="00144B33">
        <w:t>. Na próxima seção serão apresentados os dados e a descrição dos métodos escolhidos para analisá-los.</w:t>
      </w:r>
    </w:p>
    <w:p w14:paraId="1E3FB9B2" w14:textId="11E41192" w:rsidR="000E67AE" w:rsidRPr="00144B33" w:rsidRDefault="000E67AE" w:rsidP="008A1DB2">
      <w:pPr>
        <w:pStyle w:val="Ttulo1"/>
      </w:pPr>
      <w:r w:rsidRPr="00144B33">
        <w:t>3 METODOLOGIA</w:t>
      </w:r>
    </w:p>
    <w:p w14:paraId="25E0D95C" w14:textId="3B63FA37" w:rsidR="00C5346A" w:rsidRPr="00144B33" w:rsidRDefault="008A1DB2" w:rsidP="008A1DB2">
      <w:r>
        <w:tab/>
      </w:r>
      <w:r w:rsidR="001459D3" w:rsidRPr="00144B33">
        <w:t>Como visto na seção anterior, o</w:t>
      </w:r>
      <w:r w:rsidR="00C5346A" w:rsidRPr="00144B33">
        <w:t>s</w:t>
      </w:r>
      <w:r w:rsidR="001459D3" w:rsidRPr="00144B33">
        <w:t xml:space="preserve"> estudo</w:t>
      </w:r>
      <w:r w:rsidR="00C5346A" w:rsidRPr="00144B33">
        <w:t>s</w:t>
      </w:r>
      <w:r w:rsidR="001459D3" w:rsidRPr="00144B33">
        <w:t xml:space="preserve"> das quebras estruturais em séries temporais expõem uma ou mais mudanças nos parâmetros e no nível da série, e na sua dispersão e/ou inclinação, que podem ser momentâneas ou permanentes. Como referido, a série de dados escolhida têm frequência diária pelo preço ajustado de fechamento dos contratos futuros de petróleo WTI </w:t>
      </w:r>
      <w:r w:rsidR="00180EA5" w:rsidRPr="00144B33">
        <w:t xml:space="preserve">cotados em dólares americanos (US$), </w:t>
      </w:r>
      <w:r w:rsidR="001459D3" w:rsidRPr="00144B33">
        <w:t xml:space="preserve">e totalizam 182 observações diárias tabuladas no </w:t>
      </w:r>
      <w:r w:rsidR="001459D3" w:rsidRPr="00144B33">
        <w:rPr>
          <w:i/>
        </w:rPr>
        <w:t>software</w:t>
      </w:r>
      <w:r w:rsidR="001459D3" w:rsidRPr="00144B33">
        <w:t xml:space="preserve"> </w:t>
      </w:r>
      <w:proofErr w:type="spellStart"/>
      <w:r w:rsidR="001459D3" w:rsidRPr="00144B33">
        <w:t>RStudio</w:t>
      </w:r>
      <w:proofErr w:type="spellEnd"/>
      <w:r w:rsidR="001459D3" w:rsidRPr="00144B33">
        <w:t>.</w:t>
      </w:r>
      <w:r w:rsidR="00180EA5" w:rsidRPr="00144B33">
        <w:t xml:space="preserve"> </w:t>
      </w:r>
      <w:r w:rsidR="00C5346A" w:rsidRPr="00144B33">
        <w:t xml:space="preserve">A utilização do </w:t>
      </w:r>
      <w:r w:rsidR="00C5346A" w:rsidRPr="00144B33">
        <w:rPr>
          <w:i/>
          <w:iCs/>
        </w:rPr>
        <w:t>benchmark</w:t>
      </w:r>
      <w:r w:rsidR="00C5346A" w:rsidRPr="00144B33">
        <w:rPr>
          <w:rStyle w:val="Refdenotaderodap"/>
          <w:rFonts w:cs="Times New Roman"/>
          <w:szCs w:val="24"/>
        </w:rPr>
        <w:footnoteReference w:id="6"/>
      </w:r>
      <w:r w:rsidR="00C5346A" w:rsidRPr="00144B33">
        <w:t xml:space="preserve"> de uma </w:t>
      </w:r>
      <w:r w:rsidR="00C5346A" w:rsidRPr="00144B33">
        <w:rPr>
          <w:i/>
          <w:iCs/>
        </w:rPr>
        <w:t>commodity</w:t>
      </w:r>
      <w:r w:rsidR="00C5346A" w:rsidRPr="00144B33">
        <w:t xml:space="preserve"> se justifica pela universalidade de sua negociação, dadas as suas características de grande importância mundial e por se </w:t>
      </w:r>
      <w:r w:rsidRPr="00144B33">
        <w:t>tratar</w:t>
      </w:r>
      <w:r w:rsidR="00C5346A" w:rsidRPr="00144B33">
        <w:t xml:space="preserve"> de produtos de origem primária com alto nível de comercialização e pouca industrialização, com qualidade e traços uniformes de produção e sem diferenciação de marca. Além disso, no caso do petróleo, dada a sua importância estratégica, político-militar e econômico-financeira, evidências indicam que a relação causal se dá de maneira inversa, onde os preços futuros é que determinam os preços correntes e não o contrário.</w:t>
      </w:r>
    </w:p>
    <w:p w14:paraId="3DFF6E72" w14:textId="0582F3DD" w:rsidR="00C5346A" w:rsidRPr="00144B33" w:rsidRDefault="008A1DB2" w:rsidP="008A1DB2">
      <w:r>
        <w:tab/>
      </w:r>
      <w:r w:rsidR="00BA33BA" w:rsidRPr="00144B33">
        <w:t>S</w:t>
      </w:r>
      <w:r w:rsidR="00C5346A" w:rsidRPr="00144B33">
        <w:t xml:space="preserve">éries temporais são conjuntos de medidas de uma mesma grandeza, relativas a vários períodos consecutivos, ordenadas no tempo e </w:t>
      </w:r>
      <w:r w:rsidR="00BA33BA" w:rsidRPr="00144B33">
        <w:t>com</w:t>
      </w:r>
      <w:r w:rsidR="00C5346A" w:rsidRPr="00144B33">
        <w:t xml:space="preserve"> dependência serial</w:t>
      </w:r>
      <w:r w:rsidR="00BA33BA" w:rsidRPr="00144B33">
        <w:t>,</w:t>
      </w:r>
      <w:r w:rsidR="00C5346A" w:rsidRPr="00144B33">
        <w:t xml:space="preserve"> </w:t>
      </w:r>
      <w:r w:rsidR="006E1179" w:rsidRPr="00144B33">
        <w:t xml:space="preserve">com </w:t>
      </w:r>
      <w:r w:rsidR="00C5346A" w:rsidRPr="00144B33">
        <w:t>modelos utilizados para descrev</w:t>
      </w:r>
      <w:r w:rsidR="00BA33BA" w:rsidRPr="00144B33">
        <w:t xml:space="preserve">ê-las </w:t>
      </w:r>
      <w:r w:rsidR="006E1179" w:rsidRPr="00144B33">
        <w:t>via</w:t>
      </w:r>
      <w:r w:rsidR="00C5346A" w:rsidRPr="00144B33">
        <w:t xml:space="preserve"> processos estocásticos, ou seja, controlados por leis probabilísticas, </w:t>
      </w:r>
      <w:r w:rsidR="00BA33BA" w:rsidRPr="00144B33">
        <w:t>cuja</w:t>
      </w:r>
      <w:r w:rsidR="00C5346A" w:rsidRPr="00144B33">
        <w:t xml:space="preserve"> construção depende de vários fatores, tais como o comportamento do fenômeno, ou o conhecimento </w:t>
      </w:r>
      <w:r w:rsidR="00C5346A" w:rsidRPr="00144B33">
        <w:rPr>
          <w:i/>
          <w:iCs/>
        </w:rPr>
        <w:t>a priori</w:t>
      </w:r>
      <w:r w:rsidR="00C5346A" w:rsidRPr="00144B33">
        <w:t xml:space="preserve"> que se tenha de sua natureza e do objetivo da análise. </w:t>
      </w:r>
      <w:r w:rsidR="00BA33BA" w:rsidRPr="00144B33">
        <w:t>Aí</w:t>
      </w:r>
      <w:r w:rsidR="00C5346A" w:rsidRPr="00144B33">
        <w:t xml:space="preserve">, um conceito fundamental </w:t>
      </w:r>
      <w:r w:rsidR="00391495" w:rsidRPr="00144B33">
        <w:t xml:space="preserve">é </w:t>
      </w:r>
      <w:r w:rsidR="00C5346A" w:rsidRPr="00144B33">
        <w:t xml:space="preserve">o de </w:t>
      </w:r>
      <w:proofErr w:type="spellStart"/>
      <w:r w:rsidR="00C5346A" w:rsidRPr="00144B33">
        <w:t>estacionariedade</w:t>
      </w:r>
      <w:proofErr w:type="spellEnd"/>
      <w:r w:rsidR="00C5346A" w:rsidRPr="00144B33">
        <w:t xml:space="preserve">, descrito </w:t>
      </w:r>
      <w:r w:rsidR="00C5346A" w:rsidRPr="00144B33">
        <w:lastRenderedPageBreak/>
        <w:t xml:space="preserve">como o comportamento aleatório de uma variável ao longo do tempo em torno de uma média constante </w:t>
      </w:r>
      <w:hyperlink w:anchor="page18" w:history="1">
        <w:r w:rsidR="00C5346A" w:rsidRPr="00144B33">
          <w:t>(DIAS; CASTRO JR, 2003)</w:t>
        </w:r>
      </w:hyperlink>
      <w:r w:rsidR="00C5346A" w:rsidRPr="00144B33">
        <w:t>.</w:t>
      </w:r>
    </w:p>
    <w:p w14:paraId="0B3CE4F5" w14:textId="7A2003E5" w:rsidR="00646B15" w:rsidRPr="00144B33" w:rsidRDefault="008A1DB2" w:rsidP="008A1DB2">
      <w:r>
        <w:tab/>
      </w:r>
      <w:r w:rsidR="00C5346A" w:rsidRPr="00144B33">
        <w:t xml:space="preserve">Segundo </w:t>
      </w:r>
      <w:hyperlink w:anchor="page19" w:history="1">
        <w:r w:rsidR="00C5346A" w:rsidRPr="00144B33">
          <w:t xml:space="preserve">Enders (2008), </w:t>
        </w:r>
      </w:hyperlink>
      <w:r w:rsidR="00C5346A" w:rsidRPr="00144B33">
        <w:t xml:space="preserve">uma série é considerada fracamente estacionária quando sua média, variância e </w:t>
      </w:r>
      <w:proofErr w:type="spellStart"/>
      <w:r w:rsidR="00C5346A" w:rsidRPr="00144B33">
        <w:t>autocovariâncias</w:t>
      </w:r>
      <w:proofErr w:type="spellEnd"/>
      <w:r w:rsidR="00C5346A" w:rsidRPr="00144B33">
        <w:t xml:space="preserve"> são bem definidas e independentes do tempo. Para testar se uma série é estacionária, em geral são realizados testes de raiz unitária como o teste ADF de </w:t>
      </w:r>
      <w:hyperlink w:anchor="page19" w:history="1">
        <w:proofErr w:type="spellStart"/>
        <w:r w:rsidR="00C5346A" w:rsidRPr="00144B33">
          <w:t>Dickey</w:t>
        </w:r>
        <w:proofErr w:type="spellEnd"/>
        <w:r w:rsidR="00C5346A" w:rsidRPr="00144B33">
          <w:t xml:space="preserve"> e Fuller (1979), </w:t>
        </w:r>
      </w:hyperlink>
      <w:r w:rsidR="00C5346A" w:rsidRPr="00144B33">
        <w:t xml:space="preserve">o teste de </w:t>
      </w:r>
      <w:hyperlink w:anchor="page22" w:history="1">
        <w:proofErr w:type="spellStart"/>
        <w:r w:rsidR="00C5346A" w:rsidRPr="00144B33">
          <w:t>Zivot</w:t>
        </w:r>
        <w:proofErr w:type="spellEnd"/>
        <w:r w:rsidR="00C5346A" w:rsidRPr="00144B33">
          <w:t xml:space="preserve"> e Andrews (1992), </w:t>
        </w:r>
      </w:hyperlink>
      <w:r w:rsidR="00C5346A" w:rsidRPr="00144B33">
        <w:t xml:space="preserve">o teste PP de </w:t>
      </w:r>
      <w:hyperlink w:anchor="page22" w:history="1">
        <w:r w:rsidR="00C5346A" w:rsidRPr="00144B33">
          <w:t xml:space="preserve">Phillips e </w:t>
        </w:r>
        <w:proofErr w:type="spellStart"/>
        <w:r w:rsidR="00C5346A" w:rsidRPr="00144B33">
          <w:t>Perron</w:t>
        </w:r>
        <w:proofErr w:type="spellEnd"/>
        <w:r w:rsidR="00C5346A" w:rsidRPr="00144B33">
          <w:t xml:space="preserve"> (1988) </w:t>
        </w:r>
      </w:hyperlink>
      <w:r w:rsidR="00C5346A" w:rsidRPr="00144B33">
        <w:t xml:space="preserve">e o teste KPSS de </w:t>
      </w:r>
      <w:hyperlink w:anchor="page20" w:history="1">
        <w:proofErr w:type="spellStart"/>
        <w:r w:rsidR="00C5346A" w:rsidRPr="00144B33">
          <w:t>Kwiatkowski</w:t>
        </w:r>
        <w:proofErr w:type="spellEnd"/>
        <w:r w:rsidR="00C5346A" w:rsidRPr="00144B33">
          <w:t xml:space="preserve"> et al. (1992)</w:t>
        </w:r>
      </w:hyperlink>
      <w:r w:rsidR="00C5346A" w:rsidRPr="00144B33">
        <w:t>. Todavia testes de raiz unitária têm baixa capacidade quando aplicados a séries temporais com quebra estrutural, requerendo testes apropriados e técnicas mais adequ</w:t>
      </w:r>
      <w:r w:rsidR="00646B15" w:rsidRPr="00144B33">
        <w:t xml:space="preserve">adas como a </w:t>
      </w:r>
      <w:proofErr w:type="spellStart"/>
      <w:r w:rsidR="00646B15" w:rsidRPr="00144B33">
        <w:t>cointegração</w:t>
      </w:r>
      <w:proofErr w:type="spellEnd"/>
      <w:r w:rsidR="00646B15" w:rsidRPr="00144B33">
        <w:t>, via</w:t>
      </w:r>
      <w:r w:rsidR="00C5346A" w:rsidRPr="00144B33">
        <w:t xml:space="preserve"> </w:t>
      </w:r>
      <w:hyperlink w:anchor="page19" w:history="1">
        <w:r w:rsidR="00C5346A" w:rsidRPr="00144B33">
          <w:t>Greg</w:t>
        </w:r>
        <w:r w:rsidR="00646B15" w:rsidRPr="00144B33">
          <w:t>ory e Hansen (1996).</w:t>
        </w:r>
        <w:r w:rsidR="00C5346A" w:rsidRPr="00144B33">
          <w:t xml:space="preserve"> </w:t>
        </w:r>
      </w:hyperlink>
    </w:p>
    <w:p w14:paraId="3A2840CE" w14:textId="394256B6" w:rsidR="00C5346A" w:rsidRPr="00144B33" w:rsidRDefault="008A1DB2" w:rsidP="008A1DB2">
      <w:r>
        <w:tab/>
      </w:r>
      <w:r w:rsidR="00646B15" w:rsidRPr="00144B33">
        <w:t xml:space="preserve"> </w:t>
      </w:r>
      <w:r w:rsidR="00C5346A" w:rsidRPr="00144B33">
        <w:t xml:space="preserve">Na análise de séries temporais, decompõe-se a série original quatro componentes: tendência, variações cíclicas, variações sazonais e um componente aleatório. A tendência apresenta a direção de aumento ou redução de longo prazo associado aos dados, já os ciclos são mudanças de curto prazo, geralmente um ano ou pouco mais, a sazonalidade reflete a influência de um determinado fator externo, que ocorra sempre no mesmo período, enquanto o termo de erro exibe comportamentos aleatórios, gerados por choques sobre a série. </w:t>
      </w:r>
      <w:hyperlink w:anchor="page21" w:history="1">
        <w:r w:rsidR="00C5346A" w:rsidRPr="00144B33">
          <w:t>(PALAIA; HOLLAND, 2010;</w:t>
        </w:r>
      </w:hyperlink>
      <w:r w:rsidR="00C5346A" w:rsidRPr="00144B33">
        <w:t xml:space="preserve"> </w:t>
      </w:r>
      <w:hyperlink w:anchor="page18" w:history="1">
        <w:r w:rsidR="00C5346A" w:rsidRPr="00144B33">
          <w:t xml:space="preserve">BLACK, 2016; </w:t>
        </w:r>
      </w:hyperlink>
      <w:hyperlink w:anchor="page22" w:history="1">
        <w:r w:rsidR="00C5346A" w:rsidRPr="00144B33">
          <w:t>SHIKIDA; PAIVA; JUNIOR, 2016)</w:t>
        </w:r>
      </w:hyperlink>
      <w:r w:rsidR="00C5346A" w:rsidRPr="00144B33">
        <w:t xml:space="preserve">. A figura </w:t>
      </w:r>
      <w:r w:rsidR="00FA12BC" w:rsidRPr="00144B33">
        <w:t>1</w:t>
      </w:r>
      <w:r w:rsidR="00C5346A" w:rsidRPr="00144B33">
        <w:t xml:space="preserve"> apresenta a decomposição da série escolhida.</w:t>
      </w:r>
    </w:p>
    <w:p w14:paraId="354AE259" w14:textId="77777777" w:rsidR="00134620" w:rsidRPr="00144B33" w:rsidRDefault="00134620" w:rsidP="00752358">
      <w:pPr>
        <w:pStyle w:val="PargrafodaLista"/>
        <w:spacing w:line="240" w:lineRule="auto"/>
        <w:ind w:left="0" w:firstLine="709"/>
        <w:contextualSpacing w:val="0"/>
        <w:jc w:val="center"/>
        <w:rPr>
          <w:rFonts w:cs="Times New Roman"/>
          <w:b/>
          <w:szCs w:val="24"/>
        </w:rPr>
      </w:pPr>
    </w:p>
    <w:p w14:paraId="14DA3D10" w14:textId="77777777" w:rsidR="00752358" w:rsidRPr="008A1DB2" w:rsidRDefault="00752358" w:rsidP="00752358">
      <w:pPr>
        <w:pStyle w:val="PargrafodaLista"/>
        <w:spacing w:line="240" w:lineRule="auto"/>
        <w:ind w:left="0" w:firstLine="709"/>
        <w:contextualSpacing w:val="0"/>
        <w:jc w:val="center"/>
        <w:rPr>
          <w:rFonts w:cs="Times New Roman"/>
          <w:sz w:val="22"/>
        </w:rPr>
      </w:pPr>
      <w:r w:rsidRPr="008A1DB2">
        <w:rPr>
          <w:rFonts w:cs="Times New Roman"/>
          <w:b/>
          <w:sz w:val="22"/>
        </w:rPr>
        <w:t xml:space="preserve">Figura </w:t>
      </w:r>
      <w:r w:rsidR="00FA12BC" w:rsidRPr="008A1DB2">
        <w:rPr>
          <w:rFonts w:cs="Times New Roman"/>
          <w:b/>
          <w:sz w:val="22"/>
        </w:rPr>
        <w:t>1</w:t>
      </w:r>
      <w:r w:rsidRPr="008A1DB2">
        <w:rPr>
          <w:rFonts w:cs="Times New Roman"/>
          <w:sz w:val="22"/>
        </w:rPr>
        <w:t xml:space="preserve"> – Decomposição da série temporal WTI (dez/21 a </w:t>
      </w:r>
      <w:proofErr w:type="spellStart"/>
      <w:r w:rsidRPr="008A1DB2">
        <w:rPr>
          <w:rFonts w:cs="Times New Roman"/>
          <w:sz w:val="22"/>
        </w:rPr>
        <w:t>jun</w:t>
      </w:r>
      <w:proofErr w:type="spellEnd"/>
      <w:r w:rsidRPr="008A1DB2">
        <w:rPr>
          <w:rFonts w:cs="Times New Roman"/>
          <w:sz w:val="22"/>
        </w:rPr>
        <w:t>/22).</w:t>
      </w:r>
    </w:p>
    <w:p w14:paraId="1365424B" w14:textId="77777777" w:rsidR="00752358" w:rsidRPr="00144B33" w:rsidRDefault="00752358" w:rsidP="00752358">
      <w:pPr>
        <w:pStyle w:val="PargrafodaLista"/>
        <w:spacing w:line="240" w:lineRule="auto"/>
        <w:ind w:left="0"/>
        <w:contextualSpacing w:val="0"/>
        <w:jc w:val="center"/>
        <w:rPr>
          <w:rFonts w:cs="LMRoman10-Regular"/>
          <w:sz w:val="20"/>
          <w:szCs w:val="20"/>
        </w:rPr>
      </w:pPr>
      <w:r w:rsidRPr="00144B33">
        <w:rPr>
          <w:noProof/>
          <w:lang w:eastAsia="pt-BR"/>
        </w:rPr>
        <w:drawing>
          <wp:inline distT="0" distB="0" distL="0" distR="0" wp14:anchorId="5C300DF3" wp14:editId="6B17E0A9">
            <wp:extent cx="5598268" cy="2180493"/>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1956" cy="2205299"/>
                    </a:xfrm>
                    <a:prstGeom prst="rect">
                      <a:avLst/>
                    </a:prstGeom>
                  </pic:spPr>
                </pic:pic>
              </a:graphicData>
            </a:graphic>
          </wp:inline>
        </w:drawing>
      </w:r>
    </w:p>
    <w:p w14:paraId="2EACE28E" w14:textId="77777777" w:rsidR="00752358" w:rsidRPr="008A1DB2" w:rsidRDefault="00752358" w:rsidP="00752358">
      <w:pPr>
        <w:pStyle w:val="PargrafodaLista"/>
        <w:spacing w:line="240" w:lineRule="auto"/>
        <w:ind w:left="0" w:firstLine="709"/>
        <w:contextualSpacing w:val="0"/>
        <w:jc w:val="center"/>
        <w:rPr>
          <w:rFonts w:cs="Times New Roman"/>
          <w:sz w:val="20"/>
          <w:szCs w:val="18"/>
        </w:rPr>
      </w:pPr>
      <w:r w:rsidRPr="008A1DB2">
        <w:rPr>
          <w:rFonts w:cs="Times New Roman"/>
          <w:b/>
          <w:sz w:val="20"/>
          <w:szCs w:val="18"/>
        </w:rPr>
        <w:t>Fonte</w:t>
      </w:r>
      <w:r w:rsidRPr="008A1DB2">
        <w:rPr>
          <w:rFonts w:cs="Times New Roman"/>
          <w:sz w:val="20"/>
          <w:szCs w:val="18"/>
        </w:rPr>
        <w:t>: Elaboração própria</w:t>
      </w:r>
    </w:p>
    <w:p w14:paraId="4A486EE0" w14:textId="77777777" w:rsidR="006E1179" w:rsidRPr="00144B33" w:rsidRDefault="006E1179" w:rsidP="00FA12BC">
      <w:pPr>
        <w:pStyle w:val="PargrafodaLista"/>
        <w:spacing w:line="240" w:lineRule="auto"/>
        <w:ind w:left="0" w:firstLine="709"/>
        <w:contextualSpacing w:val="0"/>
        <w:rPr>
          <w:rFonts w:cs="Times New Roman"/>
          <w:szCs w:val="24"/>
        </w:rPr>
      </w:pPr>
    </w:p>
    <w:p w14:paraId="397C3AFA" w14:textId="107ACA1A" w:rsidR="00880DE0" w:rsidRPr="00144B33" w:rsidRDefault="008A1DB2" w:rsidP="008A1DB2">
      <w:r>
        <w:tab/>
      </w:r>
      <w:r w:rsidR="002E746C" w:rsidRPr="00144B33">
        <w:t>A decomposição da série mostra que houve uma maior perturbação</w:t>
      </w:r>
      <w:r w:rsidR="00880DE0" w:rsidRPr="00144B33">
        <w:t xml:space="preserve"> </w:t>
      </w:r>
      <w:r w:rsidR="002E746C" w:rsidRPr="00144B33">
        <w:t>nos dados entre março e maio de 2022, com pouca influência de componentes cíclicos ou</w:t>
      </w:r>
      <w:r w:rsidR="00880DE0" w:rsidRPr="00144B33">
        <w:t xml:space="preserve"> </w:t>
      </w:r>
      <w:r w:rsidR="002E746C" w:rsidRPr="00144B33">
        <w:lastRenderedPageBreak/>
        <w:t>sazonais. Uma das formas de testar se houve quebra estrutural é conhecendo previamente</w:t>
      </w:r>
      <w:r w:rsidR="00880DE0" w:rsidRPr="00144B33">
        <w:t xml:space="preserve"> </w:t>
      </w:r>
      <w:r w:rsidR="002E746C" w:rsidRPr="00144B33">
        <w:t xml:space="preserve">a data da mudança, e, caso isso não seja possível, recorre-se aos testes </w:t>
      </w:r>
      <w:r w:rsidR="00FA12BC" w:rsidRPr="00144B33">
        <w:t xml:space="preserve">de identificação </w:t>
      </w:r>
      <w:r w:rsidR="002E746C" w:rsidRPr="00144B33">
        <w:t>referidos</w:t>
      </w:r>
      <w:r w:rsidR="00880DE0" w:rsidRPr="00144B33">
        <w:t xml:space="preserve"> </w:t>
      </w:r>
      <w:r w:rsidR="00FA12BC" w:rsidRPr="00144B33">
        <w:t xml:space="preserve">a seguir, </w:t>
      </w:r>
      <w:r w:rsidR="00C346AD" w:rsidRPr="00144B33">
        <w:t>os quais</w:t>
      </w:r>
      <w:r w:rsidR="00FA12BC" w:rsidRPr="00144B33">
        <w:t xml:space="preserve"> </w:t>
      </w:r>
      <w:r w:rsidR="00880DE0" w:rsidRPr="00144B33">
        <w:t>avalia</w:t>
      </w:r>
      <w:r w:rsidR="00FA12BC" w:rsidRPr="00144B33">
        <w:t>m</w:t>
      </w:r>
      <w:r w:rsidR="00880DE0" w:rsidRPr="00144B33">
        <w:t xml:space="preserve"> a estabilidade dos parâmetros do modelo ao longo do tempo. Nesse estudo são utilizados três testes mais comuns, o teste de </w:t>
      </w:r>
      <w:proofErr w:type="spellStart"/>
      <w:r w:rsidR="00880DE0" w:rsidRPr="00144B33">
        <w:t>Chow</w:t>
      </w:r>
      <w:proofErr w:type="spellEnd"/>
      <w:r w:rsidR="00880DE0" w:rsidRPr="00144B33">
        <w:t xml:space="preserve">, o teste Quandt-Andrews e o teste </w:t>
      </w:r>
      <w:proofErr w:type="spellStart"/>
      <w:r w:rsidR="00880DE0" w:rsidRPr="00144B33">
        <w:t>Bai-Perron</w:t>
      </w:r>
      <w:proofErr w:type="spellEnd"/>
      <w:r w:rsidR="00880DE0" w:rsidRPr="00144B33">
        <w:t>. No primeiro teste, é necessário informar a data da quebra a ser testada, enquanto nos demais eles são avaliados de forma endógena (OLIVEIRA; CUNHA, 2017).</w:t>
      </w:r>
    </w:p>
    <w:p w14:paraId="6DEF570B" w14:textId="77777777" w:rsidR="00880DE0" w:rsidRPr="00144B33" w:rsidRDefault="00880DE0" w:rsidP="008A1DB2">
      <w:pPr>
        <w:pStyle w:val="Ttulo2"/>
      </w:pPr>
      <w:r w:rsidRPr="00144B33">
        <w:t xml:space="preserve">3.1 Teste de </w:t>
      </w:r>
      <w:proofErr w:type="spellStart"/>
      <w:r w:rsidRPr="00144B33">
        <w:t>Chow</w:t>
      </w:r>
      <w:proofErr w:type="spellEnd"/>
    </w:p>
    <w:p w14:paraId="11EB331D" w14:textId="5FDF317F" w:rsidR="00880DE0" w:rsidRPr="00144B33" w:rsidRDefault="008A1DB2" w:rsidP="008A1DB2">
      <w:r>
        <w:tab/>
      </w:r>
      <w:r w:rsidR="00880DE0" w:rsidRPr="00144B33">
        <w:t xml:space="preserve">Segundo Enders (2008), esse teste simples e de difícil solução prática verifica a estabilidade dos parâmetros a partir da divisão da amostra em duas partes, com base em uma data específica, informada de forma exógena pelo analista, requerendo testar várias datas e formatos para ter certeza de onde veio a instabilidade e em que parâmetro. Para cada </w:t>
      </w:r>
      <w:proofErr w:type="spellStart"/>
      <w:r w:rsidR="00880DE0" w:rsidRPr="00144B33">
        <w:t>sub-amostra</w:t>
      </w:r>
      <w:proofErr w:type="spellEnd"/>
      <w:r w:rsidR="00880DE0" w:rsidRPr="00144B33">
        <w:t xml:space="preserve">, o modelo é novamente estimado. O teste compara a soma dos quadrados dos resíduos das regressões feitas a partir das </w:t>
      </w:r>
      <w:proofErr w:type="spellStart"/>
      <w:r w:rsidR="00880DE0" w:rsidRPr="00144B33">
        <w:t>sub-amostras</w:t>
      </w:r>
      <w:proofErr w:type="spellEnd"/>
      <w:r w:rsidR="00880DE0" w:rsidRPr="00144B33">
        <w:t xml:space="preserve"> com a SQR do modelo original. A equação a seguir mostra a estatística de teste:</w:t>
      </w:r>
    </w:p>
    <w:p w14:paraId="0714AB97" w14:textId="77777777" w:rsidR="00880DE0" w:rsidRPr="00144B33" w:rsidRDefault="00880DE0" w:rsidP="00880DE0">
      <w:pPr>
        <w:pStyle w:val="PargrafodaLista"/>
        <w:spacing w:line="240" w:lineRule="auto"/>
        <w:ind w:left="0" w:firstLine="709"/>
        <w:contextualSpacing w:val="0"/>
        <w:rPr>
          <w:rFonts w:cs="Times New Roman"/>
          <w:szCs w:val="24"/>
        </w:rPr>
      </w:pPr>
    </w:p>
    <w:p w14:paraId="3F078158" w14:textId="37D4D399" w:rsidR="00880DE0" w:rsidRPr="00144B33" w:rsidRDefault="008B45DF" w:rsidP="00880DE0">
      <w:pPr>
        <w:pStyle w:val="PargrafodaLista"/>
        <w:spacing w:line="240" w:lineRule="auto"/>
        <w:ind w:left="0" w:firstLine="709"/>
        <w:contextualSpacing w:val="0"/>
        <w:rPr>
          <w:rFonts w:cs="Times New Roman"/>
          <w:szCs w:val="24"/>
        </w:rPr>
      </w:pPr>
      <m:oMathPara>
        <m:oMath>
          <m:r>
            <w:rPr>
              <w:rFonts w:ascii="Cambria Math" w:hAnsi="Cambria Math" w:cs="Times New Roman"/>
              <w:szCs w:val="24"/>
            </w:rPr>
            <m:t xml:space="preserve">F= </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r>
                    <w:rPr>
                      <w:rFonts w:ascii="Cambria Math" w:hAnsi="Cambria Math" w:cs="Times New Roman"/>
                      <w:szCs w:val="24"/>
                    </w:rPr>
                    <m:t>SQR-</m:t>
                  </m:r>
                  <m:d>
                    <m:dPr>
                      <m:ctrlPr>
                        <w:rPr>
                          <w:rFonts w:ascii="Cambria Math" w:hAnsi="Cambria Math" w:cs="Times New Roman"/>
                          <w:i/>
                          <w:szCs w:val="24"/>
                        </w:rPr>
                      </m:ctrlPr>
                    </m:dPr>
                    <m:e>
                      <m:r>
                        <w:rPr>
                          <w:rFonts w:ascii="Cambria Math" w:hAnsi="Cambria Math" w:cs="Times New Roman"/>
                          <w:szCs w:val="24"/>
                        </w:rPr>
                        <m:t>SQ</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+SQ</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d>
                </m:e>
              </m:d>
            </m:num>
            <m:den>
              <m:r>
                <w:rPr>
                  <w:rFonts w:ascii="Cambria Math" w:hAnsi="Cambria Math" w:cs="Times New Roman"/>
                  <w:szCs w:val="24"/>
                </w:rPr>
                <m:t>SQ</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+SQ</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[n-2</m:t>
              </m:r>
              <m:d>
                <m:dPr>
                  <m:ctrlPr>
                    <w:rPr>
                      <w:rFonts w:ascii="Cambria Math" w:hAnsi="Cambria Math" w:cs="Times New Roman"/>
                      <w:i/>
                      <w:szCs w:val="24"/>
                    </w:rPr>
                  </m:ctrlPr>
                </m:dPr>
                <m:e>
                  <m:r>
                    <w:rPr>
                      <w:rFonts w:ascii="Cambria Math" w:hAnsi="Cambria Math" w:cs="Times New Roman"/>
                      <w:szCs w:val="24"/>
                    </w:rPr>
                    <m:t>k-1</m:t>
                  </m:r>
                </m:e>
              </m:d>
              <m:r>
                <w:rPr>
                  <w:rFonts w:ascii="Cambria Math" w:hAnsi="Cambria Math" w:cs="Times New Roman"/>
                  <w:szCs w:val="24"/>
                </w:rPr>
                <m:t>]</m:t>
              </m:r>
            </m:num>
            <m:den>
              <m:r>
                <w:rPr>
                  <w:rFonts w:ascii="Cambria Math" w:hAnsi="Cambria Math" w:cs="Times New Roman"/>
                  <w:szCs w:val="24"/>
                </w:rPr>
                <m:t>k+1</m:t>
              </m:r>
            </m:den>
          </m:f>
        </m:oMath>
      </m:oMathPara>
    </w:p>
    <w:p w14:paraId="1DF9DD5F" w14:textId="77777777" w:rsidR="008B45DF" w:rsidRPr="00144B33" w:rsidRDefault="008B45DF" w:rsidP="008B45DF">
      <w:pPr>
        <w:autoSpaceDE w:val="0"/>
        <w:autoSpaceDN w:val="0"/>
        <w:adjustRightInd w:val="0"/>
        <w:spacing w:line="240" w:lineRule="auto"/>
        <w:rPr>
          <w:rFonts w:cs="Times New Roman"/>
          <w:szCs w:val="24"/>
        </w:rPr>
      </w:pPr>
    </w:p>
    <w:p w14:paraId="15AE352B" w14:textId="1F3DC2BD" w:rsidR="00880DE0" w:rsidRPr="00144B33" w:rsidRDefault="008A1DB2" w:rsidP="008A1DB2">
      <w:r>
        <w:tab/>
      </w:r>
      <w:r w:rsidR="008B45DF" w:rsidRPr="00144B33">
        <w:t>Onde SQR, SQR</w:t>
      </w:r>
      <w:r w:rsidR="008B45DF" w:rsidRPr="00144B33">
        <w:rPr>
          <w:vertAlign w:val="subscript"/>
        </w:rPr>
        <w:t>1</w:t>
      </w:r>
      <w:r w:rsidR="008B45DF" w:rsidRPr="00144B33">
        <w:t xml:space="preserve"> e SQR</w:t>
      </w:r>
      <w:r w:rsidR="008B45DF" w:rsidRPr="00144B33">
        <w:rPr>
          <w:vertAlign w:val="subscript"/>
        </w:rPr>
        <w:t>2</w:t>
      </w:r>
      <w:r w:rsidR="008B45DF" w:rsidRPr="00144B33">
        <w:t xml:space="preserve">, representam a soma dos quadrados dos resíduos do modelo original, da primeira e da segunda </w:t>
      </w:r>
      <w:proofErr w:type="spellStart"/>
      <w:r w:rsidR="008B45DF" w:rsidRPr="00144B33">
        <w:t>sub-amostras</w:t>
      </w:r>
      <w:proofErr w:type="spellEnd"/>
      <w:r w:rsidR="008B45DF" w:rsidRPr="00144B33">
        <w:t xml:space="preserve">, respectivamente. O tamanho da amostra é representado por </w:t>
      </w:r>
      <w:r w:rsidR="008B45DF" w:rsidRPr="00144B33">
        <w:rPr>
          <w:i/>
          <w:iCs/>
        </w:rPr>
        <w:t>n</w:t>
      </w:r>
      <w:r w:rsidR="008B45DF" w:rsidRPr="00144B33">
        <w:t xml:space="preserve"> e o número de parâmetros do modelo por </w:t>
      </w:r>
      <w:r w:rsidR="008B45DF" w:rsidRPr="00144B33">
        <w:rPr>
          <w:i/>
          <w:iCs/>
        </w:rPr>
        <w:t>k</w:t>
      </w:r>
      <w:r w:rsidR="008B45DF" w:rsidRPr="00144B33">
        <w:t>. Caso haja uma diferença significativa, a hipótese nula (</w:t>
      </w:r>
      <w:r w:rsidR="008B45DF" w:rsidRPr="00144B33">
        <w:rPr>
          <w:i/>
          <w:iCs/>
        </w:rPr>
        <w:t>H</w:t>
      </w:r>
      <w:r w:rsidR="008B45DF" w:rsidRPr="00144B33">
        <w:rPr>
          <w:i/>
          <w:iCs/>
          <w:vertAlign w:val="subscript"/>
        </w:rPr>
        <w:t>0</w:t>
      </w:r>
      <w:r w:rsidR="008B45DF" w:rsidRPr="00144B33">
        <w:t>) de que o valor dos parâmetros é igual nos dois períodos é rejeitada. Logo, pode-se concluir que houve uma mudança estrutural na correlação entre as variáveis do modelo (OLIVEIRA; CUNHA, 2017).</w:t>
      </w:r>
    </w:p>
    <w:p w14:paraId="573A7A2D" w14:textId="77777777" w:rsidR="00015B9B" w:rsidRPr="00144B33" w:rsidRDefault="00015B9B" w:rsidP="008A1DB2">
      <w:pPr>
        <w:pStyle w:val="Ttulo2"/>
      </w:pPr>
      <w:r w:rsidRPr="00144B33">
        <w:t>3.2 Teste Quandt-Andrews</w:t>
      </w:r>
    </w:p>
    <w:p w14:paraId="796DFC17" w14:textId="09F009EB" w:rsidR="00015B9B" w:rsidRPr="00144B33" w:rsidRDefault="008A1DB2" w:rsidP="008A1DB2">
      <w:r>
        <w:tab/>
      </w:r>
      <w:r w:rsidR="00015B9B" w:rsidRPr="00144B33">
        <w:t>Ainda segundo Enders (2008), esse teste verifica a presença de uma ou mais quebras estruturais desconhecidas</w:t>
      </w:r>
      <w:r w:rsidR="006E1179" w:rsidRPr="00144B33">
        <w:t xml:space="preserve">, </w:t>
      </w:r>
      <w:r w:rsidR="00015B9B" w:rsidRPr="00144B33">
        <w:t xml:space="preserve">não </w:t>
      </w:r>
      <w:r w:rsidR="006E1179" w:rsidRPr="00144B33">
        <w:t>sendo</w:t>
      </w:r>
      <w:r w:rsidR="00015B9B" w:rsidRPr="00144B33">
        <w:t xml:space="preserve"> necessário informar de forma exógena a data de quebra a ser testada, pois ele identifica as quebras estruturais a partir da geração de diversos testes de </w:t>
      </w:r>
      <w:proofErr w:type="spellStart"/>
      <w:r w:rsidR="00015B9B" w:rsidRPr="00144B33">
        <w:t>Chow</w:t>
      </w:r>
      <w:proofErr w:type="spellEnd"/>
      <w:r w:rsidR="00015B9B" w:rsidRPr="00144B33">
        <w:t xml:space="preserve"> ao longo da série</w:t>
      </w:r>
      <w:r w:rsidR="006E1179" w:rsidRPr="00144B33">
        <w:t>,</w:t>
      </w:r>
      <w:r w:rsidR="00015B9B" w:rsidRPr="00144B33">
        <w:t xml:space="preserve"> </w:t>
      </w:r>
      <w:r w:rsidR="006E1179" w:rsidRPr="00144B33">
        <w:t>mas apenas</w:t>
      </w:r>
      <w:r w:rsidR="00015B9B" w:rsidRPr="00144B33">
        <w:t xml:space="preserve"> </w:t>
      </w:r>
      <w:proofErr w:type="spellStart"/>
      <w:r w:rsidR="00015B9B" w:rsidRPr="00144B33">
        <w:t>pré</w:t>
      </w:r>
      <w:proofErr w:type="spellEnd"/>
      <w:r w:rsidR="00015B9B" w:rsidRPr="00144B33">
        <w:t xml:space="preserve">-especificar o tamanho mínimo de cada </w:t>
      </w:r>
      <w:proofErr w:type="spellStart"/>
      <w:r w:rsidR="00015B9B" w:rsidRPr="00144B33">
        <w:t>sub-amostra</w:t>
      </w:r>
      <w:proofErr w:type="spellEnd"/>
      <w:r w:rsidR="00015B9B" w:rsidRPr="00144B33">
        <w:t xml:space="preserve"> através do parâmetro de fracionamento</w:t>
      </w:r>
      <w:r w:rsidR="006E1179" w:rsidRPr="00144B33">
        <w:t xml:space="preserve">, de </w:t>
      </w:r>
      <w:r w:rsidR="006E1179" w:rsidRPr="00144B33">
        <w:lastRenderedPageBreak/>
        <w:t>onde</w:t>
      </w:r>
      <w:r w:rsidR="00015B9B" w:rsidRPr="00144B33">
        <w:t xml:space="preserve"> calculam-se as estatísticas de teste, que juntas formam uma distribuição </w:t>
      </w:r>
      <w:r w:rsidR="006E1179" w:rsidRPr="00144B33">
        <w:t>na qual</w:t>
      </w:r>
      <w:r w:rsidR="00015B9B" w:rsidRPr="00144B33">
        <w:t xml:space="preserve"> as conclusões sobre as quebras estruturais são tomadas. </w:t>
      </w:r>
    </w:p>
    <w:p w14:paraId="0B6D0634" w14:textId="1CF0F5DA" w:rsidR="00015B9B" w:rsidRPr="00144B33" w:rsidRDefault="008A1DB2" w:rsidP="008A1DB2">
      <w:r>
        <w:tab/>
      </w:r>
      <w:r w:rsidR="00015B9B" w:rsidRPr="00144B33">
        <w:t xml:space="preserve">Segundo Hansen (1996) e </w:t>
      </w:r>
      <w:proofErr w:type="spellStart"/>
      <w:r w:rsidR="00015B9B" w:rsidRPr="00144B33">
        <w:t>Perron</w:t>
      </w:r>
      <w:proofErr w:type="spellEnd"/>
      <w:r w:rsidR="00015B9B" w:rsidRPr="00144B33">
        <w:t xml:space="preserve"> et al. (2006), na família de testes apresentados por Andrews (1993), e deles derivados, existem múltiplas maneiras de escolher a quantidade e a(s) data(s) de quebra(s) a serem selecionadas:</w:t>
      </w:r>
    </w:p>
    <w:p w14:paraId="7093B881" w14:textId="77777777" w:rsidR="000F736E" w:rsidRPr="00144B33" w:rsidRDefault="000F736E" w:rsidP="00015B9B">
      <w:pPr>
        <w:autoSpaceDE w:val="0"/>
        <w:autoSpaceDN w:val="0"/>
        <w:adjustRightInd w:val="0"/>
        <w:spacing w:line="240" w:lineRule="auto"/>
        <w:ind w:firstLine="709"/>
        <w:rPr>
          <w:rFonts w:cs="Times New Roman"/>
          <w:szCs w:val="24"/>
        </w:rPr>
      </w:pPr>
    </w:p>
    <w:p w14:paraId="6E1A0EDE" w14:textId="77777777" w:rsidR="00015B9B" w:rsidRPr="00144B33" w:rsidRDefault="00015B9B" w:rsidP="00015B9B">
      <w:pPr>
        <w:pStyle w:val="PargrafodaLista"/>
        <w:numPr>
          <w:ilvl w:val="0"/>
          <w:numId w:val="4"/>
        </w:numPr>
        <w:autoSpaceDE w:val="0"/>
        <w:autoSpaceDN w:val="0"/>
        <w:adjustRightInd w:val="0"/>
        <w:spacing w:line="240" w:lineRule="auto"/>
        <w:rPr>
          <w:rFonts w:cs="Times New Roman"/>
          <w:szCs w:val="24"/>
        </w:rPr>
      </w:pPr>
      <w:r w:rsidRPr="00144B33">
        <w:rPr>
          <w:rFonts w:cs="Times New Roman"/>
          <w:szCs w:val="24"/>
        </w:rPr>
        <w:t xml:space="preserve">Teste do Valor Máximo: </w:t>
      </w:r>
      <m:oMath>
        <m:r>
          <w:rPr>
            <w:rFonts w:ascii="Cambria Math" w:hAnsi="Cambria Math" w:cs="Times New Roman"/>
            <w:szCs w:val="24"/>
          </w:rPr>
          <m:t>SupF=Sup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m:t>
            </m:r>
          </m:sub>
        </m:sSub>
        <m:r>
          <w:rPr>
            <w:rFonts w:ascii="Cambria Math" w:hAnsi="Cambria Math" w:cs="Times New Roman"/>
            <w:szCs w:val="24"/>
          </w:rPr>
          <m:t>)</m:t>
        </m:r>
      </m:oMath>
    </w:p>
    <w:p w14:paraId="78B94AF6" w14:textId="77777777" w:rsidR="00015B9B" w:rsidRPr="00144B33" w:rsidRDefault="00015B9B" w:rsidP="00015B9B">
      <w:pPr>
        <w:pStyle w:val="PargrafodaLista"/>
        <w:numPr>
          <w:ilvl w:val="0"/>
          <w:numId w:val="4"/>
        </w:numPr>
        <w:autoSpaceDE w:val="0"/>
        <w:autoSpaceDN w:val="0"/>
        <w:adjustRightInd w:val="0"/>
        <w:spacing w:line="240" w:lineRule="auto"/>
        <w:rPr>
          <w:rFonts w:cs="Times New Roman"/>
          <w:szCs w:val="24"/>
        </w:rPr>
      </w:pPr>
      <w:r w:rsidRPr="00144B33">
        <w:rPr>
          <w:rFonts w:cs="Times New Roman"/>
          <w:szCs w:val="24"/>
        </w:rPr>
        <w:t>Teste Exponencial</w:t>
      </w:r>
      <w:r w:rsidR="0058102C" w:rsidRPr="00144B33">
        <w:rPr>
          <w:rFonts w:cs="Times New Roman"/>
          <w:szCs w:val="24"/>
        </w:rPr>
        <w:t xml:space="preserve">: </w:t>
      </w:r>
      <m:oMath>
        <m:r>
          <w:rPr>
            <w:rFonts w:ascii="Cambria Math" w:hAnsi="Cambria Math" w:cs="Times New Roman"/>
            <w:szCs w:val="24"/>
          </w:rPr>
          <m:t>Exp</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n</m:t>
            </m:r>
          </m:sub>
        </m:sSub>
        <m:r>
          <w:rPr>
            <w:rFonts w:ascii="Cambria Math" w:hAnsi="Cambria Math" w:cs="Times New Roman"/>
            <w:szCs w:val="24"/>
          </w:rPr>
          <m:t xml:space="preserve">= </m:t>
        </m:r>
        <m:func>
          <m:funcPr>
            <m:ctrlPr>
              <w:rPr>
                <w:rFonts w:ascii="Cambria Math" w:hAnsi="Cambria Math" w:cs="Times New Roman"/>
                <w:i/>
                <w:szCs w:val="24"/>
              </w:rPr>
            </m:ctrlPr>
          </m:funcPr>
          <m:fName>
            <m:r>
              <m:rPr>
                <m:sty m:val="p"/>
              </m:rPr>
              <w:rPr>
                <w:rFonts w:ascii="Cambria Math" w:hAnsi="Cambria Math" w:cs="Times New Roman"/>
                <w:szCs w:val="24"/>
              </w:rPr>
              <m:t>ln</m:t>
            </m:r>
          </m:fName>
          <m:e>
            <m:nary>
              <m:naryPr>
                <m:limLoc m:val="undOvr"/>
                <m:subHide m:val="1"/>
                <m:supHide m:val="1"/>
                <m:ctrlPr>
                  <w:rPr>
                    <w:rFonts w:ascii="Cambria Math" w:hAnsi="Cambria Math" w:cs="Times New Roman"/>
                    <w:i/>
                    <w:szCs w:val="24"/>
                  </w:rPr>
                </m:ctrlPr>
              </m:naryPr>
              <m:sub/>
              <m:sup/>
              <m:e>
                <m:r>
                  <m:rPr>
                    <m:sty m:val="p"/>
                  </m:rPr>
                  <w:rPr>
                    <w:rFonts w:ascii="Cambria Math" w:hAnsi="Cambria Math" w:cs="Times New Roman"/>
                    <w:szCs w:val="24"/>
                  </w:rPr>
                  <m:t>exp⁡</m:t>
                </m:r>
                <m:r>
                  <w:rPr>
                    <w:rFonts w:ascii="Cambria Math" w:hAnsi="Cambria Math" w:cs="Times New Roman"/>
                    <w:szCs w:val="24"/>
                  </w:rPr>
                  <m:t>(</m:t>
                </m:r>
                <m:f>
                  <m:fPr>
                    <m:type m:val="skw"/>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m:t>
                        </m:r>
                      </m:sub>
                    </m:sSub>
                  </m:num>
                  <m:den>
                    <m:r>
                      <w:rPr>
                        <w:rFonts w:ascii="Cambria Math" w:hAnsi="Cambria Math" w:cs="Times New Roman"/>
                        <w:szCs w:val="24"/>
                      </w:rPr>
                      <m:t>2</m:t>
                    </m:r>
                  </m:den>
                </m:f>
              </m:e>
            </m:nary>
            <m:r>
              <w:rPr>
                <w:rFonts w:ascii="Cambria Math" w:hAnsi="Cambria Math" w:cs="Times New Roman"/>
                <w:szCs w:val="24"/>
              </w:rPr>
              <m:t>)dw(t)</m:t>
            </m:r>
          </m:e>
        </m:func>
      </m:oMath>
    </w:p>
    <w:p w14:paraId="777DCA5B" w14:textId="77777777" w:rsidR="0058102C" w:rsidRPr="00144B33" w:rsidRDefault="0058102C" w:rsidP="00015B9B">
      <w:pPr>
        <w:pStyle w:val="PargrafodaLista"/>
        <w:numPr>
          <w:ilvl w:val="0"/>
          <w:numId w:val="4"/>
        </w:numPr>
        <w:autoSpaceDE w:val="0"/>
        <w:autoSpaceDN w:val="0"/>
        <w:adjustRightInd w:val="0"/>
        <w:spacing w:line="240" w:lineRule="auto"/>
        <w:rPr>
          <w:rFonts w:cs="Times New Roman"/>
          <w:szCs w:val="24"/>
        </w:rPr>
      </w:pPr>
      <w:r w:rsidRPr="00144B33">
        <w:rPr>
          <w:rFonts w:cs="Times New Roman"/>
          <w:szCs w:val="24"/>
        </w:rPr>
        <w:t xml:space="preserve">Teste </w:t>
      </w:r>
      <w:proofErr w:type="spellStart"/>
      <w:r w:rsidRPr="00144B33">
        <w:rPr>
          <w:rFonts w:cs="Times New Roman"/>
          <w:szCs w:val="24"/>
        </w:rPr>
        <w:t>Average</w:t>
      </w:r>
      <w:proofErr w:type="spellEnd"/>
      <w:r w:rsidR="002E0633" w:rsidRPr="00144B33">
        <w:rPr>
          <w:rFonts w:cs="Times New Roman"/>
          <w:szCs w:val="24"/>
        </w:rPr>
        <w:t xml:space="preserve">: </w:t>
      </w:r>
      <m:oMath>
        <m:r>
          <w:rPr>
            <w:rFonts w:ascii="Cambria Math" w:hAnsi="Cambria Math" w:cs="Times New Roman"/>
            <w:szCs w:val="24"/>
          </w:rPr>
          <m:t>Ave</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n</m:t>
            </m:r>
          </m:sub>
        </m:sSub>
        <m:r>
          <w:rPr>
            <w:rFonts w:ascii="Cambria Math" w:hAnsi="Cambria Math" w:cs="Times New Roman"/>
            <w:szCs w:val="24"/>
          </w:rPr>
          <m:t xml:space="preserve">- </m:t>
        </m:r>
        <m:nary>
          <m:naryPr>
            <m:limLoc m:val="subSup"/>
            <m:ctrlPr>
              <w:rPr>
                <w:rFonts w:ascii="Cambria Math" w:hAnsi="Cambria Math" w:cs="Times New Roman"/>
                <w:i/>
                <w:szCs w:val="24"/>
              </w:rPr>
            </m:ctrlPr>
          </m:naryPr>
          <m:sub>
            <m:r>
              <w:rPr>
                <w:rFonts w:ascii="Cambria Math" w:hAnsi="Cambria Math" w:cs="Times New Roman"/>
                <w:szCs w:val="24"/>
              </w:rPr>
              <m:t>t</m:t>
            </m:r>
          </m:sub>
          <m:sup/>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m:t>
                </m:r>
              </m:sub>
            </m:sSub>
          </m:e>
        </m:nary>
        <m:r>
          <w:rPr>
            <w:rFonts w:ascii="Cambria Math" w:hAnsi="Cambria Math" w:cs="Times New Roman"/>
            <w:szCs w:val="24"/>
          </w:rPr>
          <m:t>dw(t)</m:t>
        </m:r>
      </m:oMath>
    </w:p>
    <w:p w14:paraId="2FC9032A" w14:textId="77777777" w:rsidR="00082D4D" w:rsidRPr="00144B33" w:rsidRDefault="00082D4D" w:rsidP="00082D4D">
      <w:pPr>
        <w:autoSpaceDE w:val="0"/>
        <w:autoSpaceDN w:val="0"/>
        <w:adjustRightInd w:val="0"/>
        <w:spacing w:line="240" w:lineRule="auto"/>
        <w:rPr>
          <w:rFonts w:cs="Times New Roman"/>
          <w:szCs w:val="24"/>
        </w:rPr>
      </w:pPr>
    </w:p>
    <w:p w14:paraId="4D8B30B5" w14:textId="4D1880D6" w:rsidR="00082D4D" w:rsidRPr="00144B33" w:rsidRDefault="008A1DB2" w:rsidP="008A1DB2">
      <w:r>
        <w:tab/>
      </w:r>
      <w:r w:rsidR="00082D4D" w:rsidRPr="00144B33">
        <w:t xml:space="preserve">Os testes relacionados verificam a existência de uma ou mais quebras estruturais desconhecidas na série analisada. Ao não informar de forma exógena a data de quebra a ser testada, seu resultado identifica os pontos de quebras estruturais a partir da geração de diversos testes de </w:t>
      </w:r>
      <w:proofErr w:type="spellStart"/>
      <w:r w:rsidR="00082D4D" w:rsidRPr="00144B33">
        <w:t>Chow</w:t>
      </w:r>
      <w:proofErr w:type="spellEnd"/>
      <w:r w:rsidR="00082D4D" w:rsidRPr="00144B33">
        <w:t xml:space="preserve"> ao longo da série temporal. Caso o resultado do teste não seja satisfatório, a hipótese nula (</w:t>
      </w:r>
      <w:r w:rsidR="00082D4D" w:rsidRPr="00144B33">
        <w:rPr>
          <w:i/>
          <w:iCs/>
        </w:rPr>
        <w:t>H</w:t>
      </w:r>
      <w:r w:rsidR="00082D4D" w:rsidRPr="00144B33">
        <w:rPr>
          <w:i/>
          <w:iCs/>
          <w:vertAlign w:val="subscript"/>
        </w:rPr>
        <w:t>0</w:t>
      </w:r>
      <w:r w:rsidR="00082D4D" w:rsidRPr="00144B33">
        <w:t>) indicará ausência de mudança estrutural, ou seja, estabilidade estrutural.</w:t>
      </w:r>
    </w:p>
    <w:p w14:paraId="6FD87069" w14:textId="0E12B134" w:rsidR="00082D4D" w:rsidRPr="00144B33" w:rsidRDefault="00082D4D" w:rsidP="008A1DB2">
      <w:pPr>
        <w:pStyle w:val="Ttulo2"/>
      </w:pPr>
      <w:r w:rsidRPr="00144B33">
        <w:t xml:space="preserve">3.3 Teste de </w:t>
      </w:r>
      <w:proofErr w:type="spellStart"/>
      <w:r w:rsidRPr="00144B33">
        <w:t>Bai-Perron</w:t>
      </w:r>
      <w:proofErr w:type="spellEnd"/>
    </w:p>
    <w:p w14:paraId="5D5D521F" w14:textId="0DA2771D" w:rsidR="00082D4D" w:rsidRPr="00144B33" w:rsidRDefault="008A1DB2" w:rsidP="008A1DB2">
      <w:r>
        <w:tab/>
      </w:r>
      <w:r w:rsidR="00082D4D" w:rsidRPr="00144B33">
        <w:t xml:space="preserve">O teste de </w:t>
      </w:r>
      <w:proofErr w:type="spellStart"/>
      <w:r w:rsidR="00082D4D" w:rsidRPr="00144B33">
        <w:t>Bai</w:t>
      </w:r>
      <w:proofErr w:type="spellEnd"/>
      <w:r w:rsidR="00082D4D" w:rsidRPr="00144B33">
        <w:t xml:space="preserve"> e </w:t>
      </w:r>
      <w:proofErr w:type="spellStart"/>
      <w:r w:rsidR="00082D4D" w:rsidRPr="00144B33">
        <w:t>Perron</w:t>
      </w:r>
      <w:proofErr w:type="spellEnd"/>
      <w:r w:rsidR="00082D4D" w:rsidRPr="00144B33">
        <w:t xml:space="preserve"> (1998), é um aprimoramento do teste de </w:t>
      </w:r>
      <w:proofErr w:type="spellStart"/>
      <w:r w:rsidR="00082D4D" w:rsidRPr="00144B33">
        <w:t>Chow</w:t>
      </w:r>
      <w:proofErr w:type="spellEnd"/>
      <w:r w:rsidR="00082D4D" w:rsidRPr="00144B33">
        <w:t xml:space="preserve"> e do teste Quandt-Andrews, sendo um procedimento que pode identificar várias quebras estruturais </w:t>
      </w:r>
      <m:oMath>
        <m:r>
          <w:rPr>
            <w:rFonts w:ascii="Cambria Math" w:hAnsi="Cambria Math"/>
          </w:rPr>
          <m:t>l</m:t>
        </m:r>
      </m:oMath>
      <w:r w:rsidR="00082D4D" w:rsidRPr="00144B33">
        <w:t xml:space="preserve"> ao longo do tempo na regressão testada. Uma das diferenças desse teste em relação aos anteriores se dá na escolha entre as hipóteses nula (</w:t>
      </w:r>
      <w:r w:rsidR="00082D4D" w:rsidRPr="00144B33">
        <w:rPr>
          <w:i/>
          <w:iCs/>
        </w:rPr>
        <w:t>H</w:t>
      </w:r>
      <w:r w:rsidR="00082D4D" w:rsidRPr="00144B33">
        <w:rPr>
          <w:i/>
          <w:iCs/>
          <w:vertAlign w:val="subscript"/>
        </w:rPr>
        <w:t>0</w:t>
      </w:r>
      <w:r w:rsidR="00082D4D" w:rsidRPr="00144B33">
        <w:t>) e alternativa (</w:t>
      </w:r>
      <w:r w:rsidR="00082D4D" w:rsidRPr="00144B33">
        <w:rPr>
          <w:i/>
          <w:iCs/>
        </w:rPr>
        <w:t>H</w:t>
      </w:r>
      <w:r w:rsidR="00082D4D" w:rsidRPr="00144B33">
        <w:rPr>
          <w:i/>
          <w:iCs/>
          <w:vertAlign w:val="subscript"/>
        </w:rPr>
        <w:t>1</w:t>
      </w:r>
      <w:r w:rsidR="00082D4D" w:rsidRPr="00144B33">
        <w:t>). Nesse teste, a (</w:t>
      </w:r>
      <w:r w:rsidR="00082D4D" w:rsidRPr="00144B33">
        <w:rPr>
          <w:i/>
          <w:iCs/>
        </w:rPr>
        <w:t>H</w:t>
      </w:r>
      <w:r w:rsidR="00082D4D" w:rsidRPr="00144B33">
        <w:rPr>
          <w:i/>
          <w:iCs/>
          <w:vertAlign w:val="subscript"/>
        </w:rPr>
        <w:t>0</w:t>
      </w:r>
      <w:r w:rsidR="00082D4D" w:rsidRPr="00144B33">
        <w:t xml:space="preserve"> = </w:t>
      </w:r>
      <m:oMath>
        <m:r>
          <w:rPr>
            <w:rFonts w:ascii="Cambria Math" w:hAnsi="Cambria Math"/>
          </w:rPr>
          <m:t>l</m:t>
        </m:r>
      </m:oMath>
      <w:r w:rsidR="00082D4D" w:rsidRPr="00144B33">
        <w:t xml:space="preserve">) pode indicar </w:t>
      </w:r>
      <m:oMath>
        <m:r>
          <w:rPr>
            <w:rFonts w:ascii="Cambria Math" w:hAnsi="Cambria Math"/>
          </w:rPr>
          <m:t>l</m:t>
        </m:r>
      </m:oMath>
      <w:r w:rsidR="00082D4D" w:rsidRPr="00144B33">
        <w:t xml:space="preserve"> quebras estruturais versus a (</w:t>
      </w:r>
      <w:r w:rsidR="00082D4D" w:rsidRPr="00144B33">
        <w:rPr>
          <w:i/>
          <w:iCs/>
        </w:rPr>
        <w:t>H</w:t>
      </w:r>
      <w:r w:rsidR="00082D4D" w:rsidRPr="00144B33">
        <w:rPr>
          <w:i/>
          <w:iCs/>
          <w:vertAlign w:val="subscript"/>
        </w:rPr>
        <w:t>1</w:t>
      </w:r>
      <w:r w:rsidR="00082D4D" w:rsidRPr="00144B33">
        <w:t xml:space="preserve"> = </w:t>
      </w:r>
      <m:oMath>
        <m:r>
          <w:rPr>
            <w:rFonts w:ascii="Cambria Math" w:hAnsi="Cambria Math"/>
          </w:rPr>
          <m:t>l</m:t>
        </m:r>
      </m:oMath>
      <w:r w:rsidR="00082D4D" w:rsidRPr="00144B33">
        <w:t xml:space="preserve"> + </w:t>
      </w:r>
      <m:oMath>
        <m:r>
          <w:rPr>
            <w:rFonts w:ascii="Cambria Math" w:hAnsi="Cambria Math"/>
          </w:rPr>
          <m:t>1</m:t>
        </m:r>
      </m:oMath>
      <w:r w:rsidR="00082D4D" w:rsidRPr="00144B33">
        <w:t xml:space="preserve">) de </w:t>
      </w:r>
      <w:r w:rsidR="002A021F" w:rsidRPr="00144B33">
        <w:t>haver</w:t>
      </w:r>
      <w:r w:rsidR="00082D4D" w:rsidRPr="00144B33">
        <w:t xml:space="preserve"> mais quebras. Assim, pode-se testar sequencialmente </w:t>
      </w:r>
      <w:r w:rsidR="00134620" w:rsidRPr="00144B33">
        <w:t>as</w:t>
      </w:r>
      <w:r w:rsidR="00082D4D" w:rsidRPr="00144B33">
        <w:t xml:space="preserve"> quebras estruturais até um número máximo </w:t>
      </w:r>
      <w:proofErr w:type="spellStart"/>
      <w:r w:rsidR="00082D4D" w:rsidRPr="00144B33">
        <w:t>pré</w:t>
      </w:r>
      <w:proofErr w:type="spellEnd"/>
      <w:r w:rsidR="00082D4D" w:rsidRPr="00144B33">
        <w:t>-especificado.</w:t>
      </w:r>
    </w:p>
    <w:p w14:paraId="60245157" w14:textId="094C96D0" w:rsidR="00082D4D" w:rsidRPr="00144B33" w:rsidRDefault="008A1DB2" w:rsidP="008A1DB2">
      <w:r>
        <w:tab/>
      </w:r>
      <w:r w:rsidR="00685BD6" w:rsidRPr="00144B33">
        <w:t xml:space="preserve">Outra forma de estabelecer hipóteses para esse teste pode ser: se o teste de </w:t>
      </w:r>
      <w:proofErr w:type="spellStart"/>
      <w:r w:rsidR="00685BD6" w:rsidRPr="00144B33">
        <w:t>Bai-Perron</w:t>
      </w:r>
      <w:proofErr w:type="spellEnd"/>
      <w:r w:rsidR="00685BD6" w:rsidRPr="00144B33">
        <w:t xml:space="preserve"> não encontrar mudanças estruturais significativas na série temporal, ele irá retornar um resultado que não é estatisticamente significativo, indicando que não há evidências para rejeitar a hipótese nula (</w:t>
      </w:r>
      <w:r w:rsidR="00685BD6" w:rsidRPr="00144B33">
        <w:rPr>
          <w:i/>
          <w:iCs/>
        </w:rPr>
        <w:t>H</w:t>
      </w:r>
      <w:r w:rsidR="00685BD6" w:rsidRPr="00144B33">
        <w:rPr>
          <w:i/>
          <w:iCs/>
          <w:vertAlign w:val="subscript"/>
        </w:rPr>
        <w:t>0</w:t>
      </w:r>
      <w:r w:rsidR="00685BD6" w:rsidRPr="00144B33">
        <w:t>) de que não há mudanças estruturais. Isso significa que o</w:t>
      </w:r>
      <w:r w:rsidR="00643A37" w:rsidRPr="00144B33">
        <w:t xml:space="preserve"> </w:t>
      </w:r>
      <w:r w:rsidR="00685BD6" w:rsidRPr="00144B33">
        <w:t>teste não encontrou evidências suficientes para afirmar que há mudanças estruturais na</w:t>
      </w:r>
      <w:r w:rsidR="00643A37" w:rsidRPr="00144B33">
        <w:t xml:space="preserve"> </w:t>
      </w:r>
      <w:r w:rsidR="00685BD6" w:rsidRPr="00144B33">
        <w:t xml:space="preserve">série. Por outro lado, se o teste de </w:t>
      </w:r>
      <w:proofErr w:type="spellStart"/>
      <w:r w:rsidR="00685BD6" w:rsidRPr="00144B33">
        <w:t>Bai-Perron</w:t>
      </w:r>
      <w:proofErr w:type="spellEnd"/>
      <w:r w:rsidR="00685BD6" w:rsidRPr="00144B33">
        <w:t xml:space="preserve"> encontrar mudanças estruturais significativas</w:t>
      </w:r>
      <w:r w:rsidR="00643A37" w:rsidRPr="00144B33">
        <w:t xml:space="preserve"> </w:t>
      </w:r>
      <w:r w:rsidR="00685BD6" w:rsidRPr="00144B33">
        <w:t xml:space="preserve">na série temporal, ele irá retornar um resultado </w:t>
      </w:r>
      <w:r w:rsidR="00685BD6" w:rsidRPr="00144B33">
        <w:lastRenderedPageBreak/>
        <w:t>estatisticamente significativo, indicando</w:t>
      </w:r>
      <w:r w:rsidR="00643A37" w:rsidRPr="00144B33">
        <w:t xml:space="preserve"> </w:t>
      </w:r>
      <w:r w:rsidR="00685BD6" w:rsidRPr="00144B33">
        <w:t>que há pelo menos uma mudança estrutural na série, hipótese alternativa (</w:t>
      </w:r>
      <w:r w:rsidR="00685BD6" w:rsidRPr="00144B33">
        <w:rPr>
          <w:i/>
          <w:iCs/>
        </w:rPr>
        <w:t>H</w:t>
      </w:r>
      <w:r w:rsidR="00685BD6" w:rsidRPr="00144B33">
        <w:rPr>
          <w:i/>
          <w:iCs/>
          <w:vertAlign w:val="subscript"/>
        </w:rPr>
        <w:t>1</w:t>
      </w:r>
      <w:r w:rsidR="00685BD6" w:rsidRPr="00144B33">
        <w:t>).</w:t>
      </w:r>
    </w:p>
    <w:p w14:paraId="6C516DE4" w14:textId="52E083B9" w:rsidR="00C5346A" w:rsidRPr="00144B33" w:rsidRDefault="008A1DB2" w:rsidP="008A1DB2">
      <w:r>
        <w:tab/>
      </w:r>
      <w:r w:rsidR="00643A37" w:rsidRPr="00144B33">
        <w:t xml:space="preserve">Assim como no teste de Quandt-Andrews, esse teste também é realizado de forma endógena. Para tanto, pode-se </w:t>
      </w:r>
      <w:proofErr w:type="spellStart"/>
      <w:r w:rsidR="00643A37" w:rsidRPr="00144B33">
        <w:t>pré</w:t>
      </w:r>
      <w:proofErr w:type="spellEnd"/>
      <w:r w:rsidR="00643A37" w:rsidRPr="00144B33">
        <w:t xml:space="preserve">-especificar o tamanho mínimo de cada </w:t>
      </w:r>
      <w:proofErr w:type="spellStart"/>
      <w:r w:rsidR="00643A37" w:rsidRPr="00144B33">
        <w:t>sub-amostra</w:t>
      </w:r>
      <w:proofErr w:type="spellEnd"/>
      <w:r w:rsidR="00643A37" w:rsidRPr="00144B33">
        <w:t xml:space="preserve"> através do parâmetro de fracionamento da amostra. Há diversas variações desse teste, que possibilitam encontrar múltiplas quebras nos coeficientes testados, sendo possível também especificar previamente o número máximo de quebras (OLIVEIRA; CUNHA, 2017).</w:t>
      </w:r>
    </w:p>
    <w:p w14:paraId="73376F7C" w14:textId="0A2A3BE2" w:rsidR="00CB2730" w:rsidRPr="00144B33" w:rsidRDefault="00CB2730" w:rsidP="008A1DB2">
      <w:pPr>
        <w:pStyle w:val="Ttulo1"/>
      </w:pPr>
      <w:r w:rsidRPr="00144B33">
        <w:t>4 RESULTADOS</w:t>
      </w:r>
    </w:p>
    <w:p w14:paraId="30BCDD63" w14:textId="5AB44AB5" w:rsidR="00CB2730" w:rsidRPr="00144B33" w:rsidRDefault="008A1DB2" w:rsidP="008A1DB2">
      <w:r>
        <w:tab/>
      </w:r>
      <w:r w:rsidR="00643A37" w:rsidRPr="00144B33">
        <w:t xml:space="preserve">Para a realização dos testes de quebra estrutural, alguns passos seguindo a metodologia Box-Jenkins foram tomados além da visualização do gráfico, como o uso do </w:t>
      </w:r>
      <w:proofErr w:type="spellStart"/>
      <w:r w:rsidR="00643A37" w:rsidRPr="00144B33">
        <w:t>correlograma</w:t>
      </w:r>
      <w:proofErr w:type="spellEnd"/>
      <w:r w:rsidR="00643A37" w:rsidRPr="00144B33">
        <w:t xml:space="preserve"> e os testes de raiz unitária, para determinar </w:t>
      </w:r>
      <w:proofErr w:type="spellStart"/>
      <w:r w:rsidR="00643A37" w:rsidRPr="00144B33">
        <w:t>estacionariedade</w:t>
      </w:r>
      <w:proofErr w:type="spellEnd"/>
      <w:r w:rsidR="00643A37" w:rsidRPr="00144B33">
        <w:t xml:space="preserve"> da série analisada.</w:t>
      </w:r>
    </w:p>
    <w:p w14:paraId="5885E3D3" w14:textId="77777777" w:rsidR="00643A37" w:rsidRPr="00144B33" w:rsidRDefault="00643A37" w:rsidP="00643A37">
      <w:pPr>
        <w:autoSpaceDE w:val="0"/>
        <w:autoSpaceDN w:val="0"/>
        <w:adjustRightInd w:val="0"/>
        <w:spacing w:line="240" w:lineRule="auto"/>
        <w:ind w:firstLine="709"/>
        <w:rPr>
          <w:rFonts w:cs="Times New Roman"/>
          <w:szCs w:val="24"/>
        </w:rPr>
      </w:pPr>
    </w:p>
    <w:p w14:paraId="2381ECB9" w14:textId="23380D7C" w:rsidR="00643A37" w:rsidRPr="008A1DB2" w:rsidRDefault="001C4E04" w:rsidP="00C346AD">
      <w:pPr>
        <w:autoSpaceDE w:val="0"/>
        <w:autoSpaceDN w:val="0"/>
        <w:adjustRightInd w:val="0"/>
        <w:spacing w:line="240" w:lineRule="auto"/>
        <w:ind w:firstLine="709"/>
        <w:jc w:val="center"/>
        <w:rPr>
          <w:rFonts w:cs="Times New Roman"/>
          <w:sz w:val="22"/>
          <w:szCs w:val="20"/>
        </w:rPr>
      </w:pPr>
      <w:r w:rsidRPr="008A1DB2">
        <w:rPr>
          <w:rFonts w:cs="Times New Roman"/>
          <w:b/>
          <w:sz w:val="22"/>
          <w:szCs w:val="20"/>
        </w:rPr>
        <w:t>Figura 2</w:t>
      </w:r>
      <w:r w:rsidR="008126FA" w:rsidRPr="008A1DB2">
        <w:rPr>
          <w:rFonts w:cs="Times New Roman"/>
          <w:sz w:val="22"/>
          <w:szCs w:val="20"/>
        </w:rPr>
        <w:t xml:space="preserve"> – </w:t>
      </w:r>
      <w:proofErr w:type="spellStart"/>
      <w:r w:rsidR="008126FA" w:rsidRPr="008A1DB2">
        <w:rPr>
          <w:rFonts w:cs="Times New Roman"/>
          <w:sz w:val="22"/>
          <w:szCs w:val="20"/>
        </w:rPr>
        <w:t>Correlograma</w:t>
      </w:r>
      <w:proofErr w:type="spellEnd"/>
      <w:r w:rsidR="008126FA" w:rsidRPr="008A1DB2">
        <w:rPr>
          <w:rFonts w:cs="Times New Roman"/>
          <w:sz w:val="22"/>
          <w:szCs w:val="20"/>
        </w:rPr>
        <w:t xml:space="preserve"> da série temporal (dez/21 a </w:t>
      </w:r>
      <w:proofErr w:type="spellStart"/>
      <w:r w:rsidR="008126FA" w:rsidRPr="008A1DB2">
        <w:rPr>
          <w:rFonts w:cs="Times New Roman"/>
          <w:sz w:val="22"/>
          <w:szCs w:val="20"/>
        </w:rPr>
        <w:t>jun</w:t>
      </w:r>
      <w:proofErr w:type="spellEnd"/>
      <w:r w:rsidR="008126FA" w:rsidRPr="008A1DB2">
        <w:rPr>
          <w:rFonts w:cs="Times New Roman"/>
          <w:sz w:val="22"/>
          <w:szCs w:val="20"/>
        </w:rPr>
        <w:t>/22)</w:t>
      </w:r>
    </w:p>
    <w:p w14:paraId="4A632B3B" w14:textId="77777777" w:rsidR="008126FA" w:rsidRPr="00144B33" w:rsidRDefault="00785A4B" w:rsidP="00785A4B">
      <w:pPr>
        <w:autoSpaceDE w:val="0"/>
        <w:autoSpaceDN w:val="0"/>
        <w:adjustRightInd w:val="0"/>
        <w:spacing w:line="240" w:lineRule="auto"/>
        <w:rPr>
          <w:rFonts w:cs="Times New Roman"/>
          <w:szCs w:val="24"/>
        </w:rPr>
      </w:pPr>
      <w:r w:rsidRPr="00144B33">
        <w:rPr>
          <w:noProof/>
          <w:lang w:eastAsia="pt-BR"/>
        </w:rPr>
        <w:drawing>
          <wp:inline distT="0" distB="0" distL="0" distR="0" wp14:anchorId="5B876C61" wp14:editId="4D37BF0F">
            <wp:extent cx="6042025" cy="180007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60"/>
                    <a:stretch/>
                  </pic:blipFill>
                  <pic:spPr bwMode="auto">
                    <a:xfrm>
                      <a:off x="0" y="0"/>
                      <a:ext cx="6045395" cy="1801082"/>
                    </a:xfrm>
                    <a:prstGeom prst="rect">
                      <a:avLst/>
                    </a:prstGeom>
                    <a:ln>
                      <a:noFill/>
                    </a:ln>
                    <a:extLst>
                      <a:ext uri="{53640926-AAD7-44D8-BBD7-CCE9431645EC}">
                        <a14:shadowObscured xmlns:a14="http://schemas.microsoft.com/office/drawing/2010/main"/>
                      </a:ext>
                    </a:extLst>
                  </pic:spPr>
                </pic:pic>
              </a:graphicData>
            </a:graphic>
          </wp:inline>
        </w:drawing>
      </w:r>
    </w:p>
    <w:p w14:paraId="597E4ED9" w14:textId="77777777" w:rsidR="008126FA" w:rsidRPr="008A1DB2" w:rsidRDefault="00785A4B" w:rsidP="00643A37">
      <w:pPr>
        <w:autoSpaceDE w:val="0"/>
        <w:autoSpaceDN w:val="0"/>
        <w:adjustRightInd w:val="0"/>
        <w:spacing w:line="240" w:lineRule="auto"/>
        <w:ind w:firstLine="709"/>
        <w:rPr>
          <w:rFonts w:cs="Times New Roman"/>
          <w:sz w:val="20"/>
          <w:szCs w:val="18"/>
        </w:rPr>
      </w:pPr>
      <w:r w:rsidRPr="008A1DB2">
        <w:rPr>
          <w:rFonts w:cs="Times New Roman"/>
          <w:b/>
          <w:sz w:val="20"/>
          <w:szCs w:val="18"/>
        </w:rPr>
        <w:t>Fonte</w:t>
      </w:r>
      <w:r w:rsidRPr="008A1DB2">
        <w:rPr>
          <w:rFonts w:cs="Times New Roman"/>
          <w:sz w:val="20"/>
          <w:szCs w:val="18"/>
        </w:rPr>
        <w:t>: Elaboração própria</w:t>
      </w:r>
    </w:p>
    <w:p w14:paraId="5DA3C18F" w14:textId="77777777" w:rsidR="008126FA" w:rsidRPr="00144B33" w:rsidRDefault="008126FA" w:rsidP="00643A37">
      <w:pPr>
        <w:autoSpaceDE w:val="0"/>
        <w:autoSpaceDN w:val="0"/>
        <w:adjustRightInd w:val="0"/>
        <w:spacing w:line="240" w:lineRule="auto"/>
        <w:ind w:firstLine="709"/>
        <w:rPr>
          <w:rFonts w:cs="Times New Roman"/>
          <w:szCs w:val="24"/>
        </w:rPr>
      </w:pPr>
    </w:p>
    <w:p w14:paraId="6E4565E9" w14:textId="14E5A502" w:rsidR="000F736E" w:rsidRPr="00144B33" w:rsidRDefault="00DA0515" w:rsidP="008A1DB2">
      <w:r>
        <w:tab/>
      </w:r>
      <w:r w:rsidR="00657264" w:rsidRPr="00144B33">
        <w:t xml:space="preserve">Observando a figura </w:t>
      </w:r>
      <w:r w:rsidR="001C4E04" w:rsidRPr="00144B33">
        <w:t>2</w:t>
      </w:r>
      <w:r w:rsidR="00657264" w:rsidRPr="00144B33">
        <w:t xml:space="preserve">, fica fácil perceber como as autocorrelações são altas, próximas de 1 nas primeiras defasagens, e decaem lentamente, essa é uma característica típica de séries não-estacionárias (com </w:t>
      </w:r>
      <w:proofErr w:type="spellStart"/>
      <w:r w:rsidR="00657264" w:rsidRPr="00144B33">
        <w:rPr>
          <w:i/>
        </w:rPr>
        <w:t>random</w:t>
      </w:r>
      <w:proofErr w:type="spellEnd"/>
      <w:r w:rsidR="00657264" w:rsidRPr="00144B33">
        <w:rPr>
          <w:i/>
        </w:rPr>
        <w:t xml:space="preserve"> </w:t>
      </w:r>
      <w:proofErr w:type="spellStart"/>
      <w:r w:rsidR="00657264" w:rsidRPr="00144B33">
        <w:rPr>
          <w:i/>
        </w:rPr>
        <w:t>walk</w:t>
      </w:r>
      <w:proofErr w:type="spellEnd"/>
      <w:r w:rsidR="00657264" w:rsidRPr="00144B33">
        <w:t xml:space="preserve">). Portanto, para a série em nível, observa-se que não se pode rejeitar a hipótese nula de existência de uma raiz unitária. A FAC dos resíduos da equação do teste evidencia que ele foi bem especificado, pois a autocorrelação não é significativa até a décima primeira defasagem. </w:t>
      </w:r>
      <w:r w:rsidR="001C4E04" w:rsidRPr="00144B33">
        <w:t>A figura 3 apresenta a diferenciação da série.</w:t>
      </w:r>
    </w:p>
    <w:p w14:paraId="7763891D" w14:textId="77777777" w:rsidR="000F736E" w:rsidRDefault="000F736E" w:rsidP="00657264">
      <w:pPr>
        <w:autoSpaceDE w:val="0"/>
        <w:autoSpaceDN w:val="0"/>
        <w:adjustRightInd w:val="0"/>
        <w:spacing w:line="240" w:lineRule="auto"/>
        <w:ind w:firstLine="709"/>
        <w:rPr>
          <w:rFonts w:cs="Times New Roman"/>
          <w:szCs w:val="24"/>
        </w:rPr>
      </w:pPr>
    </w:p>
    <w:p w14:paraId="1993A1D4" w14:textId="77777777" w:rsidR="00DA0515" w:rsidRDefault="00DA0515" w:rsidP="00657264">
      <w:pPr>
        <w:autoSpaceDE w:val="0"/>
        <w:autoSpaceDN w:val="0"/>
        <w:adjustRightInd w:val="0"/>
        <w:spacing w:line="240" w:lineRule="auto"/>
        <w:ind w:firstLine="709"/>
        <w:rPr>
          <w:rFonts w:cs="Times New Roman"/>
          <w:szCs w:val="24"/>
        </w:rPr>
      </w:pPr>
    </w:p>
    <w:p w14:paraId="4A55C0F9" w14:textId="77777777" w:rsidR="00DA0515" w:rsidRDefault="00DA0515" w:rsidP="00657264">
      <w:pPr>
        <w:autoSpaceDE w:val="0"/>
        <w:autoSpaceDN w:val="0"/>
        <w:adjustRightInd w:val="0"/>
        <w:spacing w:line="240" w:lineRule="auto"/>
        <w:ind w:firstLine="709"/>
        <w:rPr>
          <w:rFonts w:cs="Times New Roman"/>
          <w:szCs w:val="24"/>
        </w:rPr>
      </w:pPr>
    </w:p>
    <w:p w14:paraId="5BFA27C3" w14:textId="77777777" w:rsidR="00DA0515" w:rsidRDefault="00DA0515" w:rsidP="00657264">
      <w:pPr>
        <w:autoSpaceDE w:val="0"/>
        <w:autoSpaceDN w:val="0"/>
        <w:adjustRightInd w:val="0"/>
        <w:spacing w:line="240" w:lineRule="auto"/>
        <w:ind w:firstLine="709"/>
        <w:rPr>
          <w:rFonts w:cs="Times New Roman"/>
          <w:szCs w:val="24"/>
        </w:rPr>
      </w:pPr>
    </w:p>
    <w:p w14:paraId="37DEC76B" w14:textId="77777777" w:rsidR="00DA0515" w:rsidRDefault="00DA0515" w:rsidP="00657264">
      <w:pPr>
        <w:autoSpaceDE w:val="0"/>
        <w:autoSpaceDN w:val="0"/>
        <w:adjustRightInd w:val="0"/>
        <w:spacing w:line="240" w:lineRule="auto"/>
        <w:ind w:firstLine="709"/>
        <w:rPr>
          <w:rFonts w:cs="Times New Roman"/>
          <w:szCs w:val="24"/>
        </w:rPr>
      </w:pPr>
    </w:p>
    <w:p w14:paraId="667F4C30" w14:textId="77777777" w:rsidR="00DA0515" w:rsidRDefault="00DA0515" w:rsidP="00DA0515">
      <w:pPr>
        <w:autoSpaceDE w:val="0"/>
        <w:autoSpaceDN w:val="0"/>
        <w:adjustRightInd w:val="0"/>
        <w:spacing w:line="240" w:lineRule="auto"/>
        <w:ind w:firstLine="709"/>
        <w:rPr>
          <w:rFonts w:cs="Times New Roman"/>
          <w:szCs w:val="24"/>
        </w:rPr>
      </w:pPr>
      <w:r>
        <w:rPr>
          <w:rFonts w:cs="Times New Roman"/>
          <w:szCs w:val="24"/>
        </w:rPr>
        <w:t>]</w:t>
      </w:r>
    </w:p>
    <w:p w14:paraId="17E7343D" w14:textId="77777777" w:rsidR="00DA0515" w:rsidRDefault="00DA0515" w:rsidP="00DA0515">
      <w:pPr>
        <w:autoSpaceDE w:val="0"/>
        <w:autoSpaceDN w:val="0"/>
        <w:adjustRightInd w:val="0"/>
        <w:spacing w:line="240" w:lineRule="auto"/>
        <w:ind w:firstLine="709"/>
        <w:rPr>
          <w:rFonts w:cs="Times New Roman"/>
          <w:szCs w:val="24"/>
        </w:rPr>
      </w:pPr>
    </w:p>
    <w:p w14:paraId="409005E9" w14:textId="3C9AC0E7" w:rsidR="000F736E" w:rsidRPr="00DA0515" w:rsidRDefault="001C4E04" w:rsidP="00DA0515">
      <w:pPr>
        <w:autoSpaceDE w:val="0"/>
        <w:autoSpaceDN w:val="0"/>
        <w:adjustRightInd w:val="0"/>
        <w:spacing w:line="240" w:lineRule="auto"/>
        <w:ind w:firstLine="709"/>
        <w:rPr>
          <w:rFonts w:cs="Times New Roman"/>
          <w:sz w:val="22"/>
          <w:szCs w:val="20"/>
        </w:rPr>
      </w:pPr>
      <w:r w:rsidRPr="00DA0515">
        <w:rPr>
          <w:rFonts w:cs="Times New Roman"/>
          <w:b/>
          <w:sz w:val="22"/>
          <w:szCs w:val="20"/>
        </w:rPr>
        <w:t>Figura 3</w:t>
      </w:r>
      <w:r w:rsidR="000F736E" w:rsidRPr="00DA0515">
        <w:rPr>
          <w:rFonts w:cs="Times New Roman"/>
          <w:sz w:val="22"/>
          <w:szCs w:val="20"/>
        </w:rPr>
        <w:t xml:space="preserve"> – Diferenciação da série temporal (dez/21 a </w:t>
      </w:r>
      <w:proofErr w:type="spellStart"/>
      <w:r w:rsidR="000F736E" w:rsidRPr="00DA0515">
        <w:rPr>
          <w:rFonts w:cs="Times New Roman"/>
          <w:sz w:val="22"/>
          <w:szCs w:val="20"/>
        </w:rPr>
        <w:t>jun</w:t>
      </w:r>
      <w:proofErr w:type="spellEnd"/>
      <w:r w:rsidR="000F736E" w:rsidRPr="00DA0515">
        <w:rPr>
          <w:rFonts w:cs="Times New Roman"/>
          <w:sz w:val="22"/>
          <w:szCs w:val="20"/>
        </w:rPr>
        <w:t>/22)</w:t>
      </w:r>
    </w:p>
    <w:p w14:paraId="703F9688" w14:textId="77777777" w:rsidR="008126FA" w:rsidRPr="00144B33" w:rsidRDefault="00F27AB8" w:rsidP="00F27AB8">
      <w:pPr>
        <w:autoSpaceDE w:val="0"/>
        <w:autoSpaceDN w:val="0"/>
        <w:adjustRightInd w:val="0"/>
        <w:spacing w:line="240" w:lineRule="auto"/>
        <w:rPr>
          <w:rFonts w:cs="Times New Roman"/>
          <w:szCs w:val="24"/>
        </w:rPr>
      </w:pPr>
      <w:r w:rsidRPr="00144B33">
        <w:rPr>
          <w:noProof/>
          <w:lang w:eastAsia="pt-BR"/>
        </w:rPr>
        <w:drawing>
          <wp:inline distT="0" distB="0" distL="0" distR="0" wp14:anchorId="70F291DE" wp14:editId="24D2D5FB">
            <wp:extent cx="5747657" cy="109253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094892"/>
                    </a:xfrm>
                    <a:prstGeom prst="rect">
                      <a:avLst/>
                    </a:prstGeom>
                  </pic:spPr>
                </pic:pic>
              </a:graphicData>
            </a:graphic>
          </wp:inline>
        </w:drawing>
      </w:r>
    </w:p>
    <w:p w14:paraId="527EC5E8" w14:textId="77777777" w:rsidR="00D92795" w:rsidRPr="00144B33" w:rsidRDefault="00D92795" w:rsidP="00134620">
      <w:pPr>
        <w:autoSpaceDE w:val="0"/>
        <w:autoSpaceDN w:val="0"/>
        <w:adjustRightInd w:val="0"/>
        <w:spacing w:line="240" w:lineRule="auto"/>
        <w:ind w:firstLine="708"/>
        <w:rPr>
          <w:rFonts w:cs="Times New Roman"/>
        </w:rPr>
      </w:pPr>
      <w:r w:rsidRPr="00DA0515">
        <w:rPr>
          <w:rFonts w:cs="Times New Roman"/>
          <w:b/>
          <w:sz w:val="20"/>
          <w:szCs w:val="18"/>
        </w:rPr>
        <w:t>Fonte:</w:t>
      </w:r>
      <w:r w:rsidRPr="00DA0515">
        <w:rPr>
          <w:rFonts w:cs="Times New Roman"/>
          <w:sz w:val="20"/>
          <w:szCs w:val="18"/>
        </w:rPr>
        <w:t xml:space="preserve"> Elaboração própria.</w:t>
      </w:r>
    </w:p>
    <w:p w14:paraId="647B41B3" w14:textId="77777777" w:rsidR="00C346AD" w:rsidRPr="00144B33" w:rsidRDefault="00C346AD" w:rsidP="00C346AD">
      <w:pPr>
        <w:autoSpaceDE w:val="0"/>
        <w:autoSpaceDN w:val="0"/>
        <w:adjustRightInd w:val="0"/>
        <w:spacing w:line="240" w:lineRule="auto"/>
        <w:ind w:firstLine="709"/>
        <w:rPr>
          <w:rFonts w:cs="Times New Roman"/>
          <w:szCs w:val="24"/>
        </w:rPr>
      </w:pPr>
    </w:p>
    <w:p w14:paraId="679469DC" w14:textId="0DE39741" w:rsidR="00C346AD" w:rsidRPr="00144B33" w:rsidRDefault="00DA0515" w:rsidP="00DA0515">
      <w:r>
        <w:tab/>
      </w:r>
      <w:r w:rsidR="00C346AD" w:rsidRPr="00144B33">
        <w:t>A</w:t>
      </w:r>
      <w:r w:rsidR="001C4E04" w:rsidRPr="00144B33">
        <w:t xml:space="preserve"> partir da figura 3, </w:t>
      </w:r>
      <w:r w:rsidR="00C346AD" w:rsidRPr="00144B33">
        <w:t xml:space="preserve">torna-se mais possível identificar um padrão constante de comportamento ao longo do tempo. Se comparado com um processo de ruído branco, é possível perceber características semelhantes, indicando se tratar de uma série estacionária. </w:t>
      </w:r>
      <w:r w:rsidR="00134620" w:rsidRPr="00144B33">
        <w:t>R</w:t>
      </w:r>
      <w:r w:rsidR="00C346AD" w:rsidRPr="00144B33">
        <w:t xml:space="preserve">ecorre-se </w:t>
      </w:r>
      <w:r w:rsidR="00134620" w:rsidRPr="00144B33">
        <w:t xml:space="preserve">então </w:t>
      </w:r>
      <w:r w:rsidR="00C346AD" w:rsidRPr="00144B33">
        <w:t xml:space="preserve">ao teste de raiz unitária, nesse caso ADF e PP, cujos resultados </w:t>
      </w:r>
      <w:r w:rsidR="00780BA7" w:rsidRPr="00144B33">
        <w:t xml:space="preserve">apontam que a série estudada </w:t>
      </w:r>
      <w:r w:rsidRPr="00144B33">
        <w:t>se torna</w:t>
      </w:r>
      <w:r w:rsidR="00780BA7" w:rsidRPr="00144B33">
        <w:t xml:space="preserve"> estacionária após a segunda diferenciação. </w:t>
      </w:r>
      <w:r w:rsidR="001C4E04" w:rsidRPr="00144B33">
        <w:t>Conforme Enders (2008)</w:t>
      </w:r>
      <w:r w:rsidR="00780BA7" w:rsidRPr="00144B33">
        <w:t xml:space="preserve">, na presença de raiz unitária, o procedimento adequado é diferenciar a série tantas vezes quantas for necessário até estacionarizá-la, até que finalmente se possam fazer os testes de quebra estrutural. A maior parte das séries não-estacionárias são </w:t>
      </w:r>
      <w:proofErr w:type="spellStart"/>
      <w:r w:rsidR="00780BA7" w:rsidRPr="00144B33">
        <w:t>estacionarizadas</w:t>
      </w:r>
      <w:proofErr w:type="spellEnd"/>
      <w:r w:rsidR="00780BA7" w:rsidRPr="00144B33">
        <w:t xml:space="preserve"> </w:t>
      </w:r>
      <w:r w:rsidR="00247291" w:rsidRPr="00144B33">
        <w:t>n</w:t>
      </w:r>
      <w:r w:rsidR="00780BA7" w:rsidRPr="00144B33">
        <w:t xml:space="preserve">a primeira ou segunda diferenciação. A tabela 2 apresenta os resultados </w:t>
      </w:r>
      <w:r w:rsidR="001C4E04" w:rsidRPr="00144B33">
        <w:t>dos testes de quebra aplicados.</w:t>
      </w:r>
    </w:p>
    <w:p w14:paraId="43AE0419" w14:textId="77777777" w:rsidR="00D92795" w:rsidRPr="00144B33" w:rsidRDefault="00D92795" w:rsidP="00F27AB8">
      <w:pPr>
        <w:autoSpaceDE w:val="0"/>
        <w:autoSpaceDN w:val="0"/>
        <w:adjustRightInd w:val="0"/>
        <w:spacing w:line="240" w:lineRule="auto"/>
        <w:rPr>
          <w:rFonts w:cs="Times New Roman"/>
          <w:szCs w:val="24"/>
        </w:rPr>
      </w:pPr>
    </w:p>
    <w:p w14:paraId="000BE386" w14:textId="386A2258" w:rsidR="00D92795" w:rsidRPr="008A1DB2" w:rsidRDefault="00D92795" w:rsidP="00D92795">
      <w:pPr>
        <w:autoSpaceDE w:val="0"/>
        <w:autoSpaceDN w:val="0"/>
        <w:adjustRightInd w:val="0"/>
        <w:spacing w:line="240" w:lineRule="auto"/>
        <w:jc w:val="center"/>
        <w:rPr>
          <w:rFonts w:cs="Times New Roman"/>
          <w:sz w:val="22"/>
          <w:szCs w:val="20"/>
        </w:rPr>
      </w:pPr>
      <w:r w:rsidRPr="008A1DB2">
        <w:rPr>
          <w:rFonts w:cs="Times New Roman"/>
          <w:b/>
          <w:sz w:val="22"/>
          <w:szCs w:val="20"/>
        </w:rPr>
        <w:t>Tabela 2</w:t>
      </w:r>
      <w:r w:rsidRPr="008A1DB2">
        <w:rPr>
          <w:rFonts w:cs="Times New Roman"/>
          <w:sz w:val="22"/>
          <w:szCs w:val="20"/>
        </w:rPr>
        <w:t xml:space="preserve"> – </w:t>
      </w:r>
      <w:r w:rsidR="00780BA7" w:rsidRPr="008A1DB2">
        <w:rPr>
          <w:rFonts w:cs="Times New Roman"/>
          <w:sz w:val="22"/>
        </w:rPr>
        <w:t xml:space="preserve">Testes de quebra estrutural na série WTI (dez/21 a </w:t>
      </w:r>
      <w:proofErr w:type="spellStart"/>
      <w:r w:rsidR="00780BA7" w:rsidRPr="008A1DB2">
        <w:rPr>
          <w:rFonts w:cs="Times New Roman"/>
          <w:sz w:val="22"/>
        </w:rPr>
        <w:t>jun</w:t>
      </w:r>
      <w:proofErr w:type="spellEnd"/>
      <w:r w:rsidR="00780BA7" w:rsidRPr="008A1DB2">
        <w:rPr>
          <w:rFonts w:cs="Times New Roman"/>
          <w:sz w:val="22"/>
        </w:rPr>
        <w:t>/22)</w:t>
      </w:r>
    </w:p>
    <w:p w14:paraId="63242980" w14:textId="77777777" w:rsidR="00D92795" w:rsidRPr="00144B33" w:rsidRDefault="00D92795" w:rsidP="00F27AB8">
      <w:pPr>
        <w:autoSpaceDE w:val="0"/>
        <w:autoSpaceDN w:val="0"/>
        <w:adjustRightInd w:val="0"/>
        <w:spacing w:line="240" w:lineRule="auto"/>
        <w:rPr>
          <w:rFonts w:cs="Times New Roman"/>
          <w:szCs w:val="24"/>
        </w:rPr>
      </w:pP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533"/>
        <w:gridCol w:w="897"/>
        <w:gridCol w:w="896"/>
        <w:gridCol w:w="896"/>
        <w:gridCol w:w="1001"/>
        <w:gridCol w:w="974"/>
        <w:gridCol w:w="1568"/>
        <w:gridCol w:w="1306"/>
      </w:tblGrid>
      <w:tr w:rsidR="00D92795" w:rsidRPr="00144B33" w14:paraId="52D81DC2" w14:textId="77777777" w:rsidTr="00C346F1">
        <w:tc>
          <w:tcPr>
            <w:tcW w:w="1781" w:type="dxa"/>
            <w:tcBorders>
              <w:top w:val="single" w:sz="4" w:space="0" w:color="auto"/>
              <w:bottom w:val="single" w:sz="4" w:space="0" w:color="auto"/>
            </w:tcBorders>
          </w:tcPr>
          <w:p w14:paraId="7D58F894" w14:textId="77777777" w:rsidR="00D92795" w:rsidRPr="00144B33" w:rsidRDefault="00D92795" w:rsidP="00F27AB8">
            <w:pPr>
              <w:autoSpaceDE w:val="0"/>
              <w:autoSpaceDN w:val="0"/>
              <w:adjustRightInd w:val="0"/>
              <w:rPr>
                <w:rFonts w:cs="Times New Roman"/>
              </w:rPr>
            </w:pPr>
            <w:r w:rsidRPr="00144B33">
              <w:rPr>
                <w:rFonts w:cs="Times New Roman"/>
                <w:b/>
                <w:bCs/>
              </w:rPr>
              <w:t>Teste</w:t>
            </w:r>
          </w:p>
        </w:tc>
        <w:tc>
          <w:tcPr>
            <w:tcW w:w="4031" w:type="dxa"/>
            <w:gridSpan w:val="5"/>
            <w:tcBorders>
              <w:top w:val="single" w:sz="4" w:space="0" w:color="auto"/>
              <w:bottom w:val="single" w:sz="4" w:space="0" w:color="auto"/>
            </w:tcBorders>
          </w:tcPr>
          <w:p w14:paraId="59452E84" w14:textId="77777777" w:rsidR="00D92795" w:rsidRPr="00144B33" w:rsidRDefault="00D92795" w:rsidP="00D92795">
            <w:pPr>
              <w:autoSpaceDE w:val="0"/>
              <w:autoSpaceDN w:val="0"/>
              <w:adjustRightInd w:val="0"/>
              <w:jc w:val="center"/>
              <w:rPr>
                <w:rFonts w:cs="Times New Roman"/>
                <w:b/>
                <w:bCs/>
              </w:rPr>
            </w:pPr>
            <w:r w:rsidRPr="00144B33">
              <w:rPr>
                <w:rFonts w:cs="Times New Roman"/>
                <w:b/>
                <w:bCs/>
              </w:rPr>
              <w:t>Datas da Quebra Estrutural</w:t>
            </w:r>
          </w:p>
        </w:tc>
        <w:tc>
          <w:tcPr>
            <w:tcW w:w="1701" w:type="dxa"/>
            <w:tcBorders>
              <w:top w:val="single" w:sz="4" w:space="0" w:color="auto"/>
              <w:bottom w:val="single" w:sz="4" w:space="0" w:color="auto"/>
            </w:tcBorders>
          </w:tcPr>
          <w:p w14:paraId="4E165565" w14:textId="77777777" w:rsidR="00D92795" w:rsidRPr="00144B33" w:rsidRDefault="00D92795" w:rsidP="00F27AB8">
            <w:pPr>
              <w:autoSpaceDE w:val="0"/>
              <w:autoSpaceDN w:val="0"/>
              <w:adjustRightInd w:val="0"/>
              <w:rPr>
                <w:rFonts w:cs="Times New Roman"/>
              </w:rPr>
            </w:pPr>
            <w:r w:rsidRPr="00144B33">
              <w:rPr>
                <w:rFonts w:cs="Times New Roman"/>
                <w:b/>
                <w:bCs/>
              </w:rPr>
              <w:t>Estatística</w:t>
            </w:r>
          </w:p>
        </w:tc>
        <w:tc>
          <w:tcPr>
            <w:tcW w:w="1558" w:type="dxa"/>
            <w:tcBorders>
              <w:top w:val="single" w:sz="4" w:space="0" w:color="auto"/>
              <w:bottom w:val="single" w:sz="4" w:space="0" w:color="auto"/>
            </w:tcBorders>
          </w:tcPr>
          <w:p w14:paraId="49D6DC8E" w14:textId="77777777" w:rsidR="00D92795" w:rsidRPr="00144B33" w:rsidRDefault="00D92795" w:rsidP="00F27AB8">
            <w:pPr>
              <w:autoSpaceDE w:val="0"/>
              <w:autoSpaceDN w:val="0"/>
              <w:adjustRightInd w:val="0"/>
              <w:rPr>
                <w:rFonts w:cs="Times New Roman"/>
              </w:rPr>
            </w:pPr>
            <w:r w:rsidRPr="00144B33">
              <w:rPr>
                <w:rFonts w:cs="Times New Roman"/>
                <w:b/>
                <w:bCs/>
              </w:rPr>
              <w:t>p-Valor</w:t>
            </w:r>
          </w:p>
        </w:tc>
      </w:tr>
      <w:tr w:rsidR="00D92795" w:rsidRPr="00144B33" w14:paraId="7495E0D4" w14:textId="77777777" w:rsidTr="00C346F1">
        <w:tc>
          <w:tcPr>
            <w:tcW w:w="1781" w:type="dxa"/>
            <w:tcBorders>
              <w:top w:val="single" w:sz="4" w:space="0" w:color="auto"/>
            </w:tcBorders>
          </w:tcPr>
          <w:p w14:paraId="47FA8414" w14:textId="77777777" w:rsidR="00D92795" w:rsidRPr="00144B33" w:rsidRDefault="00D92795" w:rsidP="00F27AB8">
            <w:pPr>
              <w:autoSpaceDE w:val="0"/>
              <w:autoSpaceDN w:val="0"/>
              <w:adjustRightInd w:val="0"/>
              <w:rPr>
                <w:rFonts w:cs="Times New Roman"/>
              </w:rPr>
            </w:pPr>
            <w:proofErr w:type="spellStart"/>
            <w:r w:rsidRPr="00144B33">
              <w:rPr>
                <w:rFonts w:cs="Times New Roman"/>
                <w:bCs/>
              </w:rPr>
              <w:t>Chow</w:t>
            </w:r>
            <w:proofErr w:type="spellEnd"/>
          </w:p>
        </w:tc>
        <w:tc>
          <w:tcPr>
            <w:tcW w:w="766" w:type="dxa"/>
            <w:tcBorders>
              <w:top w:val="single" w:sz="4" w:space="0" w:color="auto"/>
            </w:tcBorders>
          </w:tcPr>
          <w:p w14:paraId="70A9BC9E" w14:textId="77777777" w:rsidR="00D92795" w:rsidRPr="00144B33" w:rsidRDefault="00D92795" w:rsidP="00F27AB8">
            <w:pPr>
              <w:autoSpaceDE w:val="0"/>
              <w:autoSpaceDN w:val="0"/>
              <w:adjustRightInd w:val="0"/>
              <w:rPr>
                <w:rFonts w:cs="Times New Roman"/>
              </w:rPr>
            </w:pPr>
          </w:p>
        </w:tc>
        <w:tc>
          <w:tcPr>
            <w:tcW w:w="779" w:type="dxa"/>
            <w:tcBorders>
              <w:top w:val="single" w:sz="4" w:space="0" w:color="auto"/>
            </w:tcBorders>
          </w:tcPr>
          <w:p w14:paraId="3AB5F2EF" w14:textId="77777777" w:rsidR="00D92795" w:rsidRPr="00144B33" w:rsidRDefault="00D92795" w:rsidP="00F27AB8">
            <w:pPr>
              <w:autoSpaceDE w:val="0"/>
              <w:autoSpaceDN w:val="0"/>
              <w:adjustRightInd w:val="0"/>
              <w:rPr>
                <w:rFonts w:cs="Times New Roman"/>
              </w:rPr>
            </w:pPr>
          </w:p>
        </w:tc>
        <w:tc>
          <w:tcPr>
            <w:tcW w:w="785" w:type="dxa"/>
            <w:tcBorders>
              <w:top w:val="single" w:sz="4" w:space="0" w:color="auto"/>
            </w:tcBorders>
          </w:tcPr>
          <w:p w14:paraId="71358646" w14:textId="77777777" w:rsidR="00D92795" w:rsidRPr="00144B33" w:rsidRDefault="00D92795" w:rsidP="00F27AB8">
            <w:pPr>
              <w:autoSpaceDE w:val="0"/>
              <w:autoSpaceDN w:val="0"/>
              <w:adjustRightInd w:val="0"/>
              <w:rPr>
                <w:rFonts w:cs="Times New Roman"/>
              </w:rPr>
            </w:pPr>
            <w:r w:rsidRPr="00144B33">
              <w:rPr>
                <w:rFonts w:cs="Times New Roman"/>
              </w:rPr>
              <w:t>27/</w:t>
            </w:r>
            <w:proofErr w:type="spellStart"/>
            <w:r w:rsidRPr="00144B33">
              <w:rPr>
                <w:rFonts w:cs="Times New Roman"/>
              </w:rPr>
              <w:t>fev</w:t>
            </w:r>
            <w:proofErr w:type="spellEnd"/>
          </w:p>
        </w:tc>
        <w:tc>
          <w:tcPr>
            <w:tcW w:w="851" w:type="dxa"/>
            <w:tcBorders>
              <w:top w:val="single" w:sz="4" w:space="0" w:color="auto"/>
            </w:tcBorders>
          </w:tcPr>
          <w:p w14:paraId="2D6D2843" w14:textId="77777777" w:rsidR="00D92795" w:rsidRPr="00144B33" w:rsidRDefault="00D92795" w:rsidP="00F27AB8">
            <w:pPr>
              <w:autoSpaceDE w:val="0"/>
              <w:autoSpaceDN w:val="0"/>
              <w:adjustRightInd w:val="0"/>
              <w:rPr>
                <w:rFonts w:cs="Times New Roman"/>
              </w:rPr>
            </w:pPr>
          </w:p>
        </w:tc>
        <w:tc>
          <w:tcPr>
            <w:tcW w:w="850" w:type="dxa"/>
            <w:tcBorders>
              <w:top w:val="single" w:sz="4" w:space="0" w:color="auto"/>
            </w:tcBorders>
          </w:tcPr>
          <w:p w14:paraId="4FAE5D7E" w14:textId="77777777" w:rsidR="00D92795" w:rsidRPr="00144B33" w:rsidRDefault="00D92795" w:rsidP="00F27AB8">
            <w:pPr>
              <w:autoSpaceDE w:val="0"/>
              <w:autoSpaceDN w:val="0"/>
              <w:adjustRightInd w:val="0"/>
              <w:rPr>
                <w:rFonts w:cs="Times New Roman"/>
              </w:rPr>
            </w:pPr>
          </w:p>
        </w:tc>
        <w:tc>
          <w:tcPr>
            <w:tcW w:w="1701" w:type="dxa"/>
            <w:tcBorders>
              <w:top w:val="single" w:sz="4" w:space="0" w:color="auto"/>
            </w:tcBorders>
          </w:tcPr>
          <w:p w14:paraId="6F458BBA" w14:textId="77777777" w:rsidR="00D92795" w:rsidRPr="00144B33" w:rsidRDefault="00D92795" w:rsidP="001C4E04">
            <w:pPr>
              <w:autoSpaceDE w:val="0"/>
              <w:autoSpaceDN w:val="0"/>
              <w:adjustRightInd w:val="0"/>
              <w:jc w:val="center"/>
              <w:rPr>
                <w:rFonts w:cs="Times New Roman"/>
              </w:rPr>
            </w:pPr>
            <w:r w:rsidRPr="00144B33">
              <w:rPr>
                <w:rFonts w:cs="Times New Roman"/>
              </w:rPr>
              <w:t>F = 474,3</w:t>
            </w:r>
          </w:p>
        </w:tc>
        <w:tc>
          <w:tcPr>
            <w:tcW w:w="1558" w:type="dxa"/>
            <w:tcBorders>
              <w:top w:val="single" w:sz="4" w:space="0" w:color="auto"/>
            </w:tcBorders>
          </w:tcPr>
          <w:p w14:paraId="5A0E606B" w14:textId="77777777" w:rsidR="00D92795" w:rsidRPr="00144B33" w:rsidRDefault="00C346F1" w:rsidP="00F27AB8">
            <w:pPr>
              <w:autoSpaceDE w:val="0"/>
              <w:autoSpaceDN w:val="0"/>
              <w:adjustRightInd w:val="0"/>
              <w:rPr>
                <w:rFonts w:cs="Times New Roman"/>
              </w:rPr>
            </w:pPr>
            <w:r w:rsidRPr="00144B33">
              <w:rPr>
                <w:rFonts w:cs="Times New Roman"/>
              </w:rPr>
              <w:t>0.000*</w:t>
            </w:r>
          </w:p>
        </w:tc>
      </w:tr>
      <w:tr w:rsidR="00D92795" w:rsidRPr="00144B33" w14:paraId="53201478" w14:textId="77777777" w:rsidTr="00C346F1">
        <w:tc>
          <w:tcPr>
            <w:tcW w:w="1781" w:type="dxa"/>
            <w:tcBorders>
              <w:bottom w:val="single" w:sz="4" w:space="0" w:color="auto"/>
            </w:tcBorders>
          </w:tcPr>
          <w:p w14:paraId="34DF1DCD" w14:textId="77777777" w:rsidR="00D92795" w:rsidRPr="00144B33" w:rsidRDefault="00D92795" w:rsidP="00F27AB8">
            <w:pPr>
              <w:autoSpaceDE w:val="0"/>
              <w:autoSpaceDN w:val="0"/>
              <w:adjustRightInd w:val="0"/>
              <w:rPr>
                <w:rFonts w:cs="Times New Roman"/>
              </w:rPr>
            </w:pPr>
            <w:r w:rsidRPr="00144B33">
              <w:rPr>
                <w:rFonts w:cs="Times New Roman"/>
                <w:bCs/>
              </w:rPr>
              <w:t>Quandt-Andrews</w:t>
            </w:r>
          </w:p>
        </w:tc>
        <w:tc>
          <w:tcPr>
            <w:tcW w:w="766" w:type="dxa"/>
            <w:tcBorders>
              <w:bottom w:val="single" w:sz="4" w:space="0" w:color="auto"/>
            </w:tcBorders>
          </w:tcPr>
          <w:p w14:paraId="6E8713D1" w14:textId="77777777" w:rsidR="00D92795" w:rsidRPr="00144B33" w:rsidRDefault="00D92795" w:rsidP="00F27AB8">
            <w:pPr>
              <w:autoSpaceDE w:val="0"/>
              <w:autoSpaceDN w:val="0"/>
              <w:adjustRightInd w:val="0"/>
              <w:rPr>
                <w:rFonts w:cs="Times New Roman"/>
              </w:rPr>
            </w:pPr>
          </w:p>
        </w:tc>
        <w:tc>
          <w:tcPr>
            <w:tcW w:w="779" w:type="dxa"/>
            <w:tcBorders>
              <w:bottom w:val="single" w:sz="4" w:space="0" w:color="auto"/>
            </w:tcBorders>
          </w:tcPr>
          <w:p w14:paraId="4F102AAB" w14:textId="77777777" w:rsidR="00D92795" w:rsidRPr="00144B33" w:rsidRDefault="00D92795" w:rsidP="00F27AB8">
            <w:pPr>
              <w:autoSpaceDE w:val="0"/>
              <w:autoSpaceDN w:val="0"/>
              <w:adjustRightInd w:val="0"/>
              <w:rPr>
                <w:rFonts w:cs="Times New Roman"/>
              </w:rPr>
            </w:pPr>
          </w:p>
        </w:tc>
        <w:tc>
          <w:tcPr>
            <w:tcW w:w="785" w:type="dxa"/>
            <w:tcBorders>
              <w:bottom w:val="single" w:sz="4" w:space="0" w:color="auto"/>
            </w:tcBorders>
          </w:tcPr>
          <w:p w14:paraId="3A41B1C5" w14:textId="77777777" w:rsidR="00D92795" w:rsidRPr="00144B33" w:rsidRDefault="00D92795" w:rsidP="00F27AB8">
            <w:pPr>
              <w:autoSpaceDE w:val="0"/>
              <w:autoSpaceDN w:val="0"/>
              <w:adjustRightInd w:val="0"/>
              <w:rPr>
                <w:rFonts w:cs="Times New Roman"/>
              </w:rPr>
            </w:pPr>
            <w:r w:rsidRPr="00144B33">
              <w:rPr>
                <w:rFonts w:cs="Times New Roman"/>
              </w:rPr>
              <w:t>27/</w:t>
            </w:r>
            <w:proofErr w:type="spellStart"/>
            <w:r w:rsidRPr="00144B33">
              <w:rPr>
                <w:rFonts w:cs="Times New Roman"/>
              </w:rPr>
              <w:t>fev</w:t>
            </w:r>
            <w:proofErr w:type="spellEnd"/>
          </w:p>
        </w:tc>
        <w:tc>
          <w:tcPr>
            <w:tcW w:w="851" w:type="dxa"/>
            <w:tcBorders>
              <w:bottom w:val="single" w:sz="4" w:space="0" w:color="auto"/>
            </w:tcBorders>
          </w:tcPr>
          <w:p w14:paraId="054DAFA2" w14:textId="77777777" w:rsidR="00D92795" w:rsidRPr="00144B33" w:rsidRDefault="00D92795" w:rsidP="00F27AB8">
            <w:pPr>
              <w:autoSpaceDE w:val="0"/>
              <w:autoSpaceDN w:val="0"/>
              <w:adjustRightInd w:val="0"/>
              <w:rPr>
                <w:rFonts w:cs="Times New Roman"/>
              </w:rPr>
            </w:pPr>
          </w:p>
        </w:tc>
        <w:tc>
          <w:tcPr>
            <w:tcW w:w="850" w:type="dxa"/>
            <w:tcBorders>
              <w:bottom w:val="single" w:sz="4" w:space="0" w:color="auto"/>
            </w:tcBorders>
          </w:tcPr>
          <w:p w14:paraId="10577DE5" w14:textId="77777777" w:rsidR="00D92795" w:rsidRPr="00144B33" w:rsidRDefault="00D92795" w:rsidP="00F27AB8">
            <w:pPr>
              <w:autoSpaceDE w:val="0"/>
              <w:autoSpaceDN w:val="0"/>
              <w:adjustRightInd w:val="0"/>
              <w:rPr>
                <w:rFonts w:cs="Times New Roman"/>
              </w:rPr>
            </w:pPr>
          </w:p>
        </w:tc>
        <w:tc>
          <w:tcPr>
            <w:tcW w:w="1701" w:type="dxa"/>
            <w:tcBorders>
              <w:bottom w:val="single" w:sz="4" w:space="0" w:color="auto"/>
            </w:tcBorders>
          </w:tcPr>
          <w:p w14:paraId="07857BD5" w14:textId="77777777" w:rsidR="00D92795" w:rsidRPr="00144B33" w:rsidRDefault="00D92795" w:rsidP="001C4E04">
            <w:pPr>
              <w:autoSpaceDE w:val="0"/>
              <w:autoSpaceDN w:val="0"/>
              <w:adjustRightInd w:val="0"/>
              <w:jc w:val="center"/>
              <w:rPr>
                <w:rFonts w:cs="Times New Roman"/>
              </w:rPr>
            </w:pPr>
            <w:proofErr w:type="spellStart"/>
            <w:r w:rsidRPr="00144B33">
              <w:rPr>
                <w:rFonts w:cs="Times New Roman"/>
              </w:rPr>
              <w:t>SupF</w:t>
            </w:r>
            <w:proofErr w:type="spellEnd"/>
            <w:r w:rsidRPr="00144B33">
              <w:rPr>
                <w:rFonts w:cs="Times New Roman"/>
              </w:rPr>
              <w:t xml:space="preserve"> = 494,88</w:t>
            </w:r>
          </w:p>
        </w:tc>
        <w:tc>
          <w:tcPr>
            <w:tcW w:w="1558" w:type="dxa"/>
            <w:tcBorders>
              <w:bottom w:val="single" w:sz="4" w:space="0" w:color="auto"/>
            </w:tcBorders>
          </w:tcPr>
          <w:p w14:paraId="26EC525A" w14:textId="77777777" w:rsidR="00D92795" w:rsidRPr="00144B33" w:rsidRDefault="00C346F1" w:rsidP="00F27AB8">
            <w:pPr>
              <w:autoSpaceDE w:val="0"/>
              <w:autoSpaceDN w:val="0"/>
              <w:adjustRightInd w:val="0"/>
              <w:rPr>
                <w:rFonts w:cs="Times New Roman"/>
              </w:rPr>
            </w:pPr>
            <w:r w:rsidRPr="00144B33">
              <w:rPr>
                <w:rFonts w:cs="Times New Roman"/>
              </w:rPr>
              <w:t>0.000*</w:t>
            </w:r>
          </w:p>
        </w:tc>
      </w:tr>
      <w:tr w:rsidR="00D92795" w:rsidRPr="00144B33" w14:paraId="678B9A15" w14:textId="77777777" w:rsidTr="00C346F1">
        <w:tc>
          <w:tcPr>
            <w:tcW w:w="1781" w:type="dxa"/>
            <w:tcBorders>
              <w:top w:val="single" w:sz="4" w:space="0" w:color="auto"/>
              <w:bottom w:val="single" w:sz="4" w:space="0" w:color="auto"/>
            </w:tcBorders>
          </w:tcPr>
          <w:p w14:paraId="10BE2E44" w14:textId="77777777" w:rsidR="00D92795" w:rsidRPr="00144B33" w:rsidRDefault="00D92795" w:rsidP="00F27AB8">
            <w:pPr>
              <w:autoSpaceDE w:val="0"/>
              <w:autoSpaceDN w:val="0"/>
              <w:adjustRightInd w:val="0"/>
              <w:rPr>
                <w:rFonts w:cs="Times New Roman"/>
              </w:rPr>
            </w:pPr>
            <w:proofErr w:type="spellStart"/>
            <w:r w:rsidRPr="00144B33">
              <w:rPr>
                <w:rFonts w:cs="Times New Roman"/>
                <w:bCs/>
              </w:rPr>
              <w:t>Bai-Perron</w:t>
            </w:r>
            <w:proofErr w:type="spellEnd"/>
          </w:p>
        </w:tc>
        <w:tc>
          <w:tcPr>
            <w:tcW w:w="766" w:type="dxa"/>
            <w:tcBorders>
              <w:top w:val="single" w:sz="4" w:space="0" w:color="auto"/>
              <w:bottom w:val="single" w:sz="4" w:space="0" w:color="auto"/>
            </w:tcBorders>
          </w:tcPr>
          <w:p w14:paraId="6B01A50B" w14:textId="77777777" w:rsidR="00D92795" w:rsidRPr="00144B33" w:rsidRDefault="00D92795" w:rsidP="00F27AB8">
            <w:pPr>
              <w:autoSpaceDE w:val="0"/>
              <w:autoSpaceDN w:val="0"/>
              <w:adjustRightInd w:val="0"/>
              <w:rPr>
                <w:rFonts w:cs="Times New Roman"/>
              </w:rPr>
            </w:pPr>
            <w:r w:rsidRPr="00144B33">
              <w:rPr>
                <w:rFonts w:cs="Times New Roman"/>
              </w:rPr>
              <w:t>10/</w:t>
            </w:r>
            <w:proofErr w:type="spellStart"/>
            <w:r w:rsidRPr="00144B33">
              <w:rPr>
                <w:rFonts w:cs="Times New Roman"/>
              </w:rPr>
              <w:t>jan</w:t>
            </w:r>
            <w:proofErr w:type="spellEnd"/>
          </w:p>
        </w:tc>
        <w:tc>
          <w:tcPr>
            <w:tcW w:w="779" w:type="dxa"/>
            <w:tcBorders>
              <w:top w:val="single" w:sz="4" w:space="0" w:color="auto"/>
              <w:bottom w:val="single" w:sz="4" w:space="0" w:color="auto"/>
            </w:tcBorders>
          </w:tcPr>
          <w:p w14:paraId="392575A2" w14:textId="77777777" w:rsidR="00D92795" w:rsidRPr="00144B33" w:rsidRDefault="00D92795" w:rsidP="00F27AB8">
            <w:pPr>
              <w:autoSpaceDE w:val="0"/>
              <w:autoSpaceDN w:val="0"/>
              <w:adjustRightInd w:val="0"/>
              <w:rPr>
                <w:rFonts w:cs="Times New Roman"/>
              </w:rPr>
            </w:pPr>
            <w:r w:rsidRPr="00144B33">
              <w:rPr>
                <w:rFonts w:cs="Times New Roman"/>
              </w:rPr>
              <w:t>01/</w:t>
            </w:r>
            <w:proofErr w:type="spellStart"/>
            <w:r w:rsidRPr="00144B33">
              <w:rPr>
                <w:rFonts w:cs="Times New Roman"/>
              </w:rPr>
              <w:t>fev</w:t>
            </w:r>
            <w:proofErr w:type="spellEnd"/>
          </w:p>
        </w:tc>
        <w:tc>
          <w:tcPr>
            <w:tcW w:w="785" w:type="dxa"/>
            <w:tcBorders>
              <w:top w:val="single" w:sz="4" w:space="0" w:color="auto"/>
              <w:bottom w:val="single" w:sz="4" w:space="0" w:color="auto"/>
            </w:tcBorders>
          </w:tcPr>
          <w:p w14:paraId="6D1E8B36" w14:textId="77777777" w:rsidR="00D92795" w:rsidRPr="00144B33" w:rsidRDefault="00D92795" w:rsidP="00F27AB8">
            <w:pPr>
              <w:autoSpaceDE w:val="0"/>
              <w:autoSpaceDN w:val="0"/>
              <w:adjustRightInd w:val="0"/>
              <w:rPr>
                <w:rFonts w:cs="Times New Roman"/>
              </w:rPr>
            </w:pPr>
            <w:r w:rsidRPr="00144B33">
              <w:rPr>
                <w:rFonts w:cs="Times New Roman"/>
              </w:rPr>
              <w:t>27/</w:t>
            </w:r>
            <w:proofErr w:type="spellStart"/>
            <w:r w:rsidRPr="00144B33">
              <w:rPr>
                <w:rFonts w:cs="Times New Roman"/>
              </w:rPr>
              <w:t>fev</w:t>
            </w:r>
            <w:proofErr w:type="spellEnd"/>
          </w:p>
        </w:tc>
        <w:tc>
          <w:tcPr>
            <w:tcW w:w="851" w:type="dxa"/>
            <w:tcBorders>
              <w:top w:val="single" w:sz="4" w:space="0" w:color="auto"/>
              <w:bottom w:val="single" w:sz="4" w:space="0" w:color="auto"/>
            </w:tcBorders>
          </w:tcPr>
          <w:p w14:paraId="47CF7BC5" w14:textId="77777777" w:rsidR="00D92795" w:rsidRPr="00144B33" w:rsidRDefault="00D92795" w:rsidP="00F27AB8">
            <w:pPr>
              <w:autoSpaceDE w:val="0"/>
              <w:autoSpaceDN w:val="0"/>
              <w:adjustRightInd w:val="0"/>
              <w:rPr>
                <w:rFonts w:cs="Times New Roman"/>
              </w:rPr>
            </w:pPr>
            <w:r w:rsidRPr="00144B33">
              <w:rPr>
                <w:rFonts w:cs="Times New Roman"/>
              </w:rPr>
              <w:t>26/mar</w:t>
            </w:r>
          </w:p>
        </w:tc>
        <w:tc>
          <w:tcPr>
            <w:tcW w:w="850" w:type="dxa"/>
            <w:tcBorders>
              <w:top w:val="single" w:sz="4" w:space="0" w:color="auto"/>
              <w:bottom w:val="single" w:sz="4" w:space="0" w:color="auto"/>
            </w:tcBorders>
          </w:tcPr>
          <w:p w14:paraId="7DCC16CB" w14:textId="77777777" w:rsidR="00D92795" w:rsidRPr="00144B33" w:rsidRDefault="00D92795" w:rsidP="00F27AB8">
            <w:pPr>
              <w:autoSpaceDE w:val="0"/>
              <w:autoSpaceDN w:val="0"/>
              <w:adjustRightInd w:val="0"/>
              <w:rPr>
                <w:rFonts w:cs="Times New Roman"/>
              </w:rPr>
            </w:pPr>
            <w:r w:rsidRPr="00144B33">
              <w:rPr>
                <w:rFonts w:cs="Times New Roman"/>
              </w:rPr>
              <w:t>11/</w:t>
            </w:r>
            <w:proofErr w:type="spellStart"/>
            <w:r w:rsidRPr="00144B33">
              <w:rPr>
                <w:rFonts w:cs="Times New Roman"/>
              </w:rPr>
              <w:t>mai</w:t>
            </w:r>
            <w:proofErr w:type="spellEnd"/>
          </w:p>
        </w:tc>
        <w:tc>
          <w:tcPr>
            <w:tcW w:w="1701" w:type="dxa"/>
            <w:tcBorders>
              <w:top w:val="single" w:sz="4" w:space="0" w:color="auto"/>
              <w:bottom w:val="single" w:sz="4" w:space="0" w:color="auto"/>
            </w:tcBorders>
          </w:tcPr>
          <w:p w14:paraId="19936EF9" w14:textId="77777777" w:rsidR="00D92795" w:rsidRPr="00144B33" w:rsidRDefault="00C346F1" w:rsidP="00C346F1">
            <w:pPr>
              <w:autoSpaceDE w:val="0"/>
              <w:autoSpaceDN w:val="0"/>
              <w:adjustRightInd w:val="0"/>
              <w:jc w:val="center"/>
              <w:rPr>
                <w:rFonts w:cs="Times New Roman"/>
              </w:rPr>
            </w:pPr>
            <w:r w:rsidRPr="00144B33">
              <w:rPr>
                <w:rFonts w:cs="Times New Roman"/>
              </w:rPr>
              <w:t>-</w:t>
            </w:r>
          </w:p>
        </w:tc>
        <w:tc>
          <w:tcPr>
            <w:tcW w:w="1558" w:type="dxa"/>
            <w:tcBorders>
              <w:top w:val="single" w:sz="4" w:space="0" w:color="auto"/>
              <w:bottom w:val="single" w:sz="4" w:space="0" w:color="auto"/>
            </w:tcBorders>
          </w:tcPr>
          <w:p w14:paraId="4814F86F" w14:textId="77777777" w:rsidR="00D92795" w:rsidRPr="00144B33" w:rsidRDefault="00C346F1" w:rsidP="00C346F1">
            <w:pPr>
              <w:autoSpaceDE w:val="0"/>
              <w:autoSpaceDN w:val="0"/>
              <w:adjustRightInd w:val="0"/>
              <w:jc w:val="center"/>
              <w:rPr>
                <w:rFonts w:cs="Times New Roman"/>
              </w:rPr>
            </w:pPr>
            <w:r w:rsidRPr="00144B33">
              <w:rPr>
                <w:rFonts w:cs="Times New Roman"/>
              </w:rPr>
              <w:t>-</w:t>
            </w:r>
          </w:p>
        </w:tc>
      </w:tr>
    </w:tbl>
    <w:p w14:paraId="71A2F6B6" w14:textId="77777777" w:rsidR="00D92795" w:rsidRPr="008A1DB2" w:rsidRDefault="005706CF" w:rsidP="00F27AB8">
      <w:pPr>
        <w:autoSpaceDE w:val="0"/>
        <w:autoSpaceDN w:val="0"/>
        <w:adjustRightInd w:val="0"/>
        <w:spacing w:line="240" w:lineRule="auto"/>
        <w:rPr>
          <w:rFonts w:cs="Times New Roman"/>
          <w:sz w:val="20"/>
          <w:szCs w:val="20"/>
        </w:rPr>
      </w:pPr>
      <w:r w:rsidRPr="008A1DB2">
        <w:rPr>
          <w:rFonts w:cs="Times New Roman"/>
          <w:sz w:val="20"/>
          <w:szCs w:val="18"/>
        </w:rPr>
        <w:t>Para todos os testes, α = 0,01. (*) = Estatisticamente significante a 1%</w:t>
      </w:r>
    </w:p>
    <w:p w14:paraId="13DF9137" w14:textId="77777777" w:rsidR="005706CF" w:rsidRPr="008A1DB2" w:rsidRDefault="005706CF" w:rsidP="00F27AB8">
      <w:pPr>
        <w:autoSpaceDE w:val="0"/>
        <w:autoSpaceDN w:val="0"/>
        <w:adjustRightInd w:val="0"/>
        <w:spacing w:line="240" w:lineRule="auto"/>
        <w:rPr>
          <w:rFonts w:cs="Times New Roman"/>
          <w:sz w:val="20"/>
          <w:szCs w:val="18"/>
        </w:rPr>
      </w:pPr>
      <w:r w:rsidRPr="008A1DB2">
        <w:rPr>
          <w:rFonts w:cs="Times New Roman"/>
          <w:b/>
          <w:sz w:val="20"/>
          <w:szCs w:val="18"/>
        </w:rPr>
        <w:t>Fonte:</w:t>
      </w:r>
      <w:r w:rsidRPr="008A1DB2">
        <w:rPr>
          <w:rFonts w:cs="Times New Roman"/>
          <w:sz w:val="20"/>
          <w:szCs w:val="18"/>
        </w:rPr>
        <w:t xml:space="preserve"> Elaboração própria. </w:t>
      </w:r>
    </w:p>
    <w:p w14:paraId="02D2B071" w14:textId="77777777" w:rsidR="008126FA" w:rsidRPr="00144B33" w:rsidRDefault="008126FA" w:rsidP="00643A37">
      <w:pPr>
        <w:autoSpaceDE w:val="0"/>
        <w:autoSpaceDN w:val="0"/>
        <w:adjustRightInd w:val="0"/>
        <w:spacing w:line="240" w:lineRule="auto"/>
        <w:ind w:firstLine="709"/>
        <w:rPr>
          <w:rFonts w:cs="Times New Roman"/>
          <w:szCs w:val="24"/>
        </w:rPr>
      </w:pPr>
    </w:p>
    <w:p w14:paraId="67C7A123" w14:textId="486C44AE" w:rsidR="008D11E1" w:rsidRPr="00144B33" w:rsidRDefault="00DA0515" w:rsidP="00DA0515">
      <w:r>
        <w:tab/>
      </w:r>
      <w:r w:rsidR="004550C1" w:rsidRPr="00144B33">
        <w:t xml:space="preserve">Para o teste de </w:t>
      </w:r>
      <w:proofErr w:type="spellStart"/>
      <w:r w:rsidR="004550C1" w:rsidRPr="00144B33">
        <w:t>Chow</w:t>
      </w:r>
      <w:proofErr w:type="spellEnd"/>
      <w:r w:rsidR="004550C1" w:rsidRPr="00144B33">
        <w:t xml:space="preserve">, várias datas de quebra foram analisadas, partindo-se da hipótese inicial dessa pesquisa de que a partir de 24 de fevereiro a série poderia ter sofrido mudança estrutural e, assim, para o resultado exposto na tabela 3 foi considerada a melhor amostra encontrada dentro do intervalo de datas de quebra testadas, e comparados os resultados com os outros testes, optou-se pela quebra </w:t>
      </w:r>
      <w:r w:rsidR="004550C1" w:rsidRPr="00144B33">
        <w:lastRenderedPageBreak/>
        <w:t xml:space="preserve">identificada pelo resultado do dia 27 </w:t>
      </w:r>
      <w:r w:rsidR="001C4E04" w:rsidRPr="00144B33">
        <w:t>de fevereiro. A figura 4</w:t>
      </w:r>
      <w:r w:rsidR="004550C1" w:rsidRPr="00144B33">
        <w:t xml:space="preserve"> apresenta o resultado do teste </w:t>
      </w:r>
      <w:proofErr w:type="spellStart"/>
      <w:r w:rsidR="004550C1" w:rsidRPr="00144B33">
        <w:t>SupF</w:t>
      </w:r>
      <w:proofErr w:type="spellEnd"/>
      <w:r w:rsidR="004550C1" w:rsidRPr="00144B33">
        <w:t xml:space="preserve"> de Quandt-Andrews.</w:t>
      </w:r>
    </w:p>
    <w:p w14:paraId="707D9D7F" w14:textId="77777777" w:rsidR="004550C1" w:rsidRPr="00144B33" w:rsidRDefault="004550C1" w:rsidP="004550C1">
      <w:pPr>
        <w:autoSpaceDE w:val="0"/>
        <w:autoSpaceDN w:val="0"/>
        <w:adjustRightInd w:val="0"/>
        <w:spacing w:line="240" w:lineRule="auto"/>
        <w:ind w:firstLine="709"/>
        <w:rPr>
          <w:rFonts w:cs="Times New Roman"/>
          <w:szCs w:val="24"/>
        </w:rPr>
      </w:pPr>
    </w:p>
    <w:p w14:paraId="1E10038E" w14:textId="7C93AFF5" w:rsidR="004550C1" w:rsidRPr="00DA0515" w:rsidRDefault="004550C1" w:rsidP="004550C1">
      <w:pPr>
        <w:autoSpaceDE w:val="0"/>
        <w:autoSpaceDN w:val="0"/>
        <w:adjustRightInd w:val="0"/>
        <w:spacing w:line="240" w:lineRule="auto"/>
        <w:ind w:firstLine="709"/>
        <w:jc w:val="center"/>
        <w:rPr>
          <w:rFonts w:cs="Times New Roman"/>
          <w:sz w:val="22"/>
        </w:rPr>
      </w:pPr>
      <w:r w:rsidRPr="00DA0515">
        <w:rPr>
          <w:rFonts w:cs="Times New Roman"/>
          <w:b/>
          <w:sz w:val="22"/>
        </w:rPr>
        <w:t xml:space="preserve">Figura </w:t>
      </w:r>
      <w:r w:rsidR="001C4E04" w:rsidRPr="00DA0515">
        <w:rPr>
          <w:rFonts w:cs="Times New Roman"/>
          <w:b/>
          <w:sz w:val="22"/>
        </w:rPr>
        <w:t>4</w:t>
      </w:r>
      <w:r w:rsidRPr="00DA0515">
        <w:rPr>
          <w:rFonts w:cs="Times New Roman"/>
          <w:sz w:val="22"/>
        </w:rPr>
        <w:t xml:space="preserve"> – Teste </w:t>
      </w:r>
      <w:proofErr w:type="spellStart"/>
      <w:r w:rsidRPr="00DA0515">
        <w:rPr>
          <w:rFonts w:cs="Times New Roman"/>
          <w:sz w:val="22"/>
        </w:rPr>
        <w:t>SupF</w:t>
      </w:r>
      <w:proofErr w:type="spellEnd"/>
      <w:r w:rsidRPr="00DA0515">
        <w:rPr>
          <w:rFonts w:cs="Times New Roman"/>
          <w:sz w:val="22"/>
        </w:rPr>
        <w:t xml:space="preserve"> da série temporal (dez/21 a </w:t>
      </w:r>
      <w:proofErr w:type="spellStart"/>
      <w:r w:rsidRPr="00DA0515">
        <w:rPr>
          <w:rFonts w:cs="Times New Roman"/>
          <w:sz w:val="22"/>
        </w:rPr>
        <w:t>jun</w:t>
      </w:r>
      <w:proofErr w:type="spellEnd"/>
      <w:r w:rsidRPr="00DA0515">
        <w:rPr>
          <w:rFonts w:cs="Times New Roman"/>
          <w:sz w:val="22"/>
        </w:rPr>
        <w:t>/22)</w:t>
      </w:r>
    </w:p>
    <w:p w14:paraId="67652025" w14:textId="77777777" w:rsidR="004550C1" w:rsidRPr="00144B33" w:rsidRDefault="004550C1" w:rsidP="004550C1">
      <w:pPr>
        <w:autoSpaceDE w:val="0"/>
        <w:autoSpaceDN w:val="0"/>
        <w:adjustRightInd w:val="0"/>
        <w:spacing w:line="240" w:lineRule="auto"/>
        <w:rPr>
          <w:rFonts w:cs="Times New Roman"/>
          <w:szCs w:val="24"/>
        </w:rPr>
      </w:pPr>
      <w:r w:rsidRPr="00144B33">
        <w:rPr>
          <w:noProof/>
          <w:lang w:eastAsia="pt-BR"/>
        </w:rPr>
        <w:drawing>
          <wp:inline distT="0" distB="0" distL="0" distR="0" wp14:anchorId="4767BA0D" wp14:editId="71596394">
            <wp:extent cx="5495925" cy="13335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1333500"/>
                    </a:xfrm>
                    <a:prstGeom prst="rect">
                      <a:avLst/>
                    </a:prstGeom>
                  </pic:spPr>
                </pic:pic>
              </a:graphicData>
            </a:graphic>
          </wp:inline>
        </w:drawing>
      </w:r>
    </w:p>
    <w:p w14:paraId="2D8F292C" w14:textId="77777777" w:rsidR="004550C1" w:rsidRPr="00DA0515" w:rsidRDefault="004550C1" w:rsidP="00134620">
      <w:pPr>
        <w:autoSpaceDE w:val="0"/>
        <w:autoSpaceDN w:val="0"/>
        <w:adjustRightInd w:val="0"/>
        <w:spacing w:line="240" w:lineRule="auto"/>
        <w:ind w:firstLine="708"/>
        <w:rPr>
          <w:rFonts w:cs="Times New Roman"/>
          <w:sz w:val="20"/>
          <w:szCs w:val="18"/>
        </w:rPr>
      </w:pPr>
      <w:r w:rsidRPr="00DA0515">
        <w:rPr>
          <w:rFonts w:cs="Times New Roman"/>
          <w:b/>
          <w:sz w:val="20"/>
          <w:szCs w:val="18"/>
        </w:rPr>
        <w:t>Fonte</w:t>
      </w:r>
      <w:r w:rsidR="00134620" w:rsidRPr="00DA0515">
        <w:rPr>
          <w:rFonts w:cs="Times New Roman"/>
          <w:sz w:val="20"/>
          <w:szCs w:val="18"/>
        </w:rPr>
        <w:t>: E</w:t>
      </w:r>
      <w:r w:rsidRPr="00DA0515">
        <w:rPr>
          <w:rFonts w:cs="Times New Roman"/>
          <w:sz w:val="20"/>
          <w:szCs w:val="18"/>
        </w:rPr>
        <w:t>laboração própria.</w:t>
      </w:r>
    </w:p>
    <w:p w14:paraId="682B4EE1" w14:textId="77777777" w:rsidR="004550C1" w:rsidRPr="00144B33" w:rsidRDefault="004550C1" w:rsidP="004550C1">
      <w:pPr>
        <w:autoSpaceDE w:val="0"/>
        <w:autoSpaceDN w:val="0"/>
        <w:adjustRightInd w:val="0"/>
        <w:spacing w:line="240" w:lineRule="auto"/>
        <w:ind w:firstLine="709"/>
        <w:rPr>
          <w:rFonts w:cs="Times New Roman"/>
          <w:szCs w:val="24"/>
        </w:rPr>
      </w:pPr>
    </w:p>
    <w:p w14:paraId="607DFC08" w14:textId="77777777" w:rsidR="004550C1" w:rsidRPr="00144B33" w:rsidRDefault="004550C1" w:rsidP="00DA0515">
      <w:r w:rsidRPr="00144B33">
        <w:t>O teste de Quandt-Andrews apresentou um resultado específico, o máximo valor da estatís</w:t>
      </w:r>
      <w:r w:rsidR="001C4E04" w:rsidRPr="00144B33">
        <w:t>tica F, identificado na figura 4</w:t>
      </w:r>
      <w:r w:rsidRPr="00144B33">
        <w:t xml:space="preserve"> pela linha pontilhada. Para o teste de </w:t>
      </w:r>
      <w:proofErr w:type="spellStart"/>
      <w:r w:rsidRPr="00144B33">
        <w:t>Bai-Perron</w:t>
      </w:r>
      <w:proofErr w:type="spellEnd"/>
      <w:r w:rsidRPr="00144B33">
        <w:t xml:space="preserve">, o resultado apresentado é significativo para a presença de múltiplas quebras estruturais na série, no caso, 5 quebras estruturais foram encontradas na série em questão. Os resultados são apresentados na figura </w:t>
      </w:r>
      <w:r w:rsidR="001C4E04" w:rsidRPr="00144B33">
        <w:t>5</w:t>
      </w:r>
      <w:r w:rsidRPr="00144B33">
        <w:t xml:space="preserve"> a seguir.</w:t>
      </w:r>
    </w:p>
    <w:p w14:paraId="5C3AA721" w14:textId="77777777" w:rsidR="004550C1" w:rsidRPr="00144B33" w:rsidRDefault="004550C1" w:rsidP="004550C1">
      <w:pPr>
        <w:autoSpaceDE w:val="0"/>
        <w:autoSpaceDN w:val="0"/>
        <w:adjustRightInd w:val="0"/>
        <w:spacing w:line="240" w:lineRule="auto"/>
        <w:ind w:firstLine="709"/>
        <w:rPr>
          <w:rFonts w:cs="Times New Roman"/>
          <w:szCs w:val="24"/>
        </w:rPr>
      </w:pPr>
    </w:p>
    <w:p w14:paraId="512A903A" w14:textId="0561181B" w:rsidR="004550C1" w:rsidRPr="00DA0515" w:rsidRDefault="007527DB" w:rsidP="007527DB">
      <w:pPr>
        <w:autoSpaceDE w:val="0"/>
        <w:autoSpaceDN w:val="0"/>
        <w:adjustRightInd w:val="0"/>
        <w:spacing w:line="240" w:lineRule="auto"/>
        <w:ind w:firstLine="709"/>
        <w:jc w:val="center"/>
        <w:rPr>
          <w:rFonts w:cs="Times New Roman"/>
          <w:sz w:val="22"/>
        </w:rPr>
      </w:pPr>
      <w:r w:rsidRPr="00DA0515">
        <w:rPr>
          <w:rFonts w:cs="Times New Roman"/>
          <w:b/>
          <w:sz w:val="22"/>
        </w:rPr>
        <w:t xml:space="preserve">Figura </w:t>
      </w:r>
      <w:r w:rsidR="001C4E04" w:rsidRPr="00DA0515">
        <w:rPr>
          <w:rFonts w:cs="Times New Roman"/>
          <w:b/>
          <w:sz w:val="22"/>
        </w:rPr>
        <w:t>5</w:t>
      </w:r>
      <w:r w:rsidRPr="00DA0515">
        <w:rPr>
          <w:rFonts w:cs="Times New Roman"/>
          <w:sz w:val="22"/>
        </w:rPr>
        <w:t xml:space="preserve"> – Teste de múltiplas quebras da série temporal (dez/21 a </w:t>
      </w:r>
      <w:proofErr w:type="spellStart"/>
      <w:r w:rsidRPr="00DA0515">
        <w:rPr>
          <w:rFonts w:cs="Times New Roman"/>
          <w:sz w:val="22"/>
        </w:rPr>
        <w:t>jun</w:t>
      </w:r>
      <w:proofErr w:type="spellEnd"/>
      <w:r w:rsidRPr="00DA0515">
        <w:rPr>
          <w:rFonts w:cs="Times New Roman"/>
          <w:sz w:val="22"/>
        </w:rPr>
        <w:t>/22)</w:t>
      </w:r>
    </w:p>
    <w:p w14:paraId="68EBE8D8" w14:textId="77777777" w:rsidR="007527DB" w:rsidRPr="00144B33" w:rsidRDefault="007527DB" w:rsidP="007527DB">
      <w:pPr>
        <w:autoSpaceDE w:val="0"/>
        <w:autoSpaceDN w:val="0"/>
        <w:adjustRightInd w:val="0"/>
        <w:spacing w:line="240" w:lineRule="auto"/>
        <w:ind w:firstLine="142"/>
        <w:rPr>
          <w:rFonts w:cs="Times New Roman"/>
          <w:szCs w:val="24"/>
        </w:rPr>
      </w:pPr>
      <w:r w:rsidRPr="00144B33">
        <w:rPr>
          <w:noProof/>
          <w:lang w:eastAsia="pt-BR"/>
        </w:rPr>
        <w:drawing>
          <wp:inline distT="0" distB="0" distL="0" distR="0" wp14:anchorId="0D4E2353" wp14:editId="3418D95B">
            <wp:extent cx="5760085" cy="144824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3520" cy="1451619"/>
                    </a:xfrm>
                    <a:prstGeom prst="rect">
                      <a:avLst/>
                    </a:prstGeom>
                  </pic:spPr>
                </pic:pic>
              </a:graphicData>
            </a:graphic>
          </wp:inline>
        </w:drawing>
      </w:r>
    </w:p>
    <w:p w14:paraId="3D509643" w14:textId="77777777" w:rsidR="007527DB" w:rsidRPr="00DA0515" w:rsidRDefault="007527DB" w:rsidP="00134620">
      <w:pPr>
        <w:autoSpaceDE w:val="0"/>
        <w:autoSpaceDN w:val="0"/>
        <w:adjustRightInd w:val="0"/>
        <w:spacing w:line="240" w:lineRule="auto"/>
        <w:ind w:firstLine="709"/>
        <w:rPr>
          <w:rFonts w:cs="Times New Roman"/>
          <w:sz w:val="20"/>
          <w:szCs w:val="18"/>
        </w:rPr>
      </w:pPr>
      <w:r w:rsidRPr="00DA0515">
        <w:rPr>
          <w:rFonts w:cs="Times New Roman"/>
          <w:b/>
          <w:sz w:val="20"/>
          <w:szCs w:val="18"/>
        </w:rPr>
        <w:t>Fonte</w:t>
      </w:r>
      <w:r w:rsidRPr="00DA0515">
        <w:rPr>
          <w:rFonts w:cs="Times New Roman"/>
          <w:sz w:val="20"/>
          <w:szCs w:val="18"/>
        </w:rPr>
        <w:t>: Elaboração própria</w:t>
      </w:r>
    </w:p>
    <w:p w14:paraId="3AF40EC8" w14:textId="77777777" w:rsidR="00DA0515" w:rsidRDefault="00DA0515" w:rsidP="007527DB">
      <w:pPr>
        <w:pStyle w:val="PargrafodaLista"/>
        <w:spacing w:line="240" w:lineRule="auto"/>
        <w:ind w:left="0" w:firstLine="709"/>
        <w:rPr>
          <w:rFonts w:cs="Times New Roman"/>
          <w:szCs w:val="24"/>
        </w:rPr>
      </w:pPr>
    </w:p>
    <w:p w14:paraId="654BCFDD" w14:textId="5A47F09E" w:rsidR="007527DB" w:rsidRPr="00144B33" w:rsidRDefault="00DA0515" w:rsidP="00DA0515">
      <w:r>
        <w:tab/>
      </w:r>
      <w:r w:rsidR="007527DB" w:rsidRPr="00144B33">
        <w:t xml:space="preserve">Em geral </w:t>
      </w:r>
      <w:r w:rsidR="00DF099E" w:rsidRPr="00144B33">
        <w:t>a realização dos testes de quebra estrutural em séries estruturais expõe</w:t>
      </w:r>
      <w:r w:rsidR="007527DB" w:rsidRPr="00144B33">
        <w:t xml:space="preserve"> uma ou mais mudanças nos parâmetros e no nível da série, bem como na sua dispersão e/ou inclinação, que podem ser momentâneas ou permanentes. Nesse estudo todos os testes realizados se mostraram relativamente eficientes em indicar a data de 27 de fevereiro de 2022 como ponto de mudança na série de preços analisada.</w:t>
      </w:r>
    </w:p>
    <w:p w14:paraId="4223574F" w14:textId="14E6CED8" w:rsidR="008D11E1" w:rsidRPr="00144B33" w:rsidRDefault="008D11E1" w:rsidP="00DA0515">
      <w:pPr>
        <w:pStyle w:val="Ttulo1"/>
      </w:pPr>
      <w:r w:rsidRPr="00144B33">
        <w:t>5 CONSIDERAÇÕES FINAIS</w:t>
      </w:r>
    </w:p>
    <w:p w14:paraId="0CBAAD38" w14:textId="77777777" w:rsidR="007527DB" w:rsidRPr="00144B33" w:rsidRDefault="00C768A3" w:rsidP="00DA0515">
      <w:r w:rsidRPr="00144B33">
        <w:t xml:space="preserve">Esse trabalho de pesquisa referencial e bibliográfica com análise de dados procurou fazer um breve estudo sobre as quebras estruturais em séries de preços, especificamente em um recorte na série de dados dos preços dos contratos futuros de </w:t>
      </w:r>
      <w:r w:rsidRPr="00144B33">
        <w:lastRenderedPageBreak/>
        <w:t xml:space="preserve">petróleo WTI, face às suas incontáveis implicações para a economia mundial. A pesquisa partiu de uma revisão da literatura sobre mudanças de tendência em séries desde que foram testadas nos idos de 1960 por </w:t>
      </w:r>
      <w:proofErr w:type="spellStart"/>
      <w:r w:rsidRPr="00144B33">
        <w:t>Chow</w:t>
      </w:r>
      <w:proofErr w:type="spellEnd"/>
      <w:r w:rsidRPr="00144B33">
        <w:t xml:space="preserve"> até pesquisas mais recentes. Ao longo desse tempo, muitos trabalhos foram publicados no sentido de aprimorar os testes e de oferecer melhores explicações para o comportamento dos dados e suas relações com os fenômenos econômicos adjacentes.</w:t>
      </w:r>
    </w:p>
    <w:p w14:paraId="7093FF5A" w14:textId="0FF0E5B3" w:rsidR="00C768A3" w:rsidRPr="00144B33" w:rsidRDefault="00DA0515" w:rsidP="00DA0515">
      <w:r>
        <w:tab/>
      </w:r>
      <w:r w:rsidR="00C768A3" w:rsidRPr="00144B33">
        <w:t xml:space="preserve">A partir dos anos 1990, o desenvolvimento computacional </w:t>
      </w:r>
      <w:r w:rsidR="00247291" w:rsidRPr="00144B33">
        <w:t xml:space="preserve">otimizou </w:t>
      </w:r>
      <w:r w:rsidR="00C768A3" w:rsidRPr="00144B33">
        <w:t>os processos de análise, e a robustez dos testes aliada ao desenvolvimento de novas técnicas melhor</w:t>
      </w:r>
      <w:r w:rsidR="002A021F" w:rsidRPr="00144B33">
        <w:t>ou</w:t>
      </w:r>
      <w:r w:rsidR="00C768A3" w:rsidRPr="00144B33">
        <w:t xml:space="preserve"> os métodos de previsão. Não obstante, sinais do mundo real se </w:t>
      </w:r>
      <w:r w:rsidR="002A021F" w:rsidRPr="00144B33">
        <w:t>entrelaçaram</w:t>
      </w:r>
      <w:r w:rsidR="00C768A3" w:rsidRPr="00144B33">
        <w:t xml:space="preserve"> aos do mundo financeiro e, eventos como a Guerra do </w:t>
      </w:r>
      <w:proofErr w:type="spellStart"/>
      <w:r w:rsidR="00C768A3" w:rsidRPr="00144B33">
        <w:t>Yom</w:t>
      </w:r>
      <w:proofErr w:type="spellEnd"/>
      <w:r w:rsidR="00C768A3" w:rsidRPr="00144B33">
        <w:t xml:space="preserve"> </w:t>
      </w:r>
      <w:proofErr w:type="spellStart"/>
      <w:r w:rsidR="00C768A3" w:rsidRPr="00144B33">
        <w:t>Kippur</w:t>
      </w:r>
      <w:proofErr w:type="spellEnd"/>
      <w:r w:rsidR="00C768A3" w:rsidRPr="00144B33">
        <w:t xml:space="preserve"> (1973), a Revolução Iraniana (1979), a Guerra do Golfo (1990), a Guerra do Iraque (2003), a Crise Financeira de 2008, a Crise do Covid-19, e agora a Guerra da Ucrânia e os consequentes choques do petróleo de cada uma delas decorrentes, fizeram disparar os preços mundiais do precioso ouro negro.</w:t>
      </w:r>
    </w:p>
    <w:p w14:paraId="78B820DE" w14:textId="4C069B5C" w:rsidR="00C768A3" w:rsidRPr="00144B33" w:rsidRDefault="00DA0515" w:rsidP="00DA0515">
      <w:r>
        <w:tab/>
      </w:r>
      <w:r w:rsidR="00C768A3" w:rsidRPr="00144B33">
        <w:t xml:space="preserve">Além da revisão de literatura sobre a técnica e sobre sua aplicação prática em diversas séries temporais feitas por muitos autores e pesquisadores, foram brevemente apresentados três tipos de testes de quebra estrutural e sua aplicação, com fortes indícios de confirmação da hipótese original de </w:t>
      </w:r>
      <w:r w:rsidR="00247291" w:rsidRPr="00144B33">
        <w:t>haver</w:t>
      </w:r>
      <w:r w:rsidR="00C768A3" w:rsidRPr="00144B33">
        <w:t xml:space="preserve"> quebra estrutural na série de dados analisados, apesar de se tratar de uma amostra limitada de 182 observações diárias, inusual na análise de séries temporais.</w:t>
      </w:r>
    </w:p>
    <w:p w14:paraId="4AD1EA8C" w14:textId="377B093A" w:rsidR="00B42DB9" w:rsidRPr="00144B33" w:rsidRDefault="00DA0515" w:rsidP="00DA0515">
      <w:r>
        <w:tab/>
      </w:r>
      <w:r w:rsidR="00B42DB9" w:rsidRPr="00144B33">
        <w:t>Os resultados indicaram que houve quebra estrutural na série estudada em 27 de fevereiro de 2022, no ápice da invasão da Ucrânia pela Rússia, maior fornecedora de óleo e gás da Europa, indicando que uma diminuição da oferta mundial de petróleo pode impactar fortemente seus preços e, a depender da relação de necessidade de um país ou região por petróleo e seus derivados, é fundamental compreender os impactos que eventos políticos, militares, financeiros e econômicos possam ter sobre suas muitas esferas de influência.</w:t>
      </w:r>
    </w:p>
    <w:p w14:paraId="721FC71C" w14:textId="2F5CFFDA" w:rsidR="00B42DB9" w:rsidRPr="00144B33" w:rsidRDefault="00DA0515" w:rsidP="00DA0515">
      <w:r>
        <w:tab/>
      </w:r>
      <w:r w:rsidR="00633DB1" w:rsidRPr="00144B33">
        <w:t>Essa pesquisa contribui para a sistematização e documentação da discussão sobre a</w:t>
      </w:r>
      <w:r w:rsidR="00435BA1" w:rsidRPr="00144B33">
        <w:t xml:space="preserve"> </w:t>
      </w:r>
      <w:r w:rsidR="00633DB1" w:rsidRPr="00144B33">
        <w:t>construção de modelos preditivos para contratos futuros de petróleo e sobre o desenvolvimento desse importante aspecto da análise econométrica</w:t>
      </w:r>
      <w:r w:rsidR="00247291" w:rsidRPr="00144B33">
        <w:t xml:space="preserve">, </w:t>
      </w:r>
      <w:r w:rsidR="00633DB1" w:rsidRPr="00144B33">
        <w:t xml:space="preserve">os testes estruturais. Aplicados a séries de petróleo, tais estudos podem indicar mudanças na direção dos preços que impactam a economia mundial e o nível de inflação e produto </w:t>
      </w:r>
      <w:r w:rsidR="00633DB1" w:rsidRPr="00144B33">
        <w:lastRenderedPageBreak/>
        <w:t xml:space="preserve">dos países e regiões ao redor do mundo, possibilitando inferir sobre a relevância de determinados eventos históricos e na análise sobre seus efeitos em relação a certas variáveis econômicas. Pretende-se dar continuidade a pesquisas nessa área, aprofundando a investigação sobre raízes unitárias, </w:t>
      </w:r>
      <w:proofErr w:type="spellStart"/>
      <w:r w:rsidR="00633DB1" w:rsidRPr="00144B33">
        <w:t>estacionariedade</w:t>
      </w:r>
      <w:proofErr w:type="spellEnd"/>
      <w:r w:rsidR="00633DB1" w:rsidRPr="00144B33">
        <w:t xml:space="preserve">, </w:t>
      </w:r>
      <w:proofErr w:type="spellStart"/>
      <w:r w:rsidR="00633DB1" w:rsidRPr="00144B33">
        <w:t>cointegração</w:t>
      </w:r>
      <w:proofErr w:type="spellEnd"/>
      <w:r w:rsidR="00633DB1" w:rsidRPr="00144B33">
        <w:t xml:space="preserve"> em séries temporais e modelos de previsão.</w:t>
      </w:r>
    </w:p>
    <w:p w14:paraId="48267D99" w14:textId="77777777" w:rsidR="002D61AA" w:rsidRPr="00144B33" w:rsidRDefault="002D61AA" w:rsidP="00633DB1">
      <w:pPr>
        <w:pStyle w:val="PargrafodaLista"/>
        <w:spacing w:line="240" w:lineRule="auto"/>
        <w:ind w:left="0" w:firstLine="709"/>
        <w:rPr>
          <w:rFonts w:cs="Times New Roman"/>
          <w:szCs w:val="24"/>
        </w:rPr>
      </w:pPr>
    </w:p>
    <w:p w14:paraId="07AD3D50" w14:textId="77777777" w:rsidR="00F35F37" w:rsidRPr="00144B33" w:rsidRDefault="00F35F37" w:rsidP="00DA0515">
      <w:pPr>
        <w:pStyle w:val="Ttulo1"/>
      </w:pPr>
      <w:r w:rsidRPr="00144B33">
        <w:t>REFERÊNCIAS</w:t>
      </w:r>
    </w:p>
    <w:p w14:paraId="1C15DAAA" w14:textId="77777777" w:rsidR="00F35F37" w:rsidRPr="00144B33" w:rsidRDefault="00F35F37" w:rsidP="00633DB1">
      <w:pPr>
        <w:pStyle w:val="PargrafodaLista"/>
        <w:spacing w:line="240" w:lineRule="auto"/>
        <w:ind w:left="0" w:firstLine="709"/>
        <w:rPr>
          <w:rFonts w:cs="Times New Roman"/>
          <w:szCs w:val="24"/>
        </w:rPr>
      </w:pPr>
    </w:p>
    <w:p w14:paraId="0D7272D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rPr>
        <w:t xml:space="preserve">ALBUQUERQUEMELLO, V. P. de et al. </w:t>
      </w:r>
      <w:r w:rsidRPr="00144B33">
        <w:rPr>
          <w:rFonts w:cs="Times New Roman"/>
          <w:szCs w:val="24"/>
          <w:lang w:val="en-US"/>
        </w:rPr>
        <w:t>Forecasting crude oil price: does exist an optimal econometric model? Energy, Elsevier, v. 155, p. 578–591, 2018.</w:t>
      </w:r>
    </w:p>
    <w:p w14:paraId="7AAD7095" w14:textId="77777777" w:rsidR="000C1AB1" w:rsidRPr="00144B33" w:rsidRDefault="000C1AB1" w:rsidP="00DA0515">
      <w:pPr>
        <w:pStyle w:val="PargrafodaLista"/>
        <w:spacing w:line="240" w:lineRule="auto"/>
        <w:ind w:left="0"/>
        <w:jc w:val="left"/>
        <w:rPr>
          <w:rFonts w:cs="Times New Roman"/>
          <w:szCs w:val="24"/>
          <w:lang w:val="en-US"/>
        </w:rPr>
      </w:pPr>
    </w:p>
    <w:p w14:paraId="0D247D4F" w14:textId="77777777" w:rsidR="00F35F37"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ANDREWS, D. W. Tests for parameter instability and structural change with unknown change point. </w:t>
      </w:r>
      <w:proofErr w:type="spellStart"/>
      <w:r w:rsidRPr="00144B33">
        <w:rPr>
          <w:rFonts w:cs="Times New Roman"/>
          <w:szCs w:val="24"/>
          <w:lang w:val="en-US"/>
        </w:rPr>
        <w:t>Econometrica</w:t>
      </w:r>
      <w:proofErr w:type="spellEnd"/>
      <w:r w:rsidRPr="00144B33">
        <w:rPr>
          <w:rFonts w:cs="Times New Roman"/>
          <w:szCs w:val="24"/>
          <w:lang w:val="en-US"/>
        </w:rPr>
        <w:t>: Journal of the Econometric Society, JSTOR, p. 821–856, 1993.</w:t>
      </w:r>
    </w:p>
    <w:p w14:paraId="4BE7F2CD" w14:textId="77777777" w:rsidR="000C1AB1" w:rsidRPr="00144B33" w:rsidRDefault="000C1AB1" w:rsidP="00DA0515">
      <w:pPr>
        <w:pStyle w:val="PargrafodaLista"/>
        <w:spacing w:line="240" w:lineRule="auto"/>
        <w:ind w:left="0"/>
        <w:jc w:val="left"/>
        <w:rPr>
          <w:rFonts w:cs="Times New Roman"/>
          <w:szCs w:val="24"/>
          <w:lang w:val="en-US"/>
        </w:rPr>
      </w:pPr>
    </w:p>
    <w:p w14:paraId="1C5A77A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ANDREWS, D. W.; PLOBERGER, W. Optimal tests when a nuisance parameter is present only under the alternative. </w:t>
      </w:r>
      <w:proofErr w:type="spellStart"/>
      <w:r w:rsidRPr="00144B33">
        <w:rPr>
          <w:rFonts w:cs="Times New Roman"/>
          <w:szCs w:val="24"/>
          <w:lang w:val="en-US"/>
        </w:rPr>
        <w:t>Econometrica</w:t>
      </w:r>
      <w:proofErr w:type="spellEnd"/>
      <w:r w:rsidRPr="00144B33">
        <w:rPr>
          <w:rFonts w:cs="Times New Roman"/>
          <w:szCs w:val="24"/>
          <w:lang w:val="en-US"/>
        </w:rPr>
        <w:t>: Journal of the Econometric Society, JSTOR, p. 1383–1414, 1994.</w:t>
      </w:r>
    </w:p>
    <w:p w14:paraId="55ADA2C0" w14:textId="77777777" w:rsidR="000C1AB1" w:rsidRPr="00144B33" w:rsidRDefault="000C1AB1" w:rsidP="00DA0515">
      <w:pPr>
        <w:pStyle w:val="PargrafodaLista"/>
        <w:spacing w:line="240" w:lineRule="auto"/>
        <w:ind w:left="0"/>
        <w:jc w:val="left"/>
        <w:rPr>
          <w:rFonts w:cs="Times New Roman"/>
          <w:szCs w:val="24"/>
          <w:lang w:val="en-US"/>
        </w:rPr>
      </w:pPr>
    </w:p>
    <w:p w14:paraId="01499278"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BAI, J. Least squares estimation of a shift in linear processes. Journal of Time Series Analysis, Wiley Online Library, v. 15, n. 5, p. 453–472, 1994.</w:t>
      </w:r>
    </w:p>
    <w:p w14:paraId="7E84BC96" w14:textId="77777777" w:rsidR="000C1AB1" w:rsidRPr="00144B33" w:rsidRDefault="000C1AB1" w:rsidP="00DA0515">
      <w:pPr>
        <w:pStyle w:val="PargrafodaLista"/>
        <w:spacing w:line="240" w:lineRule="auto"/>
        <w:ind w:left="0"/>
        <w:jc w:val="left"/>
        <w:rPr>
          <w:rFonts w:cs="Times New Roman"/>
          <w:szCs w:val="24"/>
          <w:lang w:val="en-US"/>
        </w:rPr>
      </w:pPr>
    </w:p>
    <w:p w14:paraId="4543D322"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BAI, J.; PERRON, P. Estimating and testing linear models with multiple structural changes. </w:t>
      </w:r>
      <w:proofErr w:type="spellStart"/>
      <w:r w:rsidRPr="00144B33">
        <w:rPr>
          <w:rFonts w:cs="Times New Roman"/>
          <w:szCs w:val="24"/>
          <w:lang w:val="en-US"/>
        </w:rPr>
        <w:t>Econometrica</w:t>
      </w:r>
      <w:proofErr w:type="spellEnd"/>
      <w:r w:rsidRPr="00144B33">
        <w:rPr>
          <w:rFonts w:cs="Times New Roman"/>
          <w:szCs w:val="24"/>
          <w:lang w:val="en-US"/>
        </w:rPr>
        <w:t>, JSTOR, p. 47–78, 1998.</w:t>
      </w:r>
    </w:p>
    <w:p w14:paraId="5607A27B" w14:textId="77777777" w:rsidR="000C1AB1" w:rsidRPr="00144B33" w:rsidRDefault="000C1AB1" w:rsidP="00DA0515">
      <w:pPr>
        <w:pStyle w:val="PargrafodaLista"/>
        <w:spacing w:line="240" w:lineRule="auto"/>
        <w:ind w:left="0"/>
        <w:jc w:val="left"/>
        <w:rPr>
          <w:rFonts w:cs="Times New Roman"/>
          <w:szCs w:val="24"/>
          <w:lang w:val="en-US"/>
        </w:rPr>
      </w:pPr>
    </w:p>
    <w:p w14:paraId="7DF12E6F"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BANERJEE, A.; LUMSDAINE, R. L.; STOCK, J. H. Recursive and sequential tests of the unit-root and trend-break hypotheses: theory and international evidence. Journal of Business &amp; Economic Statistics, Taylor &amp; Francis, v. 10, n. 3, p. 271–287, 1992.</w:t>
      </w:r>
    </w:p>
    <w:p w14:paraId="288F4BCA" w14:textId="77777777" w:rsidR="000C1AB1" w:rsidRPr="00144B33" w:rsidRDefault="000C1AB1" w:rsidP="00DA0515">
      <w:pPr>
        <w:pStyle w:val="PargrafodaLista"/>
        <w:spacing w:line="240" w:lineRule="auto"/>
        <w:ind w:left="0"/>
        <w:jc w:val="left"/>
        <w:rPr>
          <w:rFonts w:cs="Times New Roman"/>
          <w:szCs w:val="24"/>
          <w:lang w:val="en-US"/>
        </w:rPr>
      </w:pPr>
    </w:p>
    <w:p w14:paraId="1C5B5AC7"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rPr>
        <w:t xml:space="preserve">BLACK, C. Tendência, quebra estrutural e persistência dos choques no preço da soja de 1960 a 2014. </w:t>
      </w:r>
      <w:proofErr w:type="spellStart"/>
      <w:r w:rsidRPr="00144B33">
        <w:rPr>
          <w:rFonts w:cs="Times New Roman"/>
          <w:szCs w:val="24"/>
          <w:lang w:val="en-US"/>
        </w:rPr>
        <w:t>Indicadores</w:t>
      </w:r>
      <w:proofErr w:type="spellEnd"/>
      <w:r w:rsidRPr="00144B33">
        <w:rPr>
          <w:rFonts w:cs="Times New Roman"/>
          <w:szCs w:val="24"/>
          <w:lang w:val="en-US"/>
        </w:rPr>
        <w:t xml:space="preserve"> </w:t>
      </w:r>
      <w:proofErr w:type="spellStart"/>
      <w:r w:rsidRPr="00144B33">
        <w:rPr>
          <w:rFonts w:cs="Times New Roman"/>
          <w:szCs w:val="24"/>
          <w:lang w:val="en-US"/>
        </w:rPr>
        <w:t>Econômicos</w:t>
      </w:r>
      <w:proofErr w:type="spellEnd"/>
      <w:r w:rsidRPr="00144B33">
        <w:rPr>
          <w:rFonts w:cs="Times New Roman"/>
          <w:szCs w:val="24"/>
          <w:lang w:val="en-US"/>
        </w:rPr>
        <w:t xml:space="preserve"> FEE, v. 43, n. 3, p. 9–26, 2016.</w:t>
      </w:r>
    </w:p>
    <w:p w14:paraId="77B64853" w14:textId="77777777" w:rsidR="000C1AB1" w:rsidRPr="00144B33" w:rsidRDefault="000C1AB1" w:rsidP="00DA0515">
      <w:pPr>
        <w:pStyle w:val="PargrafodaLista"/>
        <w:spacing w:line="240" w:lineRule="auto"/>
        <w:ind w:left="0"/>
        <w:jc w:val="left"/>
        <w:rPr>
          <w:rFonts w:cs="Times New Roman"/>
          <w:szCs w:val="24"/>
          <w:lang w:val="en-US"/>
        </w:rPr>
      </w:pPr>
    </w:p>
    <w:p w14:paraId="270195A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BOX, G. E.; TIAO, G. C. Intervention analysis with applications to economic and environmental problems. Journal of the American Statistical association, Taylor &amp; Francis, v. 70, n. 349, p. 70–79, 1975.</w:t>
      </w:r>
    </w:p>
    <w:p w14:paraId="02D73177" w14:textId="77777777" w:rsidR="000C1AB1" w:rsidRPr="00144B33" w:rsidRDefault="000C1AB1" w:rsidP="00DA0515">
      <w:pPr>
        <w:pStyle w:val="PargrafodaLista"/>
        <w:spacing w:line="240" w:lineRule="auto"/>
        <w:ind w:left="0"/>
        <w:jc w:val="left"/>
        <w:rPr>
          <w:rFonts w:cs="Times New Roman"/>
          <w:szCs w:val="24"/>
          <w:lang w:val="en-US"/>
        </w:rPr>
      </w:pPr>
    </w:p>
    <w:p w14:paraId="14915722"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BP. Statistical review of world energy. British Petroleum, London, 2021.</w:t>
      </w:r>
    </w:p>
    <w:p w14:paraId="26C86FF9" w14:textId="77777777" w:rsidR="000C1AB1" w:rsidRPr="00144B33" w:rsidRDefault="000C1AB1" w:rsidP="00DA0515">
      <w:pPr>
        <w:pStyle w:val="PargrafodaLista"/>
        <w:spacing w:line="240" w:lineRule="auto"/>
        <w:ind w:left="0"/>
        <w:jc w:val="left"/>
        <w:rPr>
          <w:rFonts w:cs="Times New Roman"/>
          <w:szCs w:val="24"/>
          <w:lang w:val="en-US"/>
        </w:rPr>
      </w:pPr>
    </w:p>
    <w:p w14:paraId="727C6BE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BROWN, R. L.; DURBIN, J.; EVANS, J. M. Techniques for testing the constancy of regression relationships over time. Journal of the Royal Statistical Society: Series B (Methodological), Wiley Online Library, v. 37, n. 2, p. 149–163, 1975.</w:t>
      </w:r>
    </w:p>
    <w:p w14:paraId="2A44BC49" w14:textId="77777777" w:rsidR="000C1AB1" w:rsidRPr="00144B33" w:rsidRDefault="000C1AB1" w:rsidP="00DA0515">
      <w:pPr>
        <w:pStyle w:val="PargrafodaLista"/>
        <w:spacing w:line="240" w:lineRule="auto"/>
        <w:ind w:left="0"/>
        <w:jc w:val="left"/>
        <w:rPr>
          <w:rFonts w:cs="Times New Roman"/>
          <w:szCs w:val="24"/>
          <w:lang w:val="en-US"/>
        </w:rPr>
      </w:pPr>
    </w:p>
    <w:p w14:paraId="29F81310"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lastRenderedPageBreak/>
        <w:t xml:space="preserve">BUSETTI, F.; HARVEY, A. Testing for the presence of a random </w:t>
      </w:r>
      <w:proofErr w:type="gramStart"/>
      <w:r w:rsidRPr="00144B33">
        <w:rPr>
          <w:rFonts w:cs="Times New Roman"/>
          <w:szCs w:val="24"/>
          <w:lang w:val="en-US"/>
        </w:rPr>
        <w:t>walk in</w:t>
      </w:r>
      <w:proofErr w:type="gramEnd"/>
      <w:r w:rsidRPr="00144B33">
        <w:rPr>
          <w:rFonts w:cs="Times New Roman"/>
          <w:szCs w:val="24"/>
          <w:lang w:val="en-US"/>
        </w:rPr>
        <w:t xml:space="preserve"> series with structural breaks. Journal of Time Series Analysis, Wiley Online Library, v. 22, n. 2, p. 127–150, 2001.</w:t>
      </w:r>
    </w:p>
    <w:p w14:paraId="2D001EC9" w14:textId="77777777" w:rsidR="000C1AB1" w:rsidRPr="00144B33" w:rsidRDefault="000C1AB1" w:rsidP="00DA0515">
      <w:pPr>
        <w:pStyle w:val="PargrafodaLista"/>
        <w:spacing w:line="240" w:lineRule="auto"/>
        <w:ind w:left="0"/>
        <w:jc w:val="left"/>
        <w:rPr>
          <w:rFonts w:cs="Times New Roman"/>
          <w:szCs w:val="24"/>
          <w:lang w:val="en-US"/>
        </w:rPr>
      </w:pPr>
    </w:p>
    <w:p w14:paraId="78A9D3EA"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CARRION-</w:t>
      </w:r>
      <w:proofErr w:type="spellStart"/>
      <w:r w:rsidRPr="00144B33">
        <w:rPr>
          <w:rFonts w:cs="Times New Roman"/>
          <w:szCs w:val="24"/>
          <w:lang w:val="en-US"/>
        </w:rPr>
        <w:t>i</w:t>
      </w:r>
      <w:proofErr w:type="spellEnd"/>
      <w:r w:rsidRPr="00144B33">
        <w:rPr>
          <w:rFonts w:cs="Times New Roman"/>
          <w:szCs w:val="24"/>
          <w:lang w:val="en-US"/>
        </w:rPr>
        <w:t xml:space="preserve">-SILVESTRE, J. L.; KIM, D.; PERRON, P. </w:t>
      </w:r>
      <w:proofErr w:type="spellStart"/>
      <w:r w:rsidRPr="00144B33">
        <w:rPr>
          <w:rFonts w:cs="Times New Roman"/>
          <w:szCs w:val="24"/>
          <w:lang w:val="en-US"/>
        </w:rPr>
        <w:t>Gls</w:t>
      </w:r>
      <w:proofErr w:type="spellEnd"/>
      <w:r w:rsidRPr="00144B33">
        <w:rPr>
          <w:rFonts w:cs="Times New Roman"/>
          <w:szCs w:val="24"/>
          <w:lang w:val="en-US"/>
        </w:rPr>
        <w:t>-based unit root tests with multiple structural breaks under both the null and the alternative hypotheses. Econometric Theory, Cambridge University Press, v. 25, n. 6, p. 1754–1792, 2009.</w:t>
      </w:r>
    </w:p>
    <w:p w14:paraId="2633C27A" w14:textId="77777777" w:rsidR="000C1AB1" w:rsidRPr="00144B33" w:rsidRDefault="000C1AB1" w:rsidP="00DA0515">
      <w:pPr>
        <w:pStyle w:val="PargrafodaLista"/>
        <w:spacing w:line="240" w:lineRule="auto"/>
        <w:ind w:left="0"/>
        <w:jc w:val="left"/>
        <w:rPr>
          <w:rFonts w:cs="Times New Roman"/>
          <w:szCs w:val="24"/>
          <w:lang w:val="en-US"/>
        </w:rPr>
      </w:pPr>
    </w:p>
    <w:p w14:paraId="2AB88F93"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CHEN, W.; HUANG, Z.; YI, Y. Is there a structural change in the persistence of </w:t>
      </w:r>
      <w:proofErr w:type="spellStart"/>
      <w:r w:rsidRPr="00144B33">
        <w:rPr>
          <w:rFonts w:cs="Times New Roman"/>
          <w:szCs w:val="24"/>
          <w:lang w:val="en-US"/>
        </w:rPr>
        <w:t>wti</w:t>
      </w:r>
      <w:proofErr w:type="spellEnd"/>
      <w:r w:rsidRPr="00144B33">
        <w:rPr>
          <w:rFonts w:cs="Times New Roman"/>
          <w:szCs w:val="24"/>
          <w:lang w:val="en-US"/>
        </w:rPr>
        <w:t>–brent oil price spreads in the post-2010 period? Economic Modelling, Elsevier, v. 50, p. 64–71, 2015.</w:t>
      </w:r>
    </w:p>
    <w:p w14:paraId="0568B84C" w14:textId="77777777" w:rsidR="000C1AB1" w:rsidRPr="00144B33" w:rsidRDefault="000C1AB1" w:rsidP="00DA0515">
      <w:pPr>
        <w:pStyle w:val="PargrafodaLista"/>
        <w:spacing w:line="240" w:lineRule="auto"/>
        <w:ind w:left="0"/>
        <w:jc w:val="left"/>
        <w:rPr>
          <w:rFonts w:cs="Times New Roman"/>
          <w:szCs w:val="24"/>
          <w:lang w:val="en-US"/>
        </w:rPr>
      </w:pPr>
    </w:p>
    <w:p w14:paraId="1D72F070"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CHOW, G. C. Tests of equality between sets of coeffici</w:t>
      </w:r>
      <w:r w:rsidR="00F57C89" w:rsidRPr="00144B33">
        <w:rPr>
          <w:rFonts w:cs="Times New Roman"/>
          <w:szCs w:val="24"/>
          <w:lang w:val="en-US"/>
        </w:rPr>
        <w:t xml:space="preserve">ents in two linear regressions. </w:t>
      </w:r>
      <w:proofErr w:type="spellStart"/>
      <w:r w:rsidRPr="00144B33">
        <w:rPr>
          <w:rFonts w:cs="Times New Roman"/>
          <w:szCs w:val="24"/>
          <w:lang w:val="en-US"/>
        </w:rPr>
        <w:t>Econometrica</w:t>
      </w:r>
      <w:proofErr w:type="spellEnd"/>
      <w:r w:rsidRPr="00144B33">
        <w:rPr>
          <w:rFonts w:cs="Times New Roman"/>
          <w:szCs w:val="24"/>
          <w:lang w:val="en-US"/>
        </w:rPr>
        <w:t>: Journal of the Econometric Society, JSTOR, p. 591–605, 1960.</w:t>
      </w:r>
    </w:p>
    <w:p w14:paraId="5D7EAE56" w14:textId="77777777" w:rsidR="000C1AB1" w:rsidRPr="00144B33" w:rsidRDefault="000C1AB1" w:rsidP="00DA0515">
      <w:pPr>
        <w:pStyle w:val="PargrafodaLista"/>
        <w:spacing w:line="240" w:lineRule="auto"/>
        <w:ind w:left="0"/>
        <w:jc w:val="left"/>
        <w:rPr>
          <w:rFonts w:cs="Times New Roman"/>
          <w:szCs w:val="24"/>
          <w:lang w:val="en-US"/>
        </w:rPr>
      </w:pPr>
    </w:p>
    <w:p w14:paraId="5FF2F52D"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CHU, C.-S. J.; WHITE, H. A direct test for changing trend. Journal of Business &amp; Economic Statistics, Taylor &amp; Francis, v. 10, n. 3, p. 289–299, 1992.</w:t>
      </w:r>
    </w:p>
    <w:p w14:paraId="06B4BAAF" w14:textId="77777777" w:rsidR="000C1AB1" w:rsidRPr="00144B33" w:rsidRDefault="000C1AB1" w:rsidP="00DA0515">
      <w:pPr>
        <w:pStyle w:val="PargrafodaLista"/>
        <w:spacing w:line="240" w:lineRule="auto"/>
        <w:ind w:left="0"/>
        <w:jc w:val="left"/>
        <w:rPr>
          <w:rFonts w:cs="Times New Roman"/>
          <w:szCs w:val="24"/>
          <w:lang w:val="en-US"/>
        </w:rPr>
      </w:pPr>
    </w:p>
    <w:p w14:paraId="5E6A7E4D"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t xml:space="preserve">CLEMENTE, J.; MONTAÑÉS, A.; REYES, M. Testing for a unit root in variables with a double change in the mean. </w:t>
      </w:r>
      <w:proofErr w:type="spellStart"/>
      <w:r w:rsidRPr="00144B33">
        <w:rPr>
          <w:rFonts w:cs="Times New Roman"/>
          <w:szCs w:val="24"/>
        </w:rPr>
        <w:t>Economics</w:t>
      </w:r>
      <w:proofErr w:type="spellEnd"/>
      <w:r w:rsidRPr="00144B33">
        <w:rPr>
          <w:rFonts w:cs="Times New Roman"/>
          <w:szCs w:val="24"/>
        </w:rPr>
        <w:t xml:space="preserve"> </w:t>
      </w:r>
      <w:proofErr w:type="spellStart"/>
      <w:r w:rsidRPr="00144B33">
        <w:rPr>
          <w:rFonts w:cs="Times New Roman"/>
          <w:szCs w:val="24"/>
        </w:rPr>
        <w:t>letters</w:t>
      </w:r>
      <w:proofErr w:type="spellEnd"/>
      <w:r w:rsidRPr="00144B33">
        <w:rPr>
          <w:rFonts w:cs="Times New Roman"/>
          <w:szCs w:val="24"/>
        </w:rPr>
        <w:t>, Elsevier, v. 59, n. 2, p. 175–182, 1998.</w:t>
      </w:r>
    </w:p>
    <w:p w14:paraId="367C28B0" w14:textId="77777777" w:rsidR="000C1AB1" w:rsidRPr="00144B33" w:rsidRDefault="000C1AB1" w:rsidP="00DA0515">
      <w:pPr>
        <w:pStyle w:val="PargrafodaLista"/>
        <w:spacing w:line="240" w:lineRule="auto"/>
        <w:ind w:left="0"/>
        <w:jc w:val="left"/>
        <w:rPr>
          <w:rFonts w:cs="Times New Roman"/>
          <w:szCs w:val="24"/>
        </w:rPr>
      </w:pPr>
    </w:p>
    <w:p w14:paraId="5431C42C" w14:textId="4C4FDBA4"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rPr>
        <w:t xml:space="preserve">COSTA, N. S. S. d. Detecção de quebras estruturais em séries temporais: Implementação dos testes de </w:t>
      </w:r>
      <w:proofErr w:type="spellStart"/>
      <w:r w:rsidRPr="00144B33">
        <w:rPr>
          <w:rFonts w:cs="Times New Roman"/>
          <w:szCs w:val="24"/>
        </w:rPr>
        <w:t>shimotsu</w:t>
      </w:r>
      <w:proofErr w:type="spellEnd"/>
      <w:r w:rsidRPr="00144B33">
        <w:rPr>
          <w:rFonts w:cs="Times New Roman"/>
          <w:szCs w:val="24"/>
        </w:rPr>
        <w:t xml:space="preserve"> com uma aplicação em séries do mercado de câmbio. 120 f. Dissertação (Mestrado em Estatística) </w:t>
      </w:r>
      <w:r w:rsidR="002A021F" w:rsidRPr="00144B33">
        <w:rPr>
          <w:rFonts w:cs="Times New Roman"/>
          <w:szCs w:val="24"/>
        </w:rPr>
        <w:t>-</w:t>
      </w:r>
      <w:r w:rsidRPr="00144B33">
        <w:rPr>
          <w:rFonts w:cs="Times New Roman"/>
          <w:szCs w:val="24"/>
        </w:rPr>
        <w:t xml:space="preserve"> Universidade de Brasília, Departamento de Estatística, Brasília, 2016.</w:t>
      </w:r>
    </w:p>
    <w:p w14:paraId="143FBCD4" w14:textId="77777777" w:rsidR="000C1AB1" w:rsidRPr="00144B33" w:rsidRDefault="000C1AB1" w:rsidP="00DA0515">
      <w:pPr>
        <w:pStyle w:val="PargrafodaLista"/>
        <w:spacing w:line="240" w:lineRule="auto"/>
        <w:ind w:left="0"/>
        <w:jc w:val="left"/>
        <w:rPr>
          <w:rFonts w:cs="Times New Roman"/>
          <w:szCs w:val="24"/>
        </w:rPr>
      </w:pPr>
    </w:p>
    <w:p w14:paraId="6C3BD99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rPr>
        <w:t xml:space="preserve">DIAS, J.; CASTRO JR, V. J. de. Análise de quebra estrutural na formação bruta de capital fixo do Brasil. </w:t>
      </w:r>
      <w:proofErr w:type="spellStart"/>
      <w:r w:rsidRPr="00144B33">
        <w:rPr>
          <w:rFonts w:cs="Times New Roman"/>
          <w:szCs w:val="24"/>
          <w:lang w:val="en-US"/>
        </w:rPr>
        <w:t>Revista</w:t>
      </w:r>
      <w:proofErr w:type="spellEnd"/>
      <w:r w:rsidRPr="00144B33">
        <w:rPr>
          <w:rFonts w:cs="Times New Roman"/>
          <w:szCs w:val="24"/>
          <w:lang w:val="en-US"/>
        </w:rPr>
        <w:t xml:space="preserve"> de Economia, v. 29, 2003.</w:t>
      </w:r>
    </w:p>
    <w:p w14:paraId="4F1882FA" w14:textId="77777777" w:rsidR="000C1AB1" w:rsidRPr="00144B33" w:rsidRDefault="000C1AB1" w:rsidP="00DA0515">
      <w:pPr>
        <w:pStyle w:val="PargrafodaLista"/>
        <w:spacing w:line="240" w:lineRule="auto"/>
        <w:ind w:left="0"/>
        <w:jc w:val="left"/>
        <w:rPr>
          <w:rFonts w:cs="Times New Roman"/>
          <w:szCs w:val="24"/>
          <w:lang w:val="en-US"/>
        </w:rPr>
      </w:pPr>
    </w:p>
    <w:p w14:paraId="7A657EF8"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DICKEY, D. A.; FULLER, W. A. Distribution of the estimators for autoregressive time series with a unit root. Journal of the American statistical association, Taylor &amp; Francis, v. 74, n. 366a, p. 427–431, 1979.</w:t>
      </w:r>
    </w:p>
    <w:p w14:paraId="22C4DB3E" w14:textId="77777777" w:rsidR="000C1AB1" w:rsidRPr="00144B33" w:rsidRDefault="000C1AB1" w:rsidP="00DA0515">
      <w:pPr>
        <w:pStyle w:val="PargrafodaLista"/>
        <w:spacing w:line="240" w:lineRule="auto"/>
        <w:ind w:left="0"/>
        <w:jc w:val="left"/>
        <w:rPr>
          <w:rFonts w:cs="Times New Roman"/>
          <w:szCs w:val="24"/>
          <w:lang w:val="en-US"/>
        </w:rPr>
      </w:pPr>
    </w:p>
    <w:p w14:paraId="751BA9C5"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DURBIN, J.; KOOPMAN, S. J. Time series analysis by state space methods. Oxford </w:t>
      </w:r>
      <w:proofErr w:type="spellStart"/>
      <w:r w:rsidRPr="00144B33">
        <w:rPr>
          <w:rFonts w:cs="Times New Roman"/>
          <w:szCs w:val="24"/>
          <w:lang w:val="en-US"/>
        </w:rPr>
        <w:t>Statiscal</w:t>
      </w:r>
      <w:proofErr w:type="spellEnd"/>
      <w:r w:rsidRPr="00144B33">
        <w:rPr>
          <w:rFonts w:cs="Times New Roman"/>
          <w:szCs w:val="24"/>
          <w:lang w:val="en-US"/>
        </w:rPr>
        <w:t xml:space="preserve"> Science Series, Oxford University Press, n. 019-961199, 2001.</w:t>
      </w:r>
    </w:p>
    <w:p w14:paraId="414CD903" w14:textId="77777777" w:rsidR="000C1AB1" w:rsidRPr="00144B33" w:rsidRDefault="000C1AB1" w:rsidP="00DA0515">
      <w:pPr>
        <w:pStyle w:val="PargrafodaLista"/>
        <w:spacing w:line="240" w:lineRule="auto"/>
        <w:ind w:left="0"/>
        <w:jc w:val="left"/>
        <w:rPr>
          <w:rFonts w:cs="Times New Roman"/>
          <w:szCs w:val="24"/>
          <w:lang w:val="en-US"/>
        </w:rPr>
      </w:pPr>
    </w:p>
    <w:p w14:paraId="3C2E180A"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ENDERS, W. Applied econometric time series. Hoboken: John Wiley &amp; Sons, 2008.</w:t>
      </w:r>
    </w:p>
    <w:p w14:paraId="4F5D0A34" w14:textId="77777777" w:rsidR="000C1AB1" w:rsidRPr="00144B33" w:rsidRDefault="000C1AB1" w:rsidP="00DA0515">
      <w:pPr>
        <w:pStyle w:val="PargrafodaLista"/>
        <w:spacing w:line="240" w:lineRule="auto"/>
        <w:ind w:left="0"/>
        <w:jc w:val="left"/>
        <w:rPr>
          <w:rFonts w:cs="Times New Roman"/>
          <w:szCs w:val="24"/>
          <w:lang w:val="en-US"/>
        </w:rPr>
      </w:pPr>
    </w:p>
    <w:p w14:paraId="3F5D4D2D"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FAN, Y.; XU, J.-H. What has driven oil prices since 2000? a</w:t>
      </w:r>
      <w:r w:rsidR="00F57C89" w:rsidRPr="00144B33">
        <w:rPr>
          <w:rFonts w:cs="Times New Roman"/>
          <w:szCs w:val="24"/>
          <w:lang w:val="en-US"/>
        </w:rPr>
        <w:t xml:space="preserve"> structural change perspective. </w:t>
      </w:r>
      <w:r w:rsidRPr="00144B33">
        <w:rPr>
          <w:rFonts w:cs="Times New Roman"/>
          <w:szCs w:val="24"/>
          <w:lang w:val="en-US"/>
        </w:rPr>
        <w:t>Energy Economics, Elsevier, v. 33, n. 6, p. 1082–1094, 2011.</w:t>
      </w:r>
    </w:p>
    <w:p w14:paraId="79667A7B" w14:textId="77777777" w:rsidR="000C1AB1" w:rsidRPr="00144B33" w:rsidRDefault="000C1AB1" w:rsidP="00DA0515">
      <w:pPr>
        <w:pStyle w:val="PargrafodaLista"/>
        <w:spacing w:line="240" w:lineRule="auto"/>
        <w:ind w:left="0"/>
        <w:jc w:val="left"/>
        <w:rPr>
          <w:rFonts w:cs="Times New Roman"/>
          <w:szCs w:val="24"/>
          <w:lang w:val="en-US"/>
        </w:rPr>
      </w:pPr>
    </w:p>
    <w:p w14:paraId="6B75B74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FISHER, F. M. Tests of equality between sets of coefficient</w:t>
      </w:r>
      <w:r w:rsidR="00F57C89" w:rsidRPr="00144B33">
        <w:rPr>
          <w:rFonts w:cs="Times New Roman"/>
          <w:szCs w:val="24"/>
          <w:lang w:val="en-US"/>
        </w:rPr>
        <w:t xml:space="preserve">s in two linear regressions: Na </w:t>
      </w:r>
      <w:r w:rsidRPr="00144B33">
        <w:rPr>
          <w:rFonts w:cs="Times New Roman"/>
          <w:szCs w:val="24"/>
          <w:lang w:val="en-US"/>
        </w:rPr>
        <w:t xml:space="preserve">expository note. </w:t>
      </w:r>
      <w:proofErr w:type="spellStart"/>
      <w:r w:rsidRPr="00144B33">
        <w:rPr>
          <w:rFonts w:cs="Times New Roman"/>
          <w:szCs w:val="24"/>
          <w:lang w:val="en-US"/>
        </w:rPr>
        <w:t>Econometrica</w:t>
      </w:r>
      <w:proofErr w:type="spellEnd"/>
      <w:r w:rsidRPr="00144B33">
        <w:rPr>
          <w:rFonts w:cs="Times New Roman"/>
          <w:szCs w:val="24"/>
          <w:lang w:val="en-US"/>
        </w:rPr>
        <w:t>: Journal of the Econometric Society, JSTOR, p. 361–366, 1970.</w:t>
      </w:r>
    </w:p>
    <w:p w14:paraId="1E05A6C5" w14:textId="77777777" w:rsidR="000C1AB1" w:rsidRPr="00144B33" w:rsidRDefault="000C1AB1" w:rsidP="00DA0515">
      <w:pPr>
        <w:pStyle w:val="PargrafodaLista"/>
        <w:spacing w:line="240" w:lineRule="auto"/>
        <w:ind w:left="0"/>
        <w:jc w:val="left"/>
        <w:rPr>
          <w:rFonts w:cs="Times New Roman"/>
          <w:szCs w:val="24"/>
          <w:lang w:val="en-US"/>
        </w:rPr>
      </w:pPr>
    </w:p>
    <w:p w14:paraId="59DB840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GARCIA, R.; PERRON, P. An analysis of the real interest rate under regime shifts. The review of economics and statistics, JSTOR, p. 111–125, 1996.</w:t>
      </w:r>
    </w:p>
    <w:p w14:paraId="556587D7" w14:textId="77777777" w:rsidR="000C1AB1" w:rsidRPr="00144B33" w:rsidRDefault="000C1AB1" w:rsidP="00DA0515">
      <w:pPr>
        <w:pStyle w:val="PargrafodaLista"/>
        <w:spacing w:line="240" w:lineRule="auto"/>
        <w:ind w:left="0"/>
        <w:jc w:val="left"/>
        <w:rPr>
          <w:rFonts w:cs="Times New Roman"/>
          <w:szCs w:val="24"/>
          <w:lang w:val="en-US"/>
        </w:rPr>
      </w:pPr>
    </w:p>
    <w:p w14:paraId="331927E3"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lastRenderedPageBreak/>
        <w:t>GARDNER, L. On detecting changes in the mean of normal variates. The Annals of Mathematical Statistics, JSTOR, v. 40, n. 1, p. 116–126, 1969.</w:t>
      </w:r>
    </w:p>
    <w:p w14:paraId="671BEEB4" w14:textId="77777777" w:rsidR="000C1AB1" w:rsidRPr="00144B33" w:rsidRDefault="000C1AB1" w:rsidP="00DA0515">
      <w:pPr>
        <w:pStyle w:val="PargrafodaLista"/>
        <w:spacing w:line="240" w:lineRule="auto"/>
        <w:ind w:left="0"/>
        <w:jc w:val="left"/>
        <w:rPr>
          <w:rFonts w:cs="Times New Roman"/>
          <w:szCs w:val="24"/>
          <w:lang w:val="en-US"/>
        </w:rPr>
      </w:pPr>
    </w:p>
    <w:p w14:paraId="35A154E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GEM. Global Energy Monitor. </w:t>
      </w:r>
      <w:r w:rsidRPr="00144B33">
        <w:rPr>
          <w:rFonts w:cs="Times New Roman"/>
          <w:szCs w:val="24"/>
        </w:rPr>
        <w:t>2023. Disponível em: &lt;htt</w:t>
      </w:r>
      <w:r w:rsidR="00F57C89" w:rsidRPr="00144B33">
        <w:rPr>
          <w:rFonts w:cs="Times New Roman"/>
          <w:szCs w:val="24"/>
        </w:rPr>
        <w:t xml:space="preserve">ps://globalenergymonitor.org/&gt;. </w:t>
      </w:r>
      <w:proofErr w:type="spellStart"/>
      <w:r w:rsidRPr="00144B33">
        <w:rPr>
          <w:rFonts w:cs="Times New Roman"/>
          <w:szCs w:val="24"/>
          <w:lang w:val="en-US"/>
        </w:rPr>
        <w:t>Acesso</w:t>
      </w:r>
      <w:proofErr w:type="spellEnd"/>
      <w:r w:rsidRPr="00144B33">
        <w:rPr>
          <w:rFonts w:cs="Times New Roman"/>
          <w:szCs w:val="24"/>
          <w:lang w:val="en-US"/>
        </w:rPr>
        <w:t xml:space="preserve"> </w:t>
      </w:r>
      <w:proofErr w:type="spellStart"/>
      <w:r w:rsidRPr="00144B33">
        <w:rPr>
          <w:rFonts w:cs="Times New Roman"/>
          <w:szCs w:val="24"/>
          <w:lang w:val="en-US"/>
        </w:rPr>
        <w:t>em</w:t>
      </w:r>
      <w:proofErr w:type="spellEnd"/>
      <w:r w:rsidRPr="00144B33">
        <w:rPr>
          <w:rFonts w:cs="Times New Roman"/>
          <w:szCs w:val="24"/>
          <w:lang w:val="en-US"/>
        </w:rPr>
        <w:t>: 15/01/2023.</w:t>
      </w:r>
    </w:p>
    <w:p w14:paraId="094399EF" w14:textId="77777777" w:rsidR="000C1AB1" w:rsidRPr="00144B33" w:rsidRDefault="000C1AB1" w:rsidP="00DA0515">
      <w:pPr>
        <w:pStyle w:val="PargrafodaLista"/>
        <w:spacing w:line="240" w:lineRule="auto"/>
        <w:ind w:left="0"/>
        <w:jc w:val="left"/>
        <w:rPr>
          <w:rFonts w:cs="Times New Roman"/>
          <w:szCs w:val="24"/>
          <w:lang w:val="en-US"/>
        </w:rPr>
      </w:pPr>
    </w:p>
    <w:p w14:paraId="01752225"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GREGORY, A. W.; HANSEN, B. E. Residual-based tests for cointegration in models with regime shifts. Journal of econometrics, Elsevier, v. 70, n. 1, p. 99–126, 1996.</w:t>
      </w:r>
    </w:p>
    <w:p w14:paraId="05ABA163" w14:textId="77777777" w:rsidR="000C1AB1" w:rsidRPr="00144B33" w:rsidRDefault="000C1AB1" w:rsidP="00DA0515">
      <w:pPr>
        <w:pStyle w:val="PargrafodaLista"/>
        <w:spacing w:line="240" w:lineRule="auto"/>
        <w:ind w:left="0"/>
        <w:jc w:val="left"/>
        <w:rPr>
          <w:rFonts w:cs="Times New Roman"/>
          <w:szCs w:val="24"/>
          <w:lang w:val="en-US"/>
        </w:rPr>
      </w:pPr>
    </w:p>
    <w:p w14:paraId="245B126F"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t xml:space="preserve">HANSEN, B. E. Testing for structural change of unknown form in models with non-stationary regressors. </w:t>
      </w:r>
      <w:proofErr w:type="spellStart"/>
      <w:r w:rsidRPr="00144B33">
        <w:rPr>
          <w:rFonts w:cs="Times New Roman"/>
          <w:szCs w:val="24"/>
        </w:rPr>
        <w:t>Department</w:t>
      </w:r>
      <w:proofErr w:type="spellEnd"/>
      <w:r w:rsidRPr="00144B33">
        <w:rPr>
          <w:rFonts w:cs="Times New Roman"/>
          <w:szCs w:val="24"/>
        </w:rPr>
        <w:t xml:space="preserve"> </w:t>
      </w:r>
      <w:proofErr w:type="spellStart"/>
      <w:r w:rsidRPr="00144B33">
        <w:rPr>
          <w:rFonts w:cs="Times New Roman"/>
          <w:szCs w:val="24"/>
        </w:rPr>
        <w:t>of</w:t>
      </w:r>
      <w:proofErr w:type="spellEnd"/>
      <w:r w:rsidRPr="00144B33">
        <w:rPr>
          <w:rFonts w:cs="Times New Roman"/>
          <w:szCs w:val="24"/>
        </w:rPr>
        <w:t xml:space="preserve"> </w:t>
      </w:r>
      <w:proofErr w:type="spellStart"/>
      <w:r w:rsidRPr="00144B33">
        <w:rPr>
          <w:rFonts w:cs="Times New Roman"/>
          <w:szCs w:val="24"/>
        </w:rPr>
        <w:t>Economics</w:t>
      </w:r>
      <w:proofErr w:type="spellEnd"/>
      <w:r w:rsidRPr="00144B33">
        <w:rPr>
          <w:rFonts w:cs="Times New Roman"/>
          <w:szCs w:val="24"/>
        </w:rPr>
        <w:t xml:space="preserve">, </w:t>
      </w:r>
      <w:proofErr w:type="spellStart"/>
      <w:r w:rsidRPr="00144B33">
        <w:rPr>
          <w:rFonts w:cs="Times New Roman"/>
          <w:szCs w:val="24"/>
        </w:rPr>
        <w:t>University</w:t>
      </w:r>
      <w:proofErr w:type="spellEnd"/>
      <w:r w:rsidRPr="00144B33">
        <w:rPr>
          <w:rFonts w:cs="Times New Roman"/>
          <w:szCs w:val="24"/>
        </w:rPr>
        <w:t xml:space="preserve"> </w:t>
      </w:r>
      <w:proofErr w:type="spellStart"/>
      <w:r w:rsidRPr="00144B33">
        <w:rPr>
          <w:rFonts w:cs="Times New Roman"/>
          <w:szCs w:val="24"/>
        </w:rPr>
        <w:t>of</w:t>
      </w:r>
      <w:proofErr w:type="spellEnd"/>
      <w:r w:rsidRPr="00144B33">
        <w:rPr>
          <w:rFonts w:cs="Times New Roman"/>
          <w:szCs w:val="24"/>
        </w:rPr>
        <w:t xml:space="preserve"> Rochester, 1991.</w:t>
      </w:r>
    </w:p>
    <w:p w14:paraId="54DEE587" w14:textId="77777777" w:rsidR="000C1AB1" w:rsidRPr="00144B33" w:rsidRDefault="000C1AB1" w:rsidP="00DA0515">
      <w:pPr>
        <w:pStyle w:val="PargrafodaLista"/>
        <w:spacing w:line="240" w:lineRule="auto"/>
        <w:ind w:left="0"/>
        <w:jc w:val="left"/>
        <w:rPr>
          <w:rFonts w:cs="Times New Roman"/>
          <w:szCs w:val="24"/>
        </w:rPr>
      </w:pPr>
    </w:p>
    <w:p w14:paraId="06184540"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HANSEN, B. E. Tests for parameter instability in re</w:t>
      </w:r>
      <w:r w:rsidR="00F57C89" w:rsidRPr="00144B33">
        <w:rPr>
          <w:rFonts w:cs="Times New Roman"/>
          <w:szCs w:val="24"/>
          <w:lang w:val="en-US"/>
        </w:rPr>
        <w:t xml:space="preserve">gressions with 1 (1) </w:t>
      </w:r>
      <w:proofErr w:type="gramStart"/>
      <w:r w:rsidR="00F57C89" w:rsidRPr="00144B33">
        <w:rPr>
          <w:rFonts w:cs="Times New Roman"/>
          <w:szCs w:val="24"/>
          <w:lang w:val="en-US"/>
        </w:rPr>
        <w:t>processes</w:t>
      </w:r>
      <w:proofErr w:type="gramEnd"/>
      <w:r w:rsidR="00F57C89" w:rsidRPr="00144B33">
        <w:rPr>
          <w:rFonts w:cs="Times New Roman"/>
          <w:szCs w:val="24"/>
          <w:lang w:val="en-US"/>
        </w:rPr>
        <w:t xml:space="preserve">. </w:t>
      </w:r>
      <w:r w:rsidRPr="00144B33">
        <w:rPr>
          <w:rFonts w:cs="Times New Roman"/>
          <w:szCs w:val="24"/>
          <w:lang w:val="en-US"/>
        </w:rPr>
        <w:t>Journal of Business &amp; Economic Statistics, Taylor &amp; Francis, v. 10, n. 3, p. 321–335, 1992.</w:t>
      </w:r>
    </w:p>
    <w:p w14:paraId="6C2551E8" w14:textId="77777777" w:rsidR="000C1AB1" w:rsidRPr="00144B33" w:rsidRDefault="000C1AB1" w:rsidP="00DA0515">
      <w:pPr>
        <w:pStyle w:val="PargrafodaLista"/>
        <w:spacing w:line="240" w:lineRule="auto"/>
        <w:ind w:left="0"/>
        <w:jc w:val="left"/>
        <w:rPr>
          <w:rFonts w:cs="Times New Roman"/>
          <w:szCs w:val="24"/>
          <w:lang w:val="en-US"/>
        </w:rPr>
      </w:pPr>
    </w:p>
    <w:p w14:paraId="6EC4312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HANSEN, B. E. Testing for structural change in conditional models. Boston College Department of Economics, 1996.</w:t>
      </w:r>
    </w:p>
    <w:p w14:paraId="779FB44F" w14:textId="77777777" w:rsidR="000C1AB1" w:rsidRPr="00144B33" w:rsidRDefault="000C1AB1" w:rsidP="00DA0515">
      <w:pPr>
        <w:pStyle w:val="PargrafodaLista"/>
        <w:spacing w:line="240" w:lineRule="auto"/>
        <w:ind w:left="0"/>
        <w:jc w:val="left"/>
        <w:rPr>
          <w:rFonts w:cs="Times New Roman"/>
          <w:szCs w:val="24"/>
          <w:lang w:val="en-US"/>
        </w:rPr>
      </w:pPr>
    </w:p>
    <w:p w14:paraId="44D52B9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HARRIS, D. et al. Testing for a unit root in the presenc</w:t>
      </w:r>
      <w:r w:rsidR="00F57C89" w:rsidRPr="00144B33">
        <w:rPr>
          <w:rFonts w:cs="Times New Roman"/>
          <w:szCs w:val="24"/>
          <w:lang w:val="en-US"/>
        </w:rPr>
        <w:t xml:space="preserve">e of a possible break in trend. </w:t>
      </w:r>
      <w:r w:rsidRPr="00144B33">
        <w:rPr>
          <w:rFonts w:cs="Times New Roman"/>
          <w:szCs w:val="24"/>
          <w:lang w:val="en-US"/>
        </w:rPr>
        <w:t>Econometric Theory, Cambridge University Press, v. 25, n. 6, p. 1545–1588, 2009.</w:t>
      </w:r>
    </w:p>
    <w:p w14:paraId="40F71C0C" w14:textId="77777777" w:rsidR="000C1AB1" w:rsidRPr="00144B33" w:rsidRDefault="000C1AB1" w:rsidP="00DA0515">
      <w:pPr>
        <w:pStyle w:val="PargrafodaLista"/>
        <w:spacing w:line="240" w:lineRule="auto"/>
        <w:ind w:left="0"/>
        <w:jc w:val="left"/>
        <w:rPr>
          <w:rFonts w:cs="Times New Roman"/>
          <w:szCs w:val="24"/>
          <w:lang w:val="en-US"/>
        </w:rPr>
      </w:pPr>
    </w:p>
    <w:p w14:paraId="62FBD56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HARVEY, D. I.; LEYBOURNE, S. J.; TAYLOR, A. R. Simple, robust, and powerful tests of the breaking trend hypothesis. Econometric Theory, Cambridge University Press, v. 25, n. 4, p. 995–1029, 2009.</w:t>
      </w:r>
    </w:p>
    <w:p w14:paraId="72375AA3" w14:textId="77777777" w:rsidR="000C1AB1" w:rsidRPr="00144B33" w:rsidRDefault="000C1AB1" w:rsidP="00DA0515">
      <w:pPr>
        <w:pStyle w:val="PargrafodaLista"/>
        <w:spacing w:line="240" w:lineRule="auto"/>
        <w:ind w:left="0"/>
        <w:jc w:val="left"/>
        <w:rPr>
          <w:rFonts w:cs="Times New Roman"/>
          <w:szCs w:val="24"/>
          <w:lang w:val="en-US"/>
        </w:rPr>
      </w:pPr>
    </w:p>
    <w:p w14:paraId="509D0737"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JI, Q.; LIU, B.-Y.; FAN, Y. Risk dependence of </w:t>
      </w:r>
      <w:proofErr w:type="spellStart"/>
      <w:r w:rsidRPr="00144B33">
        <w:rPr>
          <w:rFonts w:cs="Times New Roman"/>
          <w:szCs w:val="24"/>
          <w:lang w:val="en-US"/>
        </w:rPr>
        <w:t>covar</w:t>
      </w:r>
      <w:proofErr w:type="spellEnd"/>
      <w:r w:rsidRPr="00144B33">
        <w:rPr>
          <w:rFonts w:cs="Times New Roman"/>
          <w:szCs w:val="24"/>
          <w:lang w:val="en-US"/>
        </w:rPr>
        <w:t xml:space="preserve"> and structural change between oil prices and exchange rates: A time-varying copula model. Energy Economics, Elsevier, v. 77, p. 80–92, 2019.</w:t>
      </w:r>
    </w:p>
    <w:p w14:paraId="332AA751" w14:textId="77777777" w:rsidR="000C1AB1" w:rsidRPr="00144B33" w:rsidRDefault="000C1AB1" w:rsidP="00DA0515">
      <w:pPr>
        <w:pStyle w:val="PargrafodaLista"/>
        <w:spacing w:line="240" w:lineRule="auto"/>
        <w:ind w:left="0"/>
        <w:jc w:val="left"/>
        <w:rPr>
          <w:rFonts w:cs="Times New Roman"/>
          <w:szCs w:val="24"/>
          <w:lang w:val="en-US"/>
        </w:rPr>
      </w:pPr>
    </w:p>
    <w:p w14:paraId="06619C35"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JUHL, T.; XIAO, Z. Tests for changing mean with monotonic power. Journal of Econometrics, Elsevier, v. 148, n. 1, p. 14–24, 2009.</w:t>
      </w:r>
    </w:p>
    <w:p w14:paraId="69B23F32" w14:textId="77777777" w:rsidR="000C1AB1" w:rsidRPr="00144B33" w:rsidRDefault="000C1AB1" w:rsidP="00DA0515">
      <w:pPr>
        <w:pStyle w:val="PargrafodaLista"/>
        <w:spacing w:line="240" w:lineRule="auto"/>
        <w:ind w:left="0"/>
        <w:jc w:val="left"/>
        <w:rPr>
          <w:rFonts w:cs="Times New Roman"/>
          <w:szCs w:val="24"/>
          <w:lang w:val="en-US"/>
        </w:rPr>
      </w:pPr>
    </w:p>
    <w:p w14:paraId="001A97E2"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KEJRIWAL, M.; PERRON, P. Testing for multiple structural changes in cointegrated regression models. Journal of Business &amp; Economic Statistics, Taylor &amp; Francis, v. 28, n. 4, p. 503–522, 2010.</w:t>
      </w:r>
    </w:p>
    <w:p w14:paraId="174177E5" w14:textId="77777777" w:rsidR="000C1AB1" w:rsidRPr="00144B33" w:rsidRDefault="000C1AB1" w:rsidP="00DA0515">
      <w:pPr>
        <w:pStyle w:val="PargrafodaLista"/>
        <w:spacing w:line="240" w:lineRule="auto"/>
        <w:ind w:left="0"/>
        <w:jc w:val="left"/>
        <w:rPr>
          <w:rFonts w:cs="Times New Roman"/>
          <w:szCs w:val="24"/>
          <w:lang w:val="en-US"/>
        </w:rPr>
      </w:pPr>
    </w:p>
    <w:p w14:paraId="45A147E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KIM, D.; PERRON, P. Unit root tests allowing for a break in the trend function at an unknown time under both the null and alternative hypotheses. Journal of econometrics, Elsevier, v. 148, n. 1, p. 1–13, 2009.</w:t>
      </w:r>
    </w:p>
    <w:p w14:paraId="575094EF" w14:textId="77777777" w:rsidR="000C1AB1" w:rsidRPr="00144B33" w:rsidRDefault="000C1AB1" w:rsidP="00DA0515">
      <w:pPr>
        <w:pStyle w:val="PargrafodaLista"/>
        <w:spacing w:line="240" w:lineRule="auto"/>
        <w:ind w:left="0"/>
        <w:jc w:val="left"/>
        <w:rPr>
          <w:rFonts w:cs="Times New Roman"/>
          <w:szCs w:val="24"/>
          <w:lang w:val="en-US"/>
        </w:rPr>
      </w:pPr>
    </w:p>
    <w:p w14:paraId="496E7854"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t xml:space="preserve">KING, M. L. An alternative test for regression coefficient stability. </w:t>
      </w:r>
      <w:r w:rsidRPr="00144B33">
        <w:rPr>
          <w:rFonts w:cs="Times New Roman"/>
          <w:szCs w:val="24"/>
        </w:rPr>
        <w:t xml:space="preserve">The review </w:t>
      </w:r>
      <w:proofErr w:type="spellStart"/>
      <w:r w:rsidRPr="00144B33">
        <w:rPr>
          <w:rFonts w:cs="Times New Roman"/>
          <w:szCs w:val="24"/>
        </w:rPr>
        <w:t>of</w:t>
      </w:r>
      <w:proofErr w:type="spellEnd"/>
      <w:r w:rsidRPr="00144B33">
        <w:rPr>
          <w:rFonts w:cs="Times New Roman"/>
          <w:szCs w:val="24"/>
        </w:rPr>
        <w:t xml:space="preserve"> </w:t>
      </w:r>
      <w:proofErr w:type="spellStart"/>
      <w:r w:rsidRPr="00144B33">
        <w:rPr>
          <w:rFonts w:cs="Times New Roman"/>
          <w:szCs w:val="24"/>
        </w:rPr>
        <w:t>Economics</w:t>
      </w:r>
      <w:proofErr w:type="spellEnd"/>
      <w:r w:rsidRPr="00144B33">
        <w:rPr>
          <w:rFonts w:cs="Times New Roman"/>
          <w:szCs w:val="24"/>
        </w:rPr>
        <w:t xml:space="preserve"> </w:t>
      </w:r>
      <w:proofErr w:type="spellStart"/>
      <w:r w:rsidRPr="00144B33">
        <w:rPr>
          <w:rFonts w:cs="Times New Roman"/>
          <w:szCs w:val="24"/>
        </w:rPr>
        <w:t>and</w:t>
      </w:r>
      <w:proofErr w:type="spellEnd"/>
      <w:r w:rsidRPr="00144B33">
        <w:rPr>
          <w:rFonts w:cs="Times New Roman"/>
          <w:szCs w:val="24"/>
        </w:rPr>
        <w:t xml:space="preserve"> </w:t>
      </w:r>
      <w:proofErr w:type="spellStart"/>
      <w:r w:rsidRPr="00144B33">
        <w:rPr>
          <w:rFonts w:cs="Times New Roman"/>
          <w:szCs w:val="24"/>
        </w:rPr>
        <w:t>Statistics</w:t>
      </w:r>
      <w:proofErr w:type="spellEnd"/>
      <w:r w:rsidRPr="00144B33">
        <w:rPr>
          <w:rFonts w:cs="Times New Roman"/>
          <w:szCs w:val="24"/>
        </w:rPr>
        <w:t>, JSTOR, p. 379–381, 1987.</w:t>
      </w:r>
    </w:p>
    <w:p w14:paraId="2E0B10BF" w14:textId="77777777" w:rsidR="000C1AB1" w:rsidRPr="00144B33" w:rsidRDefault="000C1AB1" w:rsidP="00DA0515">
      <w:pPr>
        <w:pStyle w:val="PargrafodaLista"/>
        <w:spacing w:line="240" w:lineRule="auto"/>
        <w:ind w:left="0"/>
        <w:jc w:val="left"/>
        <w:rPr>
          <w:rFonts w:cs="Times New Roman"/>
          <w:szCs w:val="24"/>
        </w:rPr>
      </w:pPr>
    </w:p>
    <w:p w14:paraId="798E4E3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KOOPMAN, S. J. et al. Stamp 6.0: Structural time series </w:t>
      </w:r>
      <w:proofErr w:type="spellStart"/>
      <w:r w:rsidRPr="00144B33">
        <w:rPr>
          <w:rFonts w:cs="Times New Roman"/>
          <w:szCs w:val="24"/>
          <w:lang w:val="en-US"/>
        </w:rPr>
        <w:t>an</w:t>
      </w:r>
      <w:r w:rsidR="00F57C89" w:rsidRPr="00144B33">
        <w:rPr>
          <w:rFonts w:cs="Times New Roman"/>
          <w:szCs w:val="24"/>
          <w:lang w:val="en-US"/>
        </w:rPr>
        <w:t>alyser</w:t>
      </w:r>
      <w:proofErr w:type="spellEnd"/>
      <w:r w:rsidR="00F57C89" w:rsidRPr="00144B33">
        <w:rPr>
          <w:rFonts w:cs="Times New Roman"/>
          <w:szCs w:val="24"/>
          <w:lang w:val="en-US"/>
        </w:rPr>
        <w:t xml:space="preserve">, </w:t>
      </w:r>
      <w:proofErr w:type="spellStart"/>
      <w:proofErr w:type="gramStart"/>
      <w:r w:rsidR="00F57C89" w:rsidRPr="00144B33">
        <w:rPr>
          <w:rFonts w:cs="Times New Roman"/>
          <w:szCs w:val="24"/>
          <w:lang w:val="en-US"/>
        </w:rPr>
        <w:t>modeller</w:t>
      </w:r>
      <w:proofErr w:type="spellEnd"/>
      <w:proofErr w:type="gramEnd"/>
      <w:r w:rsidR="00F57C89" w:rsidRPr="00144B33">
        <w:rPr>
          <w:rFonts w:cs="Times New Roman"/>
          <w:szCs w:val="24"/>
          <w:lang w:val="en-US"/>
        </w:rPr>
        <w:t xml:space="preserve"> and predictor. </w:t>
      </w:r>
      <w:r w:rsidRPr="00144B33">
        <w:rPr>
          <w:rFonts w:cs="Times New Roman"/>
          <w:szCs w:val="24"/>
          <w:lang w:val="en-US"/>
        </w:rPr>
        <w:t>London: Timberlake Consultants, 2000.</w:t>
      </w:r>
    </w:p>
    <w:p w14:paraId="635C9F13" w14:textId="77777777" w:rsidR="000C1AB1" w:rsidRPr="00144B33" w:rsidRDefault="000C1AB1" w:rsidP="00DA0515">
      <w:pPr>
        <w:pStyle w:val="PargrafodaLista"/>
        <w:spacing w:line="240" w:lineRule="auto"/>
        <w:ind w:left="0"/>
        <w:jc w:val="left"/>
        <w:rPr>
          <w:rFonts w:cs="Times New Roman"/>
          <w:szCs w:val="24"/>
          <w:lang w:val="en-US"/>
        </w:rPr>
      </w:pPr>
    </w:p>
    <w:p w14:paraId="734F942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lastRenderedPageBreak/>
        <w:t>KWIATKOWSKI, D. et al. Testing the null hypothesis of stationarity against the alternative of a unit root: How sure are we that economic time series have a unit root? Journal of econometrics, Elsevier, v. 54, n. 1-3, p. 159–178, 1992.</w:t>
      </w:r>
    </w:p>
    <w:p w14:paraId="59582AA2" w14:textId="77777777" w:rsidR="000C1AB1" w:rsidRPr="00144B33" w:rsidRDefault="000C1AB1" w:rsidP="00DA0515">
      <w:pPr>
        <w:pStyle w:val="PargrafodaLista"/>
        <w:spacing w:line="240" w:lineRule="auto"/>
        <w:ind w:left="0"/>
        <w:jc w:val="left"/>
        <w:rPr>
          <w:rFonts w:cs="Times New Roman"/>
          <w:szCs w:val="24"/>
          <w:lang w:val="en-US"/>
        </w:rPr>
      </w:pPr>
    </w:p>
    <w:p w14:paraId="266870C7"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LEE, Y.-H.; HU, H.-N.; CHIOU, J.-S. Jump dynamics with structural breaks for crude oil prices. Energy Economics, Elsevier, v. 32, n. 2, p. 343–350, 2010.</w:t>
      </w:r>
    </w:p>
    <w:p w14:paraId="0FBB59AA" w14:textId="77777777" w:rsidR="000C1AB1" w:rsidRPr="00144B33" w:rsidRDefault="000C1AB1" w:rsidP="00DA0515">
      <w:pPr>
        <w:pStyle w:val="PargrafodaLista"/>
        <w:spacing w:line="240" w:lineRule="auto"/>
        <w:ind w:left="0"/>
        <w:jc w:val="left"/>
        <w:rPr>
          <w:rFonts w:cs="Times New Roman"/>
          <w:szCs w:val="24"/>
          <w:lang w:val="en-US"/>
        </w:rPr>
      </w:pPr>
    </w:p>
    <w:p w14:paraId="216B7A4B"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t>LEYBOURNE, S.; KIM, T.-H.; TAYLOR, A. R. Detecting m</w:t>
      </w:r>
      <w:r w:rsidR="00F57C89" w:rsidRPr="00144B33">
        <w:rPr>
          <w:rFonts w:cs="Times New Roman"/>
          <w:szCs w:val="24"/>
          <w:lang w:val="en-US"/>
        </w:rPr>
        <w:t xml:space="preserve">ultiple changes in persistence. </w:t>
      </w:r>
      <w:proofErr w:type="spellStart"/>
      <w:r w:rsidRPr="00144B33">
        <w:rPr>
          <w:rFonts w:cs="Times New Roman"/>
          <w:szCs w:val="24"/>
        </w:rPr>
        <w:t>Studies</w:t>
      </w:r>
      <w:proofErr w:type="spellEnd"/>
      <w:r w:rsidRPr="00144B33">
        <w:rPr>
          <w:rFonts w:cs="Times New Roman"/>
          <w:szCs w:val="24"/>
        </w:rPr>
        <w:t xml:space="preserve"> in </w:t>
      </w:r>
      <w:proofErr w:type="spellStart"/>
      <w:r w:rsidRPr="00144B33">
        <w:rPr>
          <w:rFonts w:cs="Times New Roman"/>
          <w:szCs w:val="24"/>
        </w:rPr>
        <w:t>Nonlinear</w:t>
      </w:r>
      <w:proofErr w:type="spellEnd"/>
      <w:r w:rsidRPr="00144B33">
        <w:rPr>
          <w:rFonts w:cs="Times New Roman"/>
          <w:szCs w:val="24"/>
        </w:rPr>
        <w:t xml:space="preserve"> Dynamics &amp; </w:t>
      </w:r>
      <w:proofErr w:type="spellStart"/>
      <w:r w:rsidRPr="00144B33">
        <w:rPr>
          <w:rFonts w:cs="Times New Roman"/>
          <w:szCs w:val="24"/>
        </w:rPr>
        <w:t>Econometrics</w:t>
      </w:r>
      <w:proofErr w:type="spellEnd"/>
      <w:r w:rsidRPr="00144B33">
        <w:rPr>
          <w:rFonts w:cs="Times New Roman"/>
          <w:szCs w:val="24"/>
        </w:rPr>
        <w:t>, De Gruyter, v. 11, n. 3, 2007.</w:t>
      </w:r>
    </w:p>
    <w:p w14:paraId="333F572E" w14:textId="77777777" w:rsidR="000C1AB1" w:rsidRPr="00144B33" w:rsidRDefault="000C1AB1" w:rsidP="00DA0515">
      <w:pPr>
        <w:pStyle w:val="PargrafodaLista"/>
        <w:spacing w:line="240" w:lineRule="auto"/>
        <w:ind w:left="0"/>
        <w:jc w:val="left"/>
        <w:rPr>
          <w:rFonts w:cs="Times New Roman"/>
          <w:szCs w:val="24"/>
        </w:rPr>
      </w:pPr>
    </w:p>
    <w:p w14:paraId="20004193"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rPr>
        <w:t>LIMA, J. C. C. O Choque nos Preços Mundiais de Petróleo em Tempos de Pandemia da Covid-19. 76 f. Monografia (Graduação em Ciências Econômicas) — Faculdade de Economia, Administração, Atuária e Contabilidade, Universidade Federal do Ceará, Fortaleza, 2021.</w:t>
      </w:r>
    </w:p>
    <w:p w14:paraId="44E07147" w14:textId="77777777" w:rsidR="000C1AB1" w:rsidRPr="00144B33" w:rsidRDefault="000C1AB1" w:rsidP="00DA0515">
      <w:pPr>
        <w:pStyle w:val="PargrafodaLista"/>
        <w:spacing w:line="240" w:lineRule="auto"/>
        <w:ind w:left="0"/>
        <w:jc w:val="left"/>
        <w:rPr>
          <w:rFonts w:cs="Times New Roman"/>
          <w:szCs w:val="24"/>
        </w:rPr>
      </w:pPr>
    </w:p>
    <w:p w14:paraId="4BB7EFB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LIU, R.; NARAYAN, P. A new structural break unit ro</w:t>
      </w:r>
      <w:r w:rsidR="00F57C89" w:rsidRPr="00144B33">
        <w:rPr>
          <w:rFonts w:cs="Times New Roman"/>
          <w:szCs w:val="24"/>
          <w:lang w:val="en-US"/>
        </w:rPr>
        <w:t xml:space="preserve">ot test based on a GARCH model. </w:t>
      </w:r>
      <w:r w:rsidRPr="00144B33">
        <w:rPr>
          <w:rFonts w:cs="Times New Roman"/>
          <w:szCs w:val="24"/>
          <w:lang w:val="en-US"/>
        </w:rPr>
        <w:t>[</w:t>
      </w:r>
      <w:proofErr w:type="spellStart"/>
      <w:r w:rsidRPr="00144B33">
        <w:rPr>
          <w:rFonts w:cs="Times New Roman"/>
          <w:szCs w:val="24"/>
          <w:lang w:val="en-US"/>
        </w:rPr>
        <w:t>S.l.</w:t>
      </w:r>
      <w:proofErr w:type="spellEnd"/>
      <w:r w:rsidRPr="00144B33">
        <w:rPr>
          <w:rFonts w:cs="Times New Roman"/>
          <w:szCs w:val="24"/>
          <w:lang w:val="en-US"/>
        </w:rPr>
        <w:t>], 2010.</w:t>
      </w:r>
    </w:p>
    <w:p w14:paraId="6A74C67A" w14:textId="77777777" w:rsidR="000C1AB1" w:rsidRPr="00144B33" w:rsidRDefault="000C1AB1" w:rsidP="00DA0515">
      <w:pPr>
        <w:pStyle w:val="PargrafodaLista"/>
        <w:spacing w:line="240" w:lineRule="auto"/>
        <w:ind w:left="0"/>
        <w:jc w:val="left"/>
        <w:rPr>
          <w:rFonts w:cs="Times New Roman"/>
          <w:szCs w:val="24"/>
          <w:lang w:val="en-US"/>
        </w:rPr>
      </w:pPr>
    </w:p>
    <w:p w14:paraId="1CEF2597"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LUMSDAINE, R. L.; PAPELL, D. H. Multiple </w:t>
      </w:r>
      <w:proofErr w:type="gramStart"/>
      <w:r w:rsidRPr="00144B33">
        <w:rPr>
          <w:rFonts w:cs="Times New Roman"/>
          <w:szCs w:val="24"/>
          <w:lang w:val="en-US"/>
        </w:rPr>
        <w:t>trend</w:t>
      </w:r>
      <w:proofErr w:type="gramEnd"/>
      <w:r w:rsidRPr="00144B33">
        <w:rPr>
          <w:rFonts w:cs="Times New Roman"/>
          <w:szCs w:val="24"/>
          <w:lang w:val="en-US"/>
        </w:rPr>
        <w:t xml:space="preserve"> breaks and the unit-root hypothesis.</w:t>
      </w:r>
      <w:r w:rsidR="00F57C89" w:rsidRPr="00144B33">
        <w:rPr>
          <w:rFonts w:cs="Times New Roman"/>
          <w:szCs w:val="24"/>
          <w:lang w:val="en-US"/>
        </w:rPr>
        <w:t xml:space="preserve"> </w:t>
      </w:r>
      <w:r w:rsidRPr="00144B33">
        <w:rPr>
          <w:rFonts w:cs="Times New Roman"/>
          <w:szCs w:val="24"/>
          <w:lang w:val="en-US"/>
        </w:rPr>
        <w:t>Review of economics and Statistics, MIT Press, v. 79, n. 2, p. 212–218, 1997.</w:t>
      </w:r>
    </w:p>
    <w:p w14:paraId="1D81E195" w14:textId="77777777" w:rsidR="000C1AB1" w:rsidRPr="00144B33" w:rsidRDefault="000C1AB1" w:rsidP="00DA0515">
      <w:pPr>
        <w:pStyle w:val="PargrafodaLista"/>
        <w:spacing w:line="240" w:lineRule="auto"/>
        <w:ind w:left="0"/>
        <w:jc w:val="left"/>
        <w:rPr>
          <w:rFonts w:cs="Times New Roman"/>
          <w:szCs w:val="24"/>
          <w:lang w:val="en-US"/>
        </w:rPr>
      </w:pPr>
    </w:p>
    <w:p w14:paraId="1AB7CECC"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MASLYUK, S.; SMYTH, R. Cointegration between oil spot and future prices of the same and different grades in the presence of structural change. Energy Policy, Elsevier, v. 37, n. 5, p. 1687–1693, 2009.</w:t>
      </w:r>
    </w:p>
    <w:p w14:paraId="18852E65" w14:textId="77777777" w:rsidR="000C1AB1" w:rsidRPr="00144B33" w:rsidRDefault="000C1AB1" w:rsidP="00DA0515">
      <w:pPr>
        <w:pStyle w:val="PargrafodaLista"/>
        <w:spacing w:line="240" w:lineRule="auto"/>
        <w:ind w:left="0"/>
        <w:jc w:val="left"/>
        <w:rPr>
          <w:rFonts w:cs="Times New Roman"/>
          <w:szCs w:val="24"/>
          <w:lang w:val="en-US"/>
        </w:rPr>
      </w:pPr>
    </w:p>
    <w:p w14:paraId="48519AB4"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MEHL, A. Unit root tests with double trend breaks an</w:t>
      </w:r>
      <w:r w:rsidR="00F57C89" w:rsidRPr="00144B33">
        <w:rPr>
          <w:rFonts w:cs="Times New Roman"/>
          <w:szCs w:val="24"/>
          <w:lang w:val="en-US"/>
        </w:rPr>
        <w:t xml:space="preserve">d the 1990s recession in </w:t>
      </w:r>
      <w:proofErr w:type="spellStart"/>
      <w:r w:rsidR="00F57C89" w:rsidRPr="00144B33">
        <w:rPr>
          <w:rFonts w:cs="Times New Roman"/>
          <w:szCs w:val="24"/>
          <w:lang w:val="en-US"/>
        </w:rPr>
        <w:t>japan</w:t>
      </w:r>
      <w:proofErr w:type="spellEnd"/>
      <w:r w:rsidR="00F57C89" w:rsidRPr="00144B33">
        <w:rPr>
          <w:rFonts w:cs="Times New Roman"/>
          <w:szCs w:val="24"/>
          <w:lang w:val="en-US"/>
        </w:rPr>
        <w:t xml:space="preserve">. </w:t>
      </w:r>
      <w:r w:rsidRPr="00144B33">
        <w:rPr>
          <w:rFonts w:cs="Times New Roman"/>
          <w:szCs w:val="24"/>
          <w:lang w:val="en-US"/>
        </w:rPr>
        <w:t>Japan and the World Economy, Elsevier, v. 12, n. 4, p. 363–379, 2000.</w:t>
      </w:r>
    </w:p>
    <w:p w14:paraId="7DA8C633" w14:textId="77777777" w:rsidR="000C1AB1" w:rsidRPr="00144B33" w:rsidRDefault="000C1AB1" w:rsidP="00DA0515">
      <w:pPr>
        <w:pStyle w:val="PargrafodaLista"/>
        <w:spacing w:line="240" w:lineRule="auto"/>
        <w:ind w:left="0"/>
        <w:jc w:val="left"/>
        <w:rPr>
          <w:rFonts w:cs="Times New Roman"/>
          <w:szCs w:val="24"/>
          <w:lang w:val="en-US"/>
        </w:rPr>
      </w:pPr>
    </w:p>
    <w:p w14:paraId="4EC8986C"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NARAYAN, P. K.; NARAYAN, S. Modelling oil price volatility. Energy policy, Elsevier, v. 35, n. 12, p. 6549–6553, 2007.</w:t>
      </w:r>
    </w:p>
    <w:p w14:paraId="008C57DB" w14:textId="77777777" w:rsidR="000C1AB1" w:rsidRPr="00144B33" w:rsidRDefault="000C1AB1" w:rsidP="00DA0515">
      <w:pPr>
        <w:pStyle w:val="PargrafodaLista"/>
        <w:spacing w:line="240" w:lineRule="auto"/>
        <w:ind w:left="0"/>
        <w:jc w:val="left"/>
        <w:rPr>
          <w:rFonts w:cs="Times New Roman"/>
          <w:szCs w:val="24"/>
          <w:lang w:val="en-US"/>
        </w:rPr>
      </w:pPr>
    </w:p>
    <w:p w14:paraId="23132043"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NARAYAN, P. K.; POPP, S. A new unit root test with two structural breaks in level and slope at unknown time. Journal of Applied Statistics, Taylor &amp; Francis, v. 37, n. 9, p. 1425–1438, 2010.</w:t>
      </w:r>
    </w:p>
    <w:p w14:paraId="2FC96A8E" w14:textId="77777777" w:rsidR="000C1AB1" w:rsidRPr="00144B33" w:rsidRDefault="000C1AB1" w:rsidP="00DA0515">
      <w:pPr>
        <w:pStyle w:val="PargrafodaLista"/>
        <w:spacing w:line="240" w:lineRule="auto"/>
        <w:ind w:left="0"/>
        <w:jc w:val="left"/>
        <w:rPr>
          <w:rFonts w:cs="Times New Roman"/>
          <w:szCs w:val="24"/>
          <w:lang w:val="en-US"/>
        </w:rPr>
      </w:pPr>
    </w:p>
    <w:p w14:paraId="5D09A21D"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NARAYAN, P. K. et al. Do oil prices predict econom</w:t>
      </w:r>
      <w:r w:rsidR="00780BA7" w:rsidRPr="00144B33">
        <w:rPr>
          <w:rFonts w:cs="Times New Roman"/>
          <w:szCs w:val="24"/>
          <w:lang w:val="en-US"/>
        </w:rPr>
        <w:t xml:space="preserve">ic growth? new global evidence. </w:t>
      </w:r>
      <w:r w:rsidRPr="00144B33">
        <w:rPr>
          <w:rFonts w:cs="Times New Roman"/>
          <w:szCs w:val="24"/>
          <w:lang w:val="en-US"/>
        </w:rPr>
        <w:t>Energy economics, Elsevier, v. 41, p. 137–146, 2014.</w:t>
      </w:r>
    </w:p>
    <w:p w14:paraId="559D1088" w14:textId="77777777" w:rsidR="000C1AB1" w:rsidRPr="00144B33" w:rsidRDefault="000C1AB1" w:rsidP="00DA0515">
      <w:pPr>
        <w:pStyle w:val="PargrafodaLista"/>
        <w:spacing w:line="240" w:lineRule="auto"/>
        <w:ind w:left="0"/>
        <w:jc w:val="left"/>
        <w:rPr>
          <w:rFonts w:cs="Times New Roman"/>
          <w:szCs w:val="24"/>
          <w:lang w:val="en-US"/>
        </w:rPr>
      </w:pPr>
    </w:p>
    <w:p w14:paraId="0590196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NYBLOM, J. Testing for the constancy of parameters over time. Journal of the American Statistical Association, Taylor &amp; Francis, v. 84, n. 405, p. 223–230, 1989.</w:t>
      </w:r>
    </w:p>
    <w:p w14:paraId="042B891F" w14:textId="77777777" w:rsidR="000C1AB1" w:rsidRPr="00144B33" w:rsidRDefault="000C1AB1" w:rsidP="00DA0515">
      <w:pPr>
        <w:pStyle w:val="PargrafodaLista"/>
        <w:spacing w:line="240" w:lineRule="auto"/>
        <w:ind w:left="0"/>
        <w:jc w:val="left"/>
        <w:rPr>
          <w:rFonts w:cs="Times New Roman"/>
          <w:szCs w:val="24"/>
          <w:lang w:val="en-US"/>
        </w:rPr>
      </w:pPr>
    </w:p>
    <w:p w14:paraId="153811AD"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NYBLOM, J.; MäKELäINEN, T. Comparisons of tests for the presence of random walk coefficients in a simple linear model. Journal of the American Statistical Association, Taylor &amp; Francis, v. 78, n. 384, p. 856–864, 1983.</w:t>
      </w:r>
    </w:p>
    <w:p w14:paraId="230AE228" w14:textId="77777777" w:rsidR="000C1AB1" w:rsidRPr="00144B33" w:rsidRDefault="000C1AB1" w:rsidP="00DA0515">
      <w:pPr>
        <w:pStyle w:val="PargrafodaLista"/>
        <w:spacing w:line="240" w:lineRule="auto"/>
        <w:ind w:left="0"/>
        <w:jc w:val="left"/>
        <w:rPr>
          <w:rFonts w:cs="Times New Roman"/>
          <w:szCs w:val="24"/>
          <w:lang w:val="en-US"/>
        </w:rPr>
      </w:pPr>
    </w:p>
    <w:p w14:paraId="7392D6D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rPr>
        <w:t xml:space="preserve">OLIVEIRA, F. N.; CUNHA, F. C. dos S. Estimando betas de mercado com quebras estruturais. </w:t>
      </w:r>
      <w:r w:rsidRPr="00144B33">
        <w:rPr>
          <w:rFonts w:cs="Times New Roman"/>
          <w:szCs w:val="24"/>
          <w:lang w:val="en-US"/>
        </w:rPr>
        <w:t>Brazilian Review of Finance, v. 15, n. 2, p. 251–286, 2017.</w:t>
      </w:r>
    </w:p>
    <w:p w14:paraId="634A07A5" w14:textId="77777777" w:rsidR="000C1AB1" w:rsidRPr="00144B33" w:rsidRDefault="000C1AB1" w:rsidP="00DA0515">
      <w:pPr>
        <w:pStyle w:val="PargrafodaLista"/>
        <w:spacing w:line="240" w:lineRule="auto"/>
        <w:ind w:left="0"/>
        <w:jc w:val="left"/>
        <w:rPr>
          <w:rFonts w:cs="Times New Roman"/>
          <w:szCs w:val="24"/>
          <w:lang w:val="en-US"/>
        </w:rPr>
      </w:pPr>
    </w:p>
    <w:p w14:paraId="2A142EAB"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lastRenderedPageBreak/>
        <w:t xml:space="preserve">PAGAN, A. R.; TANAKA, K. A further test for assessing the stability of regression coefficient. </w:t>
      </w:r>
      <w:r w:rsidRPr="00144B33">
        <w:rPr>
          <w:rFonts w:cs="Times New Roman"/>
          <w:szCs w:val="24"/>
        </w:rPr>
        <w:t xml:space="preserve">Australian </w:t>
      </w:r>
      <w:proofErr w:type="spellStart"/>
      <w:r w:rsidRPr="00144B33">
        <w:rPr>
          <w:rFonts w:cs="Times New Roman"/>
          <w:szCs w:val="24"/>
        </w:rPr>
        <w:t>National</w:t>
      </w:r>
      <w:proofErr w:type="spellEnd"/>
      <w:r w:rsidRPr="00144B33">
        <w:rPr>
          <w:rFonts w:cs="Times New Roman"/>
          <w:szCs w:val="24"/>
        </w:rPr>
        <w:t xml:space="preserve"> </w:t>
      </w:r>
      <w:proofErr w:type="spellStart"/>
      <w:r w:rsidRPr="00144B33">
        <w:rPr>
          <w:rFonts w:cs="Times New Roman"/>
          <w:szCs w:val="24"/>
        </w:rPr>
        <w:t>University</w:t>
      </w:r>
      <w:proofErr w:type="spellEnd"/>
      <w:r w:rsidRPr="00144B33">
        <w:rPr>
          <w:rFonts w:cs="Times New Roman"/>
          <w:szCs w:val="24"/>
        </w:rPr>
        <w:t>, 1979.</w:t>
      </w:r>
    </w:p>
    <w:p w14:paraId="634F14E9" w14:textId="77777777" w:rsidR="000C1AB1" w:rsidRPr="00144B33" w:rsidRDefault="000C1AB1" w:rsidP="00DA0515">
      <w:pPr>
        <w:pStyle w:val="PargrafodaLista"/>
        <w:spacing w:line="240" w:lineRule="auto"/>
        <w:ind w:left="0"/>
        <w:jc w:val="left"/>
        <w:rPr>
          <w:rFonts w:cs="Times New Roman"/>
          <w:szCs w:val="24"/>
        </w:rPr>
      </w:pPr>
    </w:p>
    <w:p w14:paraId="6BE210B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rPr>
        <w:t xml:space="preserve">PALAIA, D.; HOLLAND, M. Taxa de câmbio e paridade de poder de compra no Brasil: análise econométrica com quebra estrutural. </w:t>
      </w:r>
      <w:r w:rsidRPr="00144B33">
        <w:rPr>
          <w:rFonts w:cs="Times New Roman"/>
          <w:szCs w:val="24"/>
          <w:lang w:val="en-US"/>
        </w:rPr>
        <w:t xml:space="preserve">Economia </w:t>
      </w:r>
      <w:proofErr w:type="spellStart"/>
      <w:r w:rsidRPr="00144B33">
        <w:rPr>
          <w:rFonts w:cs="Times New Roman"/>
          <w:szCs w:val="24"/>
          <w:lang w:val="en-US"/>
        </w:rPr>
        <w:t>Aplicada</w:t>
      </w:r>
      <w:proofErr w:type="spellEnd"/>
      <w:r w:rsidRPr="00144B33">
        <w:rPr>
          <w:rFonts w:cs="Times New Roman"/>
          <w:szCs w:val="24"/>
          <w:lang w:val="en-US"/>
        </w:rPr>
        <w:t xml:space="preserve">, </w:t>
      </w:r>
      <w:proofErr w:type="spellStart"/>
      <w:r w:rsidRPr="00144B33">
        <w:rPr>
          <w:rFonts w:cs="Times New Roman"/>
          <w:szCs w:val="24"/>
          <w:lang w:val="en-US"/>
        </w:rPr>
        <w:t>SciELO</w:t>
      </w:r>
      <w:proofErr w:type="spellEnd"/>
      <w:r w:rsidRPr="00144B33">
        <w:rPr>
          <w:rFonts w:cs="Times New Roman"/>
          <w:szCs w:val="24"/>
          <w:lang w:val="en-US"/>
        </w:rPr>
        <w:t xml:space="preserve"> </w:t>
      </w:r>
      <w:proofErr w:type="spellStart"/>
      <w:r w:rsidRPr="00144B33">
        <w:rPr>
          <w:rFonts w:cs="Times New Roman"/>
          <w:szCs w:val="24"/>
          <w:lang w:val="en-US"/>
        </w:rPr>
        <w:t>Brasil</w:t>
      </w:r>
      <w:proofErr w:type="spellEnd"/>
      <w:r w:rsidRPr="00144B33">
        <w:rPr>
          <w:rFonts w:cs="Times New Roman"/>
          <w:szCs w:val="24"/>
          <w:lang w:val="en-US"/>
        </w:rPr>
        <w:t>, v. 14, p. 5–24, 2010.</w:t>
      </w:r>
    </w:p>
    <w:p w14:paraId="5AA8807E" w14:textId="77777777" w:rsidR="000C1AB1" w:rsidRPr="00144B33" w:rsidRDefault="000C1AB1" w:rsidP="00DA0515">
      <w:pPr>
        <w:pStyle w:val="PargrafodaLista"/>
        <w:spacing w:line="240" w:lineRule="auto"/>
        <w:ind w:left="0"/>
        <w:jc w:val="left"/>
        <w:rPr>
          <w:rFonts w:cs="Times New Roman"/>
          <w:szCs w:val="24"/>
          <w:lang w:val="en-US"/>
        </w:rPr>
      </w:pPr>
    </w:p>
    <w:p w14:paraId="0D564236"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PERRON, P. Testing for a unit root in a time series with a changing mean. Journal of Business &amp; Economic Statistics, Taylor &amp; Francis, v. 8, n. 2, p. 153–162, 1990.</w:t>
      </w:r>
    </w:p>
    <w:p w14:paraId="4136BC54" w14:textId="77777777" w:rsidR="000C1AB1" w:rsidRPr="00144B33" w:rsidRDefault="000C1AB1" w:rsidP="00DA0515">
      <w:pPr>
        <w:pStyle w:val="PargrafodaLista"/>
        <w:spacing w:line="240" w:lineRule="auto"/>
        <w:ind w:left="0"/>
        <w:jc w:val="left"/>
        <w:rPr>
          <w:rFonts w:cs="Times New Roman"/>
          <w:szCs w:val="24"/>
          <w:lang w:val="en-US"/>
        </w:rPr>
      </w:pPr>
    </w:p>
    <w:p w14:paraId="6BE3AA85"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PERRON, P. et al. Dealing with structural breaks. Palgrave handbook of econometrics, v. 1, n. 2, p. 278–352, 2006.</w:t>
      </w:r>
    </w:p>
    <w:p w14:paraId="18119F83" w14:textId="77777777" w:rsidR="000C1AB1" w:rsidRPr="00144B33" w:rsidRDefault="000C1AB1" w:rsidP="00DA0515">
      <w:pPr>
        <w:pStyle w:val="PargrafodaLista"/>
        <w:spacing w:line="240" w:lineRule="auto"/>
        <w:ind w:left="0"/>
        <w:jc w:val="left"/>
        <w:rPr>
          <w:rFonts w:cs="Times New Roman"/>
          <w:szCs w:val="24"/>
          <w:lang w:val="en-US"/>
        </w:rPr>
      </w:pPr>
    </w:p>
    <w:p w14:paraId="77212D58"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PERRON, P.; VOGELSANG, T. J. Testing for a unit root in a time series with a changing mean: corrections and extensions. Journal of Business &amp; Economic Statistics, Taylor &amp; Francis, v. 10, n. 4, p. 467–470, 1992.</w:t>
      </w:r>
    </w:p>
    <w:p w14:paraId="4ED5711E" w14:textId="77777777" w:rsidR="000C1AB1" w:rsidRPr="00144B33" w:rsidRDefault="000C1AB1" w:rsidP="00DA0515">
      <w:pPr>
        <w:pStyle w:val="PargrafodaLista"/>
        <w:spacing w:line="240" w:lineRule="auto"/>
        <w:ind w:left="0"/>
        <w:jc w:val="left"/>
        <w:rPr>
          <w:rFonts w:cs="Times New Roman"/>
          <w:szCs w:val="24"/>
          <w:lang w:val="en-US"/>
        </w:rPr>
      </w:pPr>
    </w:p>
    <w:p w14:paraId="6D617851"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PERRON, P.; YABU, T. Testing for shifts in trend with an integrated or stationary noise component. Journal of Business &amp; Economic Statistics, Taylor &amp; Francis, v. 27, n. 3, p. 369–396, 2009.</w:t>
      </w:r>
    </w:p>
    <w:p w14:paraId="4F51B542" w14:textId="77777777" w:rsidR="000C1AB1" w:rsidRPr="00144B33" w:rsidRDefault="000C1AB1" w:rsidP="00DA0515">
      <w:pPr>
        <w:pStyle w:val="PargrafodaLista"/>
        <w:spacing w:line="240" w:lineRule="auto"/>
        <w:ind w:left="0"/>
        <w:jc w:val="left"/>
        <w:rPr>
          <w:rFonts w:cs="Times New Roman"/>
          <w:szCs w:val="24"/>
          <w:lang w:val="en-US"/>
        </w:rPr>
      </w:pPr>
    </w:p>
    <w:p w14:paraId="0CA38C4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PESARAN, H.; TIMMERMANN, A. Model instability an</w:t>
      </w:r>
      <w:r w:rsidR="00F57C89" w:rsidRPr="00144B33">
        <w:rPr>
          <w:rFonts w:cs="Times New Roman"/>
          <w:szCs w:val="24"/>
          <w:lang w:val="en-US"/>
        </w:rPr>
        <w:t xml:space="preserve">d choice of observation window. </w:t>
      </w:r>
      <w:r w:rsidRPr="00144B33">
        <w:rPr>
          <w:rFonts w:cs="Times New Roman"/>
          <w:szCs w:val="24"/>
          <w:lang w:val="en-US"/>
        </w:rPr>
        <w:t>Economics Working Paper Series, University of California, San Diego, 1999.</w:t>
      </w:r>
    </w:p>
    <w:p w14:paraId="794A5251" w14:textId="77777777" w:rsidR="000C1AB1" w:rsidRPr="00144B33" w:rsidRDefault="000C1AB1" w:rsidP="00DA0515">
      <w:pPr>
        <w:pStyle w:val="PargrafodaLista"/>
        <w:spacing w:line="240" w:lineRule="auto"/>
        <w:ind w:left="0"/>
        <w:jc w:val="left"/>
        <w:rPr>
          <w:rFonts w:cs="Times New Roman"/>
          <w:szCs w:val="24"/>
          <w:lang w:val="en-US"/>
        </w:rPr>
      </w:pPr>
    </w:p>
    <w:p w14:paraId="3344E04B"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PHILLIPS, P. C. Towards a unified asymptotic theory for autoregression. </w:t>
      </w:r>
      <w:proofErr w:type="spellStart"/>
      <w:r w:rsidRPr="00144B33">
        <w:rPr>
          <w:rFonts w:cs="Times New Roman"/>
          <w:szCs w:val="24"/>
          <w:lang w:val="en-US"/>
        </w:rPr>
        <w:t>Biometrika</w:t>
      </w:r>
      <w:proofErr w:type="spellEnd"/>
      <w:r w:rsidRPr="00144B33">
        <w:rPr>
          <w:rFonts w:cs="Times New Roman"/>
          <w:szCs w:val="24"/>
          <w:lang w:val="en-US"/>
        </w:rPr>
        <w:t>, Oxford University Press, v. 74, n. 3, p. 535–547, 1987.</w:t>
      </w:r>
    </w:p>
    <w:p w14:paraId="745D6241" w14:textId="77777777" w:rsidR="000C1AB1" w:rsidRPr="00144B33" w:rsidRDefault="000C1AB1" w:rsidP="00DA0515">
      <w:pPr>
        <w:pStyle w:val="PargrafodaLista"/>
        <w:spacing w:line="240" w:lineRule="auto"/>
        <w:ind w:left="0"/>
        <w:jc w:val="left"/>
        <w:rPr>
          <w:rFonts w:cs="Times New Roman"/>
          <w:szCs w:val="24"/>
          <w:lang w:val="en-US"/>
        </w:rPr>
      </w:pPr>
    </w:p>
    <w:p w14:paraId="3D8F3C9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PHILLIPS, P. C.; PERRON, P. Testing for a unit </w:t>
      </w:r>
      <w:r w:rsidR="00F57C89" w:rsidRPr="00144B33">
        <w:rPr>
          <w:rFonts w:cs="Times New Roman"/>
          <w:szCs w:val="24"/>
          <w:lang w:val="en-US"/>
        </w:rPr>
        <w:t xml:space="preserve">root in time series regression. </w:t>
      </w:r>
      <w:proofErr w:type="spellStart"/>
      <w:r w:rsidRPr="00144B33">
        <w:rPr>
          <w:rFonts w:cs="Times New Roman"/>
          <w:szCs w:val="24"/>
          <w:lang w:val="en-US"/>
        </w:rPr>
        <w:t>Biometrika</w:t>
      </w:r>
      <w:proofErr w:type="spellEnd"/>
      <w:r w:rsidRPr="00144B33">
        <w:rPr>
          <w:rFonts w:cs="Times New Roman"/>
          <w:szCs w:val="24"/>
          <w:lang w:val="en-US"/>
        </w:rPr>
        <w:t>, Oxford University Press, v. 75, n. 2, p. 335–346, 1988.</w:t>
      </w:r>
    </w:p>
    <w:p w14:paraId="3B154D8B" w14:textId="77777777" w:rsidR="000C1AB1" w:rsidRPr="00144B33" w:rsidRDefault="000C1AB1" w:rsidP="00DA0515">
      <w:pPr>
        <w:pStyle w:val="PargrafodaLista"/>
        <w:spacing w:line="240" w:lineRule="auto"/>
        <w:ind w:left="0"/>
        <w:jc w:val="left"/>
        <w:rPr>
          <w:rFonts w:cs="Times New Roman"/>
          <w:szCs w:val="24"/>
          <w:lang w:val="en-US"/>
        </w:rPr>
      </w:pPr>
    </w:p>
    <w:p w14:paraId="3B4CA6A9"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PLOBERGER, W.; KRÄMER, W. The </w:t>
      </w:r>
      <w:proofErr w:type="spellStart"/>
      <w:r w:rsidRPr="00144B33">
        <w:rPr>
          <w:rFonts w:cs="Times New Roman"/>
          <w:szCs w:val="24"/>
          <w:lang w:val="en-US"/>
        </w:rPr>
        <w:t>cusum</w:t>
      </w:r>
      <w:proofErr w:type="spellEnd"/>
      <w:r w:rsidRPr="00144B33">
        <w:rPr>
          <w:rFonts w:cs="Times New Roman"/>
          <w:szCs w:val="24"/>
          <w:lang w:val="en-US"/>
        </w:rPr>
        <w:t xml:space="preserve"> test with </w:t>
      </w:r>
      <w:proofErr w:type="spellStart"/>
      <w:r w:rsidRPr="00144B33">
        <w:rPr>
          <w:rFonts w:cs="Times New Roman"/>
          <w:szCs w:val="24"/>
          <w:lang w:val="en-US"/>
        </w:rPr>
        <w:t>ols</w:t>
      </w:r>
      <w:proofErr w:type="spellEnd"/>
      <w:r w:rsidRPr="00144B33">
        <w:rPr>
          <w:rFonts w:cs="Times New Roman"/>
          <w:szCs w:val="24"/>
          <w:lang w:val="en-US"/>
        </w:rPr>
        <w:t xml:space="preserve"> residu</w:t>
      </w:r>
      <w:r w:rsidR="00780BA7" w:rsidRPr="00144B33">
        <w:rPr>
          <w:rFonts w:cs="Times New Roman"/>
          <w:szCs w:val="24"/>
          <w:lang w:val="en-US"/>
        </w:rPr>
        <w:t xml:space="preserve">als. </w:t>
      </w:r>
      <w:proofErr w:type="spellStart"/>
      <w:r w:rsidR="00780BA7" w:rsidRPr="00144B33">
        <w:rPr>
          <w:rFonts w:cs="Times New Roman"/>
          <w:szCs w:val="24"/>
          <w:lang w:val="en-US"/>
        </w:rPr>
        <w:t>Econometrica</w:t>
      </w:r>
      <w:proofErr w:type="spellEnd"/>
      <w:r w:rsidR="00780BA7" w:rsidRPr="00144B33">
        <w:rPr>
          <w:rFonts w:cs="Times New Roman"/>
          <w:szCs w:val="24"/>
          <w:lang w:val="en-US"/>
        </w:rPr>
        <w:t xml:space="preserve">: </w:t>
      </w:r>
      <w:r w:rsidRPr="00144B33">
        <w:rPr>
          <w:rFonts w:cs="Times New Roman"/>
          <w:szCs w:val="24"/>
          <w:lang w:val="en-US"/>
        </w:rPr>
        <w:t>Journal of the Econometric Society, JSTOR, p. 271–285, 1992.</w:t>
      </w:r>
    </w:p>
    <w:p w14:paraId="06A28115" w14:textId="77777777" w:rsidR="000C1AB1" w:rsidRPr="00144B33" w:rsidRDefault="000C1AB1" w:rsidP="00DA0515">
      <w:pPr>
        <w:pStyle w:val="PargrafodaLista"/>
        <w:spacing w:line="240" w:lineRule="auto"/>
        <w:ind w:left="0"/>
        <w:jc w:val="left"/>
        <w:rPr>
          <w:rFonts w:cs="Times New Roman"/>
          <w:szCs w:val="24"/>
          <w:lang w:val="en-US"/>
        </w:rPr>
      </w:pPr>
    </w:p>
    <w:p w14:paraId="233EB462"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QUANDT, R. E. Tests of the hypothesis that a linear regression system obeys two separate regimes. Journal of the American statistical Association, Taylor &amp; Francis, v. 55, n. 290, p. 324–330, 1960.</w:t>
      </w:r>
    </w:p>
    <w:p w14:paraId="379ADE75" w14:textId="77777777" w:rsidR="000C1AB1" w:rsidRPr="00144B33" w:rsidRDefault="000C1AB1" w:rsidP="00DA0515">
      <w:pPr>
        <w:pStyle w:val="PargrafodaLista"/>
        <w:spacing w:line="240" w:lineRule="auto"/>
        <w:ind w:left="0"/>
        <w:jc w:val="left"/>
        <w:rPr>
          <w:rFonts w:cs="Times New Roman"/>
          <w:szCs w:val="24"/>
          <w:lang w:val="en-US"/>
        </w:rPr>
      </w:pPr>
    </w:p>
    <w:p w14:paraId="4B54F396"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t>SALISU, A. A.; FASANYA, I. O. Modelling oil price vol</w:t>
      </w:r>
      <w:r w:rsidR="00780BA7" w:rsidRPr="00144B33">
        <w:rPr>
          <w:rFonts w:cs="Times New Roman"/>
          <w:szCs w:val="24"/>
          <w:lang w:val="en-US"/>
        </w:rPr>
        <w:t xml:space="preserve">atility with structural breaks. </w:t>
      </w:r>
      <w:r w:rsidRPr="00144B33">
        <w:rPr>
          <w:rFonts w:cs="Times New Roman"/>
          <w:szCs w:val="24"/>
        </w:rPr>
        <w:t xml:space="preserve">Energy </w:t>
      </w:r>
      <w:proofErr w:type="spellStart"/>
      <w:r w:rsidRPr="00144B33">
        <w:rPr>
          <w:rFonts w:cs="Times New Roman"/>
          <w:szCs w:val="24"/>
        </w:rPr>
        <w:t>policy</w:t>
      </w:r>
      <w:proofErr w:type="spellEnd"/>
      <w:r w:rsidRPr="00144B33">
        <w:rPr>
          <w:rFonts w:cs="Times New Roman"/>
          <w:szCs w:val="24"/>
        </w:rPr>
        <w:t>, Elsevier, v. 52, p. 554–562, 2013.</w:t>
      </w:r>
    </w:p>
    <w:p w14:paraId="1511AD78" w14:textId="77777777" w:rsidR="000C1AB1" w:rsidRPr="00144B33" w:rsidRDefault="000C1AB1" w:rsidP="00DA0515">
      <w:pPr>
        <w:pStyle w:val="PargrafodaLista"/>
        <w:spacing w:line="240" w:lineRule="auto"/>
        <w:ind w:left="0"/>
        <w:jc w:val="left"/>
        <w:rPr>
          <w:rFonts w:cs="Times New Roman"/>
          <w:szCs w:val="24"/>
        </w:rPr>
      </w:pPr>
    </w:p>
    <w:p w14:paraId="62387E41"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rPr>
        <w:t xml:space="preserve">SHIKIDA, C.; PAIVA, G. L.; JUNIOR, A. F. A. Análise de quebras estruturais na série do preço do boi gordo no estado de são </w:t>
      </w:r>
      <w:proofErr w:type="spellStart"/>
      <w:r w:rsidRPr="00144B33">
        <w:rPr>
          <w:rFonts w:cs="Times New Roman"/>
          <w:szCs w:val="24"/>
        </w:rPr>
        <w:t>paulo</w:t>
      </w:r>
      <w:proofErr w:type="spellEnd"/>
      <w:r w:rsidRPr="00144B33">
        <w:rPr>
          <w:rFonts w:cs="Times New Roman"/>
          <w:szCs w:val="24"/>
        </w:rPr>
        <w:t>. Economia Aplicada, Faculdade de Economia, Administração e Contabilidade de Ribeirão Preto - USP, v. 20, n. 2, p. 265, 2016.</w:t>
      </w:r>
    </w:p>
    <w:p w14:paraId="2C505D27" w14:textId="77777777" w:rsidR="000C1AB1" w:rsidRPr="00144B33" w:rsidRDefault="000C1AB1" w:rsidP="00DA0515">
      <w:pPr>
        <w:pStyle w:val="PargrafodaLista"/>
        <w:spacing w:line="240" w:lineRule="auto"/>
        <w:ind w:left="0"/>
        <w:jc w:val="left"/>
        <w:rPr>
          <w:rFonts w:cs="Times New Roman"/>
          <w:szCs w:val="24"/>
        </w:rPr>
      </w:pPr>
    </w:p>
    <w:p w14:paraId="22127D55"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SUN, J.; SHI, W. Breaks, trends, and unit roots in spot prices for crude oil and petroleum products. Energy Economics, Elsevier, v. 50, p. 169–177, 2015.</w:t>
      </w:r>
    </w:p>
    <w:p w14:paraId="3A5EE964" w14:textId="77777777" w:rsidR="000C1AB1" w:rsidRPr="00144B33" w:rsidRDefault="000C1AB1" w:rsidP="00DA0515">
      <w:pPr>
        <w:pStyle w:val="PargrafodaLista"/>
        <w:spacing w:line="240" w:lineRule="auto"/>
        <w:ind w:left="0"/>
        <w:jc w:val="left"/>
        <w:rPr>
          <w:rFonts w:cs="Times New Roman"/>
          <w:szCs w:val="24"/>
          <w:lang w:val="en-US"/>
        </w:rPr>
      </w:pPr>
    </w:p>
    <w:p w14:paraId="662C6E0D"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lastRenderedPageBreak/>
        <w:t>WANG, Y.; HAO, X. Forecasting the real prices of crude oil: What is the role of parameter instability? Energy Economics, Elsevier, p. 106483, 2022.</w:t>
      </w:r>
    </w:p>
    <w:p w14:paraId="5186E8ED" w14:textId="77777777" w:rsidR="000C1AB1" w:rsidRPr="00144B33" w:rsidRDefault="000C1AB1" w:rsidP="00DA0515">
      <w:pPr>
        <w:pStyle w:val="PargrafodaLista"/>
        <w:spacing w:line="240" w:lineRule="auto"/>
        <w:ind w:left="0"/>
        <w:jc w:val="left"/>
        <w:rPr>
          <w:rFonts w:cs="Times New Roman"/>
          <w:szCs w:val="24"/>
          <w:lang w:val="en-US"/>
        </w:rPr>
      </w:pPr>
    </w:p>
    <w:p w14:paraId="3FA29DC5"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WEN, F.; GONG, X.; CAI, S. Forecasting the volatility of crude oil futures using </w:t>
      </w:r>
      <w:proofErr w:type="spellStart"/>
      <w:r w:rsidRPr="00144B33">
        <w:rPr>
          <w:rFonts w:cs="Times New Roman"/>
          <w:szCs w:val="24"/>
          <w:lang w:val="en-US"/>
        </w:rPr>
        <w:t>har</w:t>
      </w:r>
      <w:proofErr w:type="spellEnd"/>
      <w:r w:rsidRPr="00144B33">
        <w:rPr>
          <w:rFonts w:cs="Times New Roman"/>
          <w:szCs w:val="24"/>
          <w:lang w:val="en-US"/>
        </w:rPr>
        <w:t>-type models with structural breaks. Energy Economics, Elsevier, v. 59, p. 400–413, 2016.</w:t>
      </w:r>
    </w:p>
    <w:p w14:paraId="5C8B67F4" w14:textId="77777777" w:rsidR="000C1AB1" w:rsidRPr="00144B33" w:rsidRDefault="000C1AB1" w:rsidP="00DA0515">
      <w:pPr>
        <w:pStyle w:val="PargrafodaLista"/>
        <w:spacing w:line="240" w:lineRule="auto"/>
        <w:ind w:left="0"/>
        <w:jc w:val="left"/>
        <w:rPr>
          <w:rFonts w:cs="Times New Roman"/>
          <w:szCs w:val="24"/>
          <w:lang w:val="en-US"/>
        </w:rPr>
      </w:pPr>
    </w:p>
    <w:p w14:paraId="6B1FF03A"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YAO, Y.-C. Estimating the number of change-points via </w:t>
      </w:r>
      <w:proofErr w:type="spellStart"/>
      <w:r w:rsidRPr="00144B33">
        <w:rPr>
          <w:rFonts w:cs="Times New Roman"/>
          <w:szCs w:val="24"/>
          <w:lang w:val="en-US"/>
        </w:rPr>
        <w:t>schwarz’criterion</w:t>
      </w:r>
      <w:proofErr w:type="spellEnd"/>
      <w:r w:rsidRPr="00144B33">
        <w:rPr>
          <w:rFonts w:cs="Times New Roman"/>
          <w:szCs w:val="24"/>
          <w:lang w:val="en-US"/>
        </w:rPr>
        <w:t>. Statistics &amp; Probability Letters, Elsevier, v. 6, n. 3, p. 181–189, 1988.</w:t>
      </w:r>
    </w:p>
    <w:p w14:paraId="434FD330" w14:textId="77777777" w:rsidR="000C1AB1" w:rsidRPr="00144B33" w:rsidRDefault="000C1AB1" w:rsidP="00DA0515">
      <w:pPr>
        <w:pStyle w:val="PargrafodaLista"/>
        <w:spacing w:line="240" w:lineRule="auto"/>
        <w:ind w:left="0"/>
        <w:jc w:val="left"/>
        <w:rPr>
          <w:rFonts w:cs="Times New Roman"/>
          <w:szCs w:val="24"/>
          <w:lang w:val="en-US"/>
        </w:rPr>
      </w:pPr>
    </w:p>
    <w:p w14:paraId="6865A47D"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ZEILEIS, A. et al. Testing and dating of structural changes in practice. Computational Statistics &amp; Data Analysis, Elsevier, v. 44, n. 1-2, p. 109–123, 2003.</w:t>
      </w:r>
    </w:p>
    <w:p w14:paraId="1E643743" w14:textId="77777777" w:rsidR="000C1AB1" w:rsidRPr="00144B33" w:rsidRDefault="000C1AB1" w:rsidP="00DA0515">
      <w:pPr>
        <w:pStyle w:val="PargrafodaLista"/>
        <w:spacing w:line="240" w:lineRule="auto"/>
        <w:ind w:left="0"/>
        <w:jc w:val="left"/>
        <w:rPr>
          <w:rFonts w:cs="Times New Roman"/>
          <w:szCs w:val="24"/>
          <w:lang w:val="en-US"/>
        </w:rPr>
      </w:pPr>
    </w:p>
    <w:p w14:paraId="05A8D5BE" w14:textId="77777777" w:rsidR="000C1AB1" w:rsidRPr="00144B33" w:rsidRDefault="000C1AB1" w:rsidP="00DA0515">
      <w:pPr>
        <w:pStyle w:val="PargrafodaLista"/>
        <w:spacing w:line="240" w:lineRule="auto"/>
        <w:ind w:left="0"/>
        <w:jc w:val="left"/>
        <w:rPr>
          <w:rFonts w:cs="Times New Roman"/>
          <w:szCs w:val="24"/>
          <w:lang w:val="en-US"/>
        </w:rPr>
      </w:pPr>
      <w:r w:rsidRPr="00144B33">
        <w:rPr>
          <w:rFonts w:cs="Times New Roman"/>
          <w:szCs w:val="24"/>
          <w:lang w:val="en-US"/>
        </w:rPr>
        <w:t xml:space="preserve">ZHANG, Y.-J.; ZHANG, H. Volatility forecasting of crude oil futures market: Which structural change-based </w:t>
      </w:r>
      <w:proofErr w:type="spellStart"/>
      <w:r w:rsidRPr="00144B33">
        <w:rPr>
          <w:rFonts w:cs="Times New Roman"/>
          <w:szCs w:val="24"/>
          <w:lang w:val="en-US"/>
        </w:rPr>
        <w:t>har</w:t>
      </w:r>
      <w:proofErr w:type="spellEnd"/>
      <w:r w:rsidRPr="00144B33">
        <w:rPr>
          <w:rFonts w:cs="Times New Roman"/>
          <w:szCs w:val="24"/>
          <w:lang w:val="en-US"/>
        </w:rPr>
        <w:t xml:space="preserve"> models have better performance? International Review of Financial Analysis, v. 85, p. 102454, 2023.</w:t>
      </w:r>
    </w:p>
    <w:p w14:paraId="391C89AE" w14:textId="77777777" w:rsidR="000C1AB1" w:rsidRPr="00144B33" w:rsidRDefault="000C1AB1" w:rsidP="00DA0515">
      <w:pPr>
        <w:pStyle w:val="PargrafodaLista"/>
        <w:spacing w:line="240" w:lineRule="auto"/>
        <w:ind w:left="0"/>
        <w:jc w:val="left"/>
        <w:rPr>
          <w:rFonts w:cs="Times New Roman"/>
          <w:szCs w:val="24"/>
          <w:lang w:val="en-US"/>
        </w:rPr>
      </w:pPr>
    </w:p>
    <w:p w14:paraId="16DA9FC5" w14:textId="77777777" w:rsidR="000C1AB1" w:rsidRPr="00144B33" w:rsidRDefault="000C1AB1" w:rsidP="00DA0515">
      <w:pPr>
        <w:pStyle w:val="PargrafodaLista"/>
        <w:spacing w:line="240" w:lineRule="auto"/>
        <w:ind w:left="0"/>
        <w:jc w:val="left"/>
        <w:rPr>
          <w:rFonts w:cs="Times New Roman"/>
          <w:szCs w:val="24"/>
        </w:rPr>
      </w:pPr>
      <w:r w:rsidRPr="00144B33">
        <w:rPr>
          <w:rFonts w:cs="Times New Roman"/>
          <w:szCs w:val="24"/>
          <w:lang w:val="en-US"/>
        </w:rPr>
        <w:t xml:space="preserve">ZIVOT, E.; ANDREWS, D. W. Further evidence on the great crash, the oil-price shock, and the unit-root hypothesis. </w:t>
      </w:r>
      <w:proofErr w:type="spellStart"/>
      <w:r w:rsidRPr="00144B33">
        <w:rPr>
          <w:rFonts w:cs="Times New Roman"/>
          <w:szCs w:val="24"/>
        </w:rPr>
        <w:t>Journal</w:t>
      </w:r>
      <w:proofErr w:type="spellEnd"/>
      <w:r w:rsidRPr="00144B33">
        <w:rPr>
          <w:rFonts w:cs="Times New Roman"/>
          <w:szCs w:val="24"/>
        </w:rPr>
        <w:t xml:space="preserve"> </w:t>
      </w:r>
      <w:proofErr w:type="spellStart"/>
      <w:r w:rsidRPr="00144B33">
        <w:rPr>
          <w:rFonts w:cs="Times New Roman"/>
          <w:szCs w:val="24"/>
        </w:rPr>
        <w:t>of</w:t>
      </w:r>
      <w:proofErr w:type="spellEnd"/>
      <w:r w:rsidRPr="00144B33">
        <w:rPr>
          <w:rFonts w:cs="Times New Roman"/>
          <w:szCs w:val="24"/>
        </w:rPr>
        <w:t xml:space="preserve"> Business &amp; Economic </w:t>
      </w:r>
      <w:proofErr w:type="spellStart"/>
      <w:r w:rsidRPr="00144B33">
        <w:rPr>
          <w:rFonts w:cs="Times New Roman"/>
          <w:szCs w:val="24"/>
        </w:rPr>
        <w:t>Statistics</w:t>
      </w:r>
      <w:proofErr w:type="spellEnd"/>
      <w:r w:rsidRPr="00144B33">
        <w:rPr>
          <w:rFonts w:cs="Times New Roman"/>
          <w:szCs w:val="24"/>
        </w:rPr>
        <w:t>, v. 10, n. 3, p. 251–270, 1992.</w:t>
      </w:r>
    </w:p>
    <w:sectPr w:rsidR="000C1AB1" w:rsidRPr="00144B33" w:rsidSect="002754D8">
      <w:headerReference w:type="defaul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4F83" w14:textId="77777777" w:rsidR="002754D8" w:rsidRDefault="002754D8" w:rsidP="002F35B5">
      <w:pPr>
        <w:spacing w:line="240" w:lineRule="auto"/>
      </w:pPr>
      <w:r>
        <w:separator/>
      </w:r>
    </w:p>
  </w:endnote>
  <w:endnote w:type="continuationSeparator" w:id="0">
    <w:p w14:paraId="24A9B9F4" w14:textId="77777777" w:rsidR="002754D8" w:rsidRDefault="002754D8" w:rsidP="002F3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F20C" w14:textId="77777777" w:rsidR="002754D8" w:rsidRDefault="002754D8" w:rsidP="002F35B5">
      <w:pPr>
        <w:spacing w:line="240" w:lineRule="auto"/>
      </w:pPr>
      <w:r>
        <w:separator/>
      </w:r>
    </w:p>
  </w:footnote>
  <w:footnote w:type="continuationSeparator" w:id="0">
    <w:p w14:paraId="2901D3A7" w14:textId="77777777" w:rsidR="002754D8" w:rsidRDefault="002754D8" w:rsidP="002F35B5">
      <w:pPr>
        <w:spacing w:line="240" w:lineRule="auto"/>
      </w:pPr>
      <w:r>
        <w:continuationSeparator/>
      </w:r>
    </w:p>
  </w:footnote>
  <w:footnote w:id="1">
    <w:p w14:paraId="7178A297" w14:textId="77777777" w:rsidR="00435BA1" w:rsidRPr="00144B33" w:rsidRDefault="00435BA1">
      <w:pPr>
        <w:pStyle w:val="Textodenotaderodap"/>
        <w:rPr>
          <w:rFonts w:cs="Times New Roman"/>
        </w:rPr>
      </w:pPr>
      <w:r w:rsidRPr="00144B33">
        <w:rPr>
          <w:rStyle w:val="Refdenotaderodap"/>
          <w:rFonts w:cs="Times New Roman"/>
        </w:rPr>
        <w:footnoteRef/>
      </w:r>
      <w:r w:rsidRPr="00144B33">
        <w:rPr>
          <w:rFonts w:cs="Times New Roman"/>
        </w:rPr>
        <w:t xml:space="preserve"> Mestrando em Economia na Universidade Federal do Rio Grande do Norte</w:t>
      </w:r>
    </w:p>
  </w:footnote>
  <w:footnote w:id="2">
    <w:p w14:paraId="3C027451" w14:textId="77777777" w:rsidR="00435BA1" w:rsidRPr="00144B33" w:rsidRDefault="00435BA1">
      <w:pPr>
        <w:pStyle w:val="Textodenotaderodap"/>
        <w:rPr>
          <w:rFonts w:cs="Times New Roman"/>
        </w:rPr>
      </w:pPr>
      <w:r w:rsidRPr="00144B33">
        <w:rPr>
          <w:rStyle w:val="Refdenotaderodap"/>
          <w:rFonts w:cs="Times New Roman"/>
        </w:rPr>
        <w:footnoteRef/>
      </w:r>
      <w:r w:rsidRPr="00144B33">
        <w:rPr>
          <w:rFonts w:cs="Times New Roman"/>
        </w:rPr>
        <w:t xml:space="preserve"> Mestrando em Economia na Universidade Federal do Rio Grande do Norte</w:t>
      </w:r>
    </w:p>
  </w:footnote>
  <w:footnote w:id="3">
    <w:p w14:paraId="5C7B3D3A" w14:textId="2F230FCA" w:rsidR="00C31C69" w:rsidRPr="00144B33" w:rsidRDefault="00C31C69" w:rsidP="00C31C69">
      <w:pPr>
        <w:pStyle w:val="Textodenotaderodap"/>
      </w:pPr>
      <w:r w:rsidRPr="00144B33">
        <w:rPr>
          <w:rStyle w:val="Refdenotaderodap"/>
          <w:rFonts w:cs="Times New Roman"/>
        </w:rPr>
        <w:footnoteRef/>
      </w:r>
      <w:r w:rsidRPr="00144B33">
        <w:rPr>
          <w:rFonts w:cs="Times New Roman"/>
        </w:rPr>
        <w:t xml:space="preserve"> Doutora em Economia. Professora na Universidade Federal do Rio Grande do Norte</w:t>
      </w:r>
    </w:p>
  </w:footnote>
  <w:footnote w:id="4">
    <w:p w14:paraId="1F13E45D" w14:textId="645E26E5" w:rsidR="00435BA1" w:rsidRPr="00144B33" w:rsidRDefault="00435BA1" w:rsidP="00144B33">
      <w:pPr>
        <w:autoSpaceDE w:val="0"/>
        <w:autoSpaceDN w:val="0"/>
        <w:adjustRightInd w:val="0"/>
        <w:spacing w:line="240" w:lineRule="auto"/>
        <w:ind w:left="142" w:hanging="142"/>
        <w:rPr>
          <w:sz w:val="20"/>
          <w:szCs w:val="20"/>
        </w:rPr>
      </w:pPr>
      <w:r w:rsidRPr="00144B33">
        <w:rPr>
          <w:rStyle w:val="Refdenotaderodap"/>
          <w:sz w:val="20"/>
          <w:szCs w:val="20"/>
        </w:rPr>
        <w:footnoteRef/>
      </w:r>
      <w:r w:rsidRPr="00144B33">
        <w:rPr>
          <w:sz w:val="20"/>
          <w:szCs w:val="20"/>
        </w:rPr>
        <w:t xml:space="preserve"> </w:t>
      </w:r>
      <w:r w:rsidRPr="00144B33">
        <w:rPr>
          <w:rFonts w:cs="Times New Roman"/>
          <w:sz w:val="20"/>
          <w:szCs w:val="20"/>
        </w:rPr>
        <w:t>Dados mundiais de petróleo podem conter informações sobre petróleo bruto, óleo de xisto, areias betuminosas, condensados (condensados de arrendamento ou condensados de gás que requerem maior</w:t>
      </w:r>
      <w:r w:rsidR="001F7A9A">
        <w:rPr>
          <w:rFonts w:cs="Times New Roman"/>
          <w:sz w:val="20"/>
          <w:szCs w:val="20"/>
        </w:rPr>
        <w:t xml:space="preserve"> </w:t>
      </w:r>
      <w:r w:rsidRPr="00144B33">
        <w:rPr>
          <w:rFonts w:cs="Times New Roman"/>
          <w:sz w:val="20"/>
          <w:szCs w:val="20"/>
        </w:rPr>
        <w:t xml:space="preserve">refino) e </w:t>
      </w:r>
      <w:proofErr w:type="spellStart"/>
      <w:r w:rsidRPr="00144B33">
        <w:rPr>
          <w:rFonts w:cs="Times New Roman"/>
          <w:sz w:val="20"/>
          <w:szCs w:val="20"/>
        </w:rPr>
        <w:t>NGLs</w:t>
      </w:r>
      <w:proofErr w:type="spellEnd"/>
      <w:r w:rsidRPr="00144B33">
        <w:rPr>
          <w:rFonts w:cs="Times New Roman"/>
          <w:sz w:val="20"/>
          <w:szCs w:val="20"/>
        </w:rPr>
        <w:t xml:space="preserve"> (líquidos de gás natural – etanol, GLP e nafta separados da produção de gás natural).</w:t>
      </w:r>
      <w:r w:rsidR="00697B2F" w:rsidRPr="00144B33">
        <w:rPr>
          <w:rFonts w:cs="Times New Roman"/>
          <w:sz w:val="20"/>
          <w:szCs w:val="20"/>
        </w:rPr>
        <w:t xml:space="preserve"> </w:t>
      </w:r>
      <w:r w:rsidRPr="00144B33">
        <w:rPr>
          <w:rFonts w:cs="Times New Roman"/>
          <w:sz w:val="20"/>
          <w:szCs w:val="20"/>
        </w:rPr>
        <w:t>Excluem combustíveis líquidos de outras fontes, como biocombustíveis e derivados sintéticos de carvão e gás natural, fatores de ajuste de combustível líquido, como ganho de processamento de refinaria e xisto betuminoso/querogênio extraído na forma sólida.</w:t>
      </w:r>
    </w:p>
  </w:footnote>
  <w:footnote w:id="5">
    <w:p w14:paraId="592C9289" w14:textId="77777777" w:rsidR="00435BA1" w:rsidRPr="00144B33" w:rsidRDefault="00435BA1" w:rsidP="00144B33">
      <w:pPr>
        <w:pStyle w:val="Textodenotaderodap"/>
        <w:ind w:left="142" w:hanging="142"/>
        <w:rPr>
          <w:rFonts w:cs="Times New Roman"/>
        </w:rPr>
      </w:pPr>
      <w:r w:rsidRPr="00144B33">
        <w:rPr>
          <w:rStyle w:val="Refdenotaderodap"/>
        </w:rPr>
        <w:footnoteRef/>
      </w:r>
      <w:r w:rsidRPr="00144B33">
        <w:t xml:space="preserve"> </w:t>
      </w:r>
      <w:r w:rsidRPr="00144B33">
        <w:rPr>
          <w:rFonts w:cs="Times New Roman"/>
        </w:rPr>
        <w:t>Óleo e Gás estão agrupados na produção e na comercialização, e os poços perfurados podem fornecer</w:t>
      </w:r>
    </w:p>
    <w:p w14:paraId="1DFE67F1" w14:textId="77777777" w:rsidR="00435BA1" w:rsidRPr="00144B33" w:rsidRDefault="00435BA1" w:rsidP="00144B33">
      <w:pPr>
        <w:pStyle w:val="Textodenotaderodap"/>
        <w:ind w:left="142" w:hanging="142"/>
      </w:pPr>
      <w:r w:rsidRPr="00144B33">
        <w:rPr>
          <w:rFonts w:cs="Times New Roman"/>
        </w:rPr>
        <w:t>ambos os elementos. Convertendo m</w:t>
      </w:r>
      <w:r w:rsidRPr="00144B33">
        <w:rPr>
          <w:rFonts w:cs="Times New Roman"/>
          <w:vertAlign w:val="superscript"/>
        </w:rPr>
        <w:t>3</w:t>
      </w:r>
      <w:r w:rsidRPr="00144B33">
        <w:rPr>
          <w:rFonts w:cs="Times New Roman"/>
        </w:rPr>
        <w:t xml:space="preserve"> em </w:t>
      </w:r>
      <w:proofErr w:type="spellStart"/>
      <w:r w:rsidRPr="00144B33">
        <w:rPr>
          <w:rFonts w:cs="Times New Roman"/>
        </w:rPr>
        <w:t>boe</w:t>
      </w:r>
      <w:proofErr w:type="spellEnd"/>
      <w:r w:rsidRPr="00144B33">
        <w:rPr>
          <w:rFonts w:cs="Times New Roman"/>
        </w:rPr>
        <w:t>, cerca de 60 milhões de barris de óleo equivalente de gás são consumidos diariamente, representando pouco mais de 20% da matriz energética mundial, transportados por mais de 1050 navios gaseiros (GLP e GNL) e através de 1600 gasodutos, que totalizam 957 mil km de tubulações ao redor do mundo</w:t>
      </w:r>
      <w:r w:rsidRPr="00144B33">
        <w:rPr>
          <w:rFonts w:cs="Times New Roman"/>
          <w:sz w:val="22"/>
          <w:szCs w:val="22"/>
        </w:rPr>
        <w:t>.</w:t>
      </w:r>
    </w:p>
  </w:footnote>
  <w:footnote w:id="6">
    <w:p w14:paraId="43E637AE" w14:textId="77777777" w:rsidR="00435BA1" w:rsidRPr="008A1DB2" w:rsidRDefault="00435BA1" w:rsidP="008A1DB2">
      <w:pPr>
        <w:pStyle w:val="Textodenotaderodap"/>
        <w:ind w:left="142" w:hanging="142"/>
      </w:pPr>
      <w:r w:rsidRPr="008A1DB2">
        <w:rPr>
          <w:rStyle w:val="Refdenotaderodap"/>
        </w:rPr>
        <w:footnoteRef/>
      </w:r>
      <w:r w:rsidRPr="008A1DB2">
        <w:t xml:space="preserve"> </w:t>
      </w:r>
      <w:r w:rsidRPr="008A1DB2">
        <w:rPr>
          <w:rFonts w:eastAsia="Arial" w:cs="Times New Roman"/>
        </w:rPr>
        <w:t xml:space="preserve">Em Finanças, um </w:t>
      </w:r>
      <w:r w:rsidRPr="008A1DB2">
        <w:rPr>
          <w:rFonts w:eastAsia="Arial" w:cs="Times New Roman"/>
          <w:i/>
        </w:rPr>
        <w:t>benchmark</w:t>
      </w:r>
      <w:r w:rsidRPr="008A1DB2">
        <w:rPr>
          <w:rFonts w:eastAsia="Arial" w:cs="Times New Roman"/>
        </w:rPr>
        <w:t xml:space="preserve"> é um indicador utilizado para medir o desempenho relativo de uma aplicação via mecanismo de preços, valor de referência ou cotação do ativo. O termo inglês significa “marca de referência”. Largamente utilizado por bancos e fundos de investimentos, um </w:t>
      </w:r>
      <w:r w:rsidRPr="008A1DB2">
        <w:rPr>
          <w:rFonts w:eastAsia="Arial" w:cs="Times New Roman"/>
          <w:i/>
        </w:rPr>
        <w:t>benchmark</w:t>
      </w:r>
      <w:r w:rsidRPr="008A1DB2">
        <w:rPr>
          <w:rFonts w:eastAsia="Arial" w:cs="Times New Roman"/>
        </w:rPr>
        <w:t xml:space="preserve"> também pode ser um índice que sirva para comparar dois ativos, seja para que um investidor possa comparar diferentes aplicações e avaliar a performance de seus investimentos, ou seja para identificar os riscos de um investimento qualquer, além de ser uma ferramenta com a qual o investidor pode comparar e avaliar não só o desempenho atual de uma aplicação, mas também o seu histórico.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7D24" w14:textId="77777777" w:rsidR="00435BA1" w:rsidRDefault="00435BA1">
    <w:pPr>
      <w:pStyle w:val="Cabealho"/>
    </w:pPr>
    <w:r>
      <w:rPr>
        <w:noProof/>
        <w:szCs w:val="20"/>
        <w:lang w:eastAsia="pt-BR"/>
      </w:rPr>
      <w:drawing>
        <wp:anchor distT="0" distB="0" distL="114300" distR="114300" simplePos="0" relativeHeight="251659264" behindDoc="0" locked="0" layoutInCell="1" allowOverlap="1" wp14:anchorId="03282A34" wp14:editId="634305C1">
          <wp:simplePos x="0" y="0"/>
          <wp:positionH relativeFrom="column">
            <wp:posOffset>66675</wp:posOffset>
          </wp:positionH>
          <wp:positionV relativeFrom="paragraph">
            <wp:posOffset>-424815</wp:posOffset>
          </wp:positionV>
          <wp:extent cx="5687060" cy="624205"/>
          <wp:effectExtent l="0" t="0" r="8890" b="4445"/>
          <wp:wrapThrough wrapText="bothSides">
            <wp:wrapPolygon edited="0">
              <wp:start x="0" y="0"/>
              <wp:lineTo x="0" y="21095"/>
              <wp:lineTo x="21561" y="21095"/>
              <wp:lineTo x="21561" y="0"/>
              <wp:lineTo x="0" y="0"/>
            </wp:wrapPolygon>
          </wp:wrapThrough>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p>
  <w:p w14:paraId="5BCAC3B7" w14:textId="77777777" w:rsidR="00435BA1" w:rsidRDefault="00435B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6E87CCC"/>
    <w:lvl w:ilvl="0" w:tplc="FFFFFFFF">
      <w:start w:val="1"/>
      <w:numFmt w:val="bullet"/>
      <w:lvlText w:val="é"/>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EF62F72"/>
    <w:multiLevelType w:val="hybridMultilevel"/>
    <w:tmpl w:val="E77C18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B42FE7"/>
    <w:multiLevelType w:val="hybridMultilevel"/>
    <w:tmpl w:val="68BA20DA"/>
    <w:lvl w:ilvl="0" w:tplc="33A0E194">
      <w:start w:val="3"/>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16cid:durableId="1830099329">
    <w:abstractNumId w:val="2"/>
  </w:num>
  <w:num w:numId="2" w16cid:durableId="1435594047">
    <w:abstractNumId w:val="0"/>
  </w:num>
  <w:num w:numId="3" w16cid:durableId="794131807">
    <w:abstractNumId w:val="1"/>
  </w:num>
  <w:num w:numId="4" w16cid:durableId="1742754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9F"/>
    <w:rsid w:val="00015B9B"/>
    <w:rsid w:val="000417B0"/>
    <w:rsid w:val="00082D4D"/>
    <w:rsid w:val="000A1490"/>
    <w:rsid w:val="000C13FD"/>
    <w:rsid w:val="000C1959"/>
    <w:rsid w:val="000C1AB1"/>
    <w:rsid w:val="000E67AE"/>
    <w:rsid w:val="000F736E"/>
    <w:rsid w:val="00125230"/>
    <w:rsid w:val="00134620"/>
    <w:rsid w:val="00144B33"/>
    <w:rsid w:val="001459D3"/>
    <w:rsid w:val="00180EA5"/>
    <w:rsid w:val="00182F29"/>
    <w:rsid w:val="00186C2E"/>
    <w:rsid w:val="001A6B7D"/>
    <w:rsid w:val="001C4E04"/>
    <w:rsid w:val="001D6BC7"/>
    <w:rsid w:val="001F166F"/>
    <w:rsid w:val="001F7A9A"/>
    <w:rsid w:val="00205936"/>
    <w:rsid w:val="002065C2"/>
    <w:rsid w:val="0022099D"/>
    <w:rsid w:val="00247291"/>
    <w:rsid w:val="00264C0B"/>
    <w:rsid w:val="002754D8"/>
    <w:rsid w:val="002A021F"/>
    <w:rsid w:val="002D61AA"/>
    <w:rsid w:val="002E0633"/>
    <w:rsid w:val="002E746C"/>
    <w:rsid w:val="002F35B5"/>
    <w:rsid w:val="00300D39"/>
    <w:rsid w:val="00351DCB"/>
    <w:rsid w:val="0037433C"/>
    <w:rsid w:val="00387D5E"/>
    <w:rsid w:val="00391495"/>
    <w:rsid w:val="003C5772"/>
    <w:rsid w:val="003D76BE"/>
    <w:rsid w:val="00413530"/>
    <w:rsid w:val="0043040B"/>
    <w:rsid w:val="00435BA1"/>
    <w:rsid w:val="0045090B"/>
    <w:rsid w:val="004550C1"/>
    <w:rsid w:val="0048733B"/>
    <w:rsid w:val="004B231F"/>
    <w:rsid w:val="004E6D25"/>
    <w:rsid w:val="00527820"/>
    <w:rsid w:val="00543E9F"/>
    <w:rsid w:val="005706CF"/>
    <w:rsid w:val="00571476"/>
    <w:rsid w:val="0058102C"/>
    <w:rsid w:val="005B49F0"/>
    <w:rsid w:val="005C2316"/>
    <w:rsid w:val="005C6D4E"/>
    <w:rsid w:val="005F7DA6"/>
    <w:rsid w:val="00633DB1"/>
    <w:rsid w:val="00643A37"/>
    <w:rsid w:val="00646B15"/>
    <w:rsid w:val="00652DF0"/>
    <w:rsid w:val="00657264"/>
    <w:rsid w:val="00685BD6"/>
    <w:rsid w:val="00697B2F"/>
    <w:rsid w:val="006A1167"/>
    <w:rsid w:val="006A6A9F"/>
    <w:rsid w:val="006A76EB"/>
    <w:rsid w:val="006B4DC0"/>
    <w:rsid w:val="006D6C91"/>
    <w:rsid w:val="006E1179"/>
    <w:rsid w:val="006E4C84"/>
    <w:rsid w:val="006F27BC"/>
    <w:rsid w:val="0070425B"/>
    <w:rsid w:val="007270D2"/>
    <w:rsid w:val="007461B0"/>
    <w:rsid w:val="00752358"/>
    <w:rsid w:val="007527DB"/>
    <w:rsid w:val="00756410"/>
    <w:rsid w:val="007653BA"/>
    <w:rsid w:val="00772A57"/>
    <w:rsid w:val="00780BA7"/>
    <w:rsid w:val="00785A4B"/>
    <w:rsid w:val="00790FA2"/>
    <w:rsid w:val="00796BCB"/>
    <w:rsid w:val="007A253A"/>
    <w:rsid w:val="007A3281"/>
    <w:rsid w:val="008004CB"/>
    <w:rsid w:val="008126FA"/>
    <w:rsid w:val="00826EA5"/>
    <w:rsid w:val="008403CF"/>
    <w:rsid w:val="0084106C"/>
    <w:rsid w:val="00872984"/>
    <w:rsid w:val="00880DE0"/>
    <w:rsid w:val="008A1DB2"/>
    <w:rsid w:val="008B45DF"/>
    <w:rsid w:val="008D11E1"/>
    <w:rsid w:val="008D37AC"/>
    <w:rsid w:val="008F4070"/>
    <w:rsid w:val="00906FDF"/>
    <w:rsid w:val="009144EC"/>
    <w:rsid w:val="00936852"/>
    <w:rsid w:val="0096179C"/>
    <w:rsid w:val="00975A47"/>
    <w:rsid w:val="009A34ED"/>
    <w:rsid w:val="009E47DE"/>
    <w:rsid w:val="009F0495"/>
    <w:rsid w:val="009F2EBE"/>
    <w:rsid w:val="009F728E"/>
    <w:rsid w:val="00A14E3C"/>
    <w:rsid w:val="00A65DEC"/>
    <w:rsid w:val="00A86BD0"/>
    <w:rsid w:val="00A92615"/>
    <w:rsid w:val="00AA7F05"/>
    <w:rsid w:val="00AF1418"/>
    <w:rsid w:val="00B05C37"/>
    <w:rsid w:val="00B312DB"/>
    <w:rsid w:val="00B42DB9"/>
    <w:rsid w:val="00B81984"/>
    <w:rsid w:val="00B85183"/>
    <w:rsid w:val="00B87028"/>
    <w:rsid w:val="00BA33BA"/>
    <w:rsid w:val="00BA5B9D"/>
    <w:rsid w:val="00BB2449"/>
    <w:rsid w:val="00BD629A"/>
    <w:rsid w:val="00C172EF"/>
    <w:rsid w:val="00C2021A"/>
    <w:rsid w:val="00C31C69"/>
    <w:rsid w:val="00C346AD"/>
    <w:rsid w:val="00C346F1"/>
    <w:rsid w:val="00C5346A"/>
    <w:rsid w:val="00C54AB6"/>
    <w:rsid w:val="00C64A57"/>
    <w:rsid w:val="00C67A7B"/>
    <w:rsid w:val="00C768A3"/>
    <w:rsid w:val="00C969FB"/>
    <w:rsid w:val="00CB2730"/>
    <w:rsid w:val="00CD4DAB"/>
    <w:rsid w:val="00CF0F2E"/>
    <w:rsid w:val="00D15A0A"/>
    <w:rsid w:val="00D46CB4"/>
    <w:rsid w:val="00D87E58"/>
    <w:rsid w:val="00D92795"/>
    <w:rsid w:val="00DA0515"/>
    <w:rsid w:val="00DB63BE"/>
    <w:rsid w:val="00DD3742"/>
    <w:rsid w:val="00DF099E"/>
    <w:rsid w:val="00E23368"/>
    <w:rsid w:val="00E77955"/>
    <w:rsid w:val="00EC1325"/>
    <w:rsid w:val="00ED78BF"/>
    <w:rsid w:val="00EE432B"/>
    <w:rsid w:val="00EE7BF6"/>
    <w:rsid w:val="00F21ED5"/>
    <w:rsid w:val="00F2467E"/>
    <w:rsid w:val="00F27AB8"/>
    <w:rsid w:val="00F35F37"/>
    <w:rsid w:val="00F57C89"/>
    <w:rsid w:val="00F87B5A"/>
    <w:rsid w:val="00FA12BC"/>
    <w:rsid w:val="00FA4A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CB40E"/>
  <w15:docId w15:val="{28A70440-DD6D-4175-87FA-E1689760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33"/>
    <w:pPr>
      <w:tabs>
        <w:tab w:val="left" w:pos="851"/>
      </w:tabs>
      <w:spacing w:after="0" w:line="360" w:lineRule="auto"/>
      <w:jc w:val="both"/>
    </w:pPr>
    <w:rPr>
      <w:rFonts w:ascii="Roboto Lt" w:hAnsi="Roboto Lt"/>
      <w:sz w:val="24"/>
    </w:rPr>
  </w:style>
  <w:style w:type="paragraph" w:styleId="Ttulo1">
    <w:name w:val="heading 1"/>
    <w:basedOn w:val="Normal"/>
    <w:next w:val="Normal"/>
    <w:link w:val="Ttulo1Char"/>
    <w:autoRedefine/>
    <w:uiPriority w:val="9"/>
    <w:qFormat/>
    <w:rsid w:val="00144B33"/>
    <w:pPr>
      <w:keepNext/>
      <w:keepLines/>
      <w:pBdr>
        <w:bottom w:val="single" w:sz="18" w:space="1" w:color="auto"/>
      </w:pBdr>
      <w:spacing w:before="240" w:after="240" w:line="240" w:lineRule="auto"/>
      <w:jc w:val="right"/>
      <w:outlineLvl w:val="0"/>
    </w:pPr>
    <w:rPr>
      <w:rFonts w:eastAsiaTheme="majorEastAsia" w:cstheme="majorBidi"/>
      <w:b/>
      <w:color w:val="C00000"/>
      <w:szCs w:val="32"/>
    </w:rPr>
  </w:style>
  <w:style w:type="paragraph" w:styleId="Ttulo2">
    <w:name w:val="heading 2"/>
    <w:basedOn w:val="Normal"/>
    <w:next w:val="Normal"/>
    <w:link w:val="Ttulo2Char"/>
    <w:autoRedefine/>
    <w:uiPriority w:val="9"/>
    <w:unhideWhenUsed/>
    <w:qFormat/>
    <w:rsid w:val="00144B33"/>
    <w:pPr>
      <w:keepNext/>
      <w:keepLines/>
      <w:spacing w:before="240" w:after="240" w:line="240" w:lineRule="auto"/>
      <w:jc w:val="left"/>
      <w:outlineLvl w:val="1"/>
    </w:pPr>
    <w:rPr>
      <w:rFonts w:eastAsiaTheme="majorEastAsia" w:cstheme="majorBid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1490"/>
    <w:pPr>
      <w:ind w:left="720"/>
      <w:contextualSpacing/>
    </w:pPr>
  </w:style>
  <w:style w:type="paragraph" w:styleId="Cabealho">
    <w:name w:val="header"/>
    <w:basedOn w:val="Normal"/>
    <w:link w:val="CabealhoChar"/>
    <w:uiPriority w:val="99"/>
    <w:unhideWhenUsed/>
    <w:rsid w:val="002F35B5"/>
    <w:pPr>
      <w:tabs>
        <w:tab w:val="center" w:pos="4252"/>
        <w:tab w:val="right" w:pos="8504"/>
      </w:tabs>
      <w:spacing w:line="240" w:lineRule="auto"/>
    </w:pPr>
  </w:style>
  <w:style w:type="character" w:customStyle="1" w:styleId="CabealhoChar">
    <w:name w:val="Cabeçalho Char"/>
    <w:basedOn w:val="Fontepargpadro"/>
    <w:link w:val="Cabealho"/>
    <w:uiPriority w:val="99"/>
    <w:rsid w:val="002F35B5"/>
  </w:style>
  <w:style w:type="paragraph" w:styleId="Rodap">
    <w:name w:val="footer"/>
    <w:basedOn w:val="Normal"/>
    <w:link w:val="RodapChar"/>
    <w:uiPriority w:val="99"/>
    <w:unhideWhenUsed/>
    <w:rsid w:val="002F35B5"/>
    <w:pPr>
      <w:tabs>
        <w:tab w:val="center" w:pos="4252"/>
        <w:tab w:val="right" w:pos="8504"/>
      </w:tabs>
      <w:spacing w:line="240" w:lineRule="auto"/>
    </w:pPr>
  </w:style>
  <w:style w:type="character" w:customStyle="1" w:styleId="RodapChar">
    <w:name w:val="Rodapé Char"/>
    <w:basedOn w:val="Fontepargpadro"/>
    <w:link w:val="Rodap"/>
    <w:uiPriority w:val="99"/>
    <w:rsid w:val="002F35B5"/>
  </w:style>
  <w:style w:type="paragraph" w:styleId="Textodenotaderodap">
    <w:name w:val="footnote text"/>
    <w:basedOn w:val="Normal"/>
    <w:link w:val="TextodenotaderodapChar"/>
    <w:uiPriority w:val="99"/>
    <w:semiHidden/>
    <w:unhideWhenUsed/>
    <w:rsid w:val="002F35B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2F35B5"/>
    <w:rPr>
      <w:sz w:val="20"/>
      <w:szCs w:val="20"/>
    </w:rPr>
  </w:style>
  <w:style w:type="character" w:styleId="Refdenotaderodap">
    <w:name w:val="footnote reference"/>
    <w:basedOn w:val="Fontepargpadro"/>
    <w:uiPriority w:val="99"/>
    <w:semiHidden/>
    <w:unhideWhenUsed/>
    <w:rsid w:val="002F35B5"/>
    <w:rPr>
      <w:vertAlign w:val="superscript"/>
    </w:rPr>
  </w:style>
  <w:style w:type="character" w:styleId="Refdecomentrio">
    <w:name w:val="annotation reference"/>
    <w:basedOn w:val="Fontepargpadro"/>
    <w:uiPriority w:val="99"/>
    <w:semiHidden/>
    <w:unhideWhenUsed/>
    <w:rsid w:val="002F35B5"/>
    <w:rPr>
      <w:sz w:val="16"/>
      <w:szCs w:val="16"/>
    </w:rPr>
  </w:style>
  <w:style w:type="paragraph" w:styleId="Textodecomentrio">
    <w:name w:val="annotation text"/>
    <w:basedOn w:val="Normal"/>
    <w:link w:val="TextodecomentrioChar"/>
    <w:uiPriority w:val="99"/>
    <w:semiHidden/>
    <w:unhideWhenUsed/>
    <w:rsid w:val="002F35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F35B5"/>
    <w:rPr>
      <w:sz w:val="20"/>
      <w:szCs w:val="20"/>
    </w:rPr>
  </w:style>
  <w:style w:type="paragraph" w:styleId="Assuntodocomentrio">
    <w:name w:val="annotation subject"/>
    <w:basedOn w:val="Textodecomentrio"/>
    <w:next w:val="Textodecomentrio"/>
    <w:link w:val="AssuntodocomentrioChar"/>
    <w:uiPriority w:val="99"/>
    <w:semiHidden/>
    <w:unhideWhenUsed/>
    <w:rsid w:val="002F35B5"/>
    <w:rPr>
      <w:b/>
      <w:bCs/>
    </w:rPr>
  </w:style>
  <w:style w:type="character" w:customStyle="1" w:styleId="AssuntodocomentrioChar">
    <w:name w:val="Assunto do comentário Char"/>
    <w:basedOn w:val="TextodecomentrioChar"/>
    <w:link w:val="Assuntodocomentrio"/>
    <w:uiPriority w:val="99"/>
    <w:semiHidden/>
    <w:rsid w:val="002F35B5"/>
    <w:rPr>
      <w:b/>
      <w:bCs/>
      <w:sz w:val="20"/>
      <w:szCs w:val="20"/>
    </w:rPr>
  </w:style>
  <w:style w:type="paragraph" w:styleId="Textodebalo">
    <w:name w:val="Balloon Text"/>
    <w:basedOn w:val="Normal"/>
    <w:link w:val="TextodebaloChar"/>
    <w:uiPriority w:val="99"/>
    <w:semiHidden/>
    <w:unhideWhenUsed/>
    <w:rsid w:val="002F35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35B5"/>
    <w:rPr>
      <w:rFonts w:ascii="Tahoma" w:hAnsi="Tahoma" w:cs="Tahoma"/>
      <w:sz w:val="16"/>
      <w:szCs w:val="16"/>
    </w:rPr>
  </w:style>
  <w:style w:type="character" w:styleId="TextodoEspaoReservado">
    <w:name w:val="Placeholder Text"/>
    <w:basedOn w:val="Fontepargpadro"/>
    <w:uiPriority w:val="99"/>
    <w:semiHidden/>
    <w:rsid w:val="007A3281"/>
    <w:rPr>
      <w:color w:val="808080"/>
    </w:rPr>
  </w:style>
  <w:style w:type="table" w:styleId="Tabelacomgrade">
    <w:name w:val="Table Grid"/>
    <w:basedOn w:val="Tabelanormal"/>
    <w:uiPriority w:val="59"/>
    <w:rsid w:val="004509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fim">
    <w:name w:val="endnote text"/>
    <w:basedOn w:val="Normal"/>
    <w:link w:val="TextodenotadefimChar"/>
    <w:uiPriority w:val="99"/>
    <w:semiHidden/>
    <w:unhideWhenUsed/>
    <w:rsid w:val="00A92615"/>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A92615"/>
    <w:rPr>
      <w:sz w:val="20"/>
      <w:szCs w:val="20"/>
    </w:rPr>
  </w:style>
  <w:style w:type="character" w:styleId="Refdenotadefim">
    <w:name w:val="endnote reference"/>
    <w:basedOn w:val="Fontepargpadro"/>
    <w:uiPriority w:val="99"/>
    <w:semiHidden/>
    <w:unhideWhenUsed/>
    <w:rsid w:val="00A92615"/>
    <w:rPr>
      <w:vertAlign w:val="superscript"/>
    </w:rPr>
  </w:style>
  <w:style w:type="character" w:styleId="Hyperlink">
    <w:name w:val="Hyperlink"/>
    <w:basedOn w:val="Fontepargpadro"/>
    <w:uiPriority w:val="99"/>
    <w:semiHidden/>
    <w:unhideWhenUsed/>
    <w:rsid w:val="00E23368"/>
    <w:rPr>
      <w:color w:val="0000FF" w:themeColor="hyperlink"/>
      <w:u w:val="single"/>
    </w:rPr>
  </w:style>
  <w:style w:type="paragraph" w:styleId="Subttulo">
    <w:name w:val="Subtitle"/>
    <w:basedOn w:val="Normal"/>
    <w:next w:val="Normal"/>
    <w:link w:val="SubttuloChar"/>
    <w:autoRedefine/>
    <w:uiPriority w:val="11"/>
    <w:qFormat/>
    <w:rsid w:val="00144B33"/>
    <w:pPr>
      <w:numPr>
        <w:ilvl w:val="1"/>
      </w:numPr>
      <w:spacing w:after="240" w:line="240" w:lineRule="auto"/>
      <w:jc w:val="right"/>
    </w:pPr>
    <w:rPr>
      <w:rFonts w:eastAsiaTheme="minorEastAsia"/>
      <w:color w:val="5A5A5A" w:themeColor="text1" w:themeTint="A5"/>
    </w:rPr>
  </w:style>
  <w:style w:type="character" w:customStyle="1" w:styleId="SubttuloChar">
    <w:name w:val="Subtítulo Char"/>
    <w:basedOn w:val="Fontepargpadro"/>
    <w:link w:val="Subttulo"/>
    <w:uiPriority w:val="11"/>
    <w:rsid w:val="00144B33"/>
    <w:rPr>
      <w:rFonts w:ascii="Roboto Lt" w:eastAsiaTheme="minorEastAsia" w:hAnsi="Roboto Lt"/>
      <w:color w:val="5A5A5A" w:themeColor="text1" w:themeTint="A5"/>
    </w:rPr>
  </w:style>
  <w:style w:type="paragraph" w:styleId="Ttulo">
    <w:name w:val="Title"/>
    <w:basedOn w:val="Normal"/>
    <w:next w:val="Normal"/>
    <w:link w:val="TtuloChar"/>
    <w:autoRedefine/>
    <w:uiPriority w:val="10"/>
    <w:qFormat/>
    <w:rsid w:val="00144B33"/>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144B33"/>
    <w:rPr>
      <w:rFonts w:ascii="Roboto Black" w:eastAsiaTheme="majorEastAsia" w:hAnsi="Roboto Black" w:cstheme="majorBidi"/>
      <w:color w:val="C00000"/>
      <w:spacing w:val="-10"/>
      <w:kern w:val="28"/>
      <w:sz w:val="28"/>
      <w:szCs w:val="56"/>
    </w:rPr>
  </w:style>
  <w:style w:type="character" w:customStyle="1" w:styleId="Ttulo1Char">
    <w:name w:val="Título 1 Char"/>
    <w:basedOn w:val="Fontepargpadro"/>
    <w:link w:val="Ttulo1"/>
    <w:uiPriority w:val="9"/>
    <w:rsid w:val="00144B33"/>
    <w:rPr>
      <w:rFonts w:ascii="Roboto Lt" w:eastAsiaTheme="majorEastAsia" w:hAnsi="Roboto Lt" w:cstheme="majorBidi"/>
      <w:b/>
      <w:color w:val="C00000"/>
      <w:sz w:val="24"/>
      <w:szCs w:val="32"/>
    </w:rPr>
  </w:style>
  <w:style w:type="character" w:customStyle="1" w:styleId="Ttulo2Char">
    <w:name w:val="Título 2 Char"/>
    <w:basedOn w:val="Fontepargpadro"/>
    <w:link w:val="Ttulo2"/>
    <w:uiPriority w:val="9"/>
    <w:rsid w:val="00144B33"/>
    <w:rPr>
      <w:rFonts w:ascii="Roboto Lt" w:eastAsiaTheme="majorEastAsia" w:hAnsi="Roboto Lt"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896">
      <w:bodyDiv w:val="1"/>
      <w:marLeft w:val="0"/>
      <w:marRight w:val="0"/>
      <w:marTop w:val="0"/>
      <w:marBottom w:val="0"/>
      <w:divBdr>
        <w:top w:val="none" w:sz="0" w:space="0" w:color="auto"/>
        <w:left w:val="none" w:sz="0" w:space="0" w:color="auto"/>
        <w:bottom w:val="none" w:sz="0" w:space="0" w:color="auto"/>
        <w:right w:val="none" w:sz="0" w:space="0" w:color="auto"/>
      </w:divBdr>
    </w:div>
    <w:div w:id="464932740">
      <w:bodyDiv w:val="1"/>
      <w:marLeft w:val="0"/>
      <w:marRight w:val="0"/>
      <w:marTop w:val="0"/>
      <w:marBottom w:val="0"/>
      <w:divBdr>
        <w:top w:val="none" w:sz="0" w:space="0" w:color="auto"/>
        <w:left w:val="none" w:sz="0" w:space="0" w:color="auto"/>
        <w:bottom w:val="none" w:sz="0" w:space="0" w:color="auto"/>
        <w:right w:val="none" w:sz="0" w:space="0" w:color="auto"/>
      </w:divBdr>
      <w:divsChild>
        <w:div w:id="236133525">
          <w:marLeft w:val="0"/>
          <w:marRight w:val="0"/>
          <w:marTop w:val="0"/>
          <w:marBottom w:val="0"/>
          <w:divBdr>
            <w:top w:val="single" w:sz="2" w:space="0" w:color="auto"/>
            <w:left w:val="single" w:sz="2" w:space="0" w:color="auto"/>
            <w:bottom w:val="single" w:sz="6" w:space="0" w:color="auto"/>
            <w:right w:val="single" w:sz="2" w:space="0" w:color="auto"/>
          </w:divBdr>
          <w:divsChild>
            <w:div w:id="123608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313363">
                  <w:marLeft w:val="0"/>
                  <w:marRight w:val="0"/>
                  <w:marTop w:val="0"/>
                  <w:marBottom w:val="0"/>
                  <w:divBdr>
                    <w:top w:val="single" w:sz="2" w:space="0" w:color="D9D9E3"/>
                    <w:left w:val="single" w:sz="2" w:space="0" w:color="D9D9E3"/>
                    <w:bottom w:val="single" w:sz="2" w:space="0" w:color="D9D9E3"/>
                    <w:right w:val="single" w:sz="2" w:space="0" w:color="D9D9E3"/>
                  </w:divBdr>
                  <w:divsChild>
                    <w:div w:id="656766459">
                      <w:marLeft w:val="0"/>
                      <w:marRight w:val="0"/>
                      <w:marTop w:val="0"/>
                      <w:marBottom w:val="0"/>
                      <w:divBdr>
                        <w:top w:val="single" w:sz="2" w:space="0" w:color="D9D9E3"/>
                        <w:left w:val="single" w:sz="2" w:space="0" w:color="D9D9E3"/>
                        <w:bottom w:val="single" w:sz="2" w:space="0" w:color="D9D9E3"/>
                        <w:right w:val="single" w:sz="2" w:space="0" w:color="D9D9E3"/>
                      </w:divBdr>
                      <w:divsChild>
                        <w:div w:id="1022049959">
                          <w:marLeft w:val="0"/>
                          <w:marRight w:val="0"/>
                          <w:marTop w:val="0"/>
                          <w:marBottom w:val="0"/>
                          <w:divBdr>
                            <w:top w:val="single" w:sz="2" w:space="0" w:color="D9D9E3"/>
                            <w:left w:val="single" w:sz="2" w:space="0" w:color="D9D9E3"/>
                            <w:bottom w:val="single" w:sz="2" w:space="0" w:color="D9D9E3"/>
                            <w:right w:val="single" w:sz="2" w:space="0" w:color="D9D9E3"/>
                          </w:divBdr>
                          <w:divsChild>
                            <w:div w:id="205373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988419">
      <w:bodyDiv w:val="1"/>
      <w:marLeft w:val="0"/>
      <w:marRight w:val="0"/>
      <w:marTop w:val="0"/>
      <w:marBottom w:val="0"/>
      <w:divBdr>
        <w:top w:val="none" w:sz="0" w:space="0" w:color="auto"/>
        <w:left w:val="none" w:sz="0" w:space="0" w:color="auto"/>
        <w:bottom w:val="none" w:sz="0" w:space="0" w:color="auto"/>
        <w:right w:val="none" w:sz="0" w:space="0" w:color="auto"/>
      </w:divBdr>
    </w:div>
    <w:div w:id="14103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DAEB6-B076-4F42-BFF8-9AF5D6E4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7461</Words>
  <Characters>40293</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Vagner dos Santos Torres</dc:creator>
  <cp:lastModifiedBy>Nícolas Vitorino</cp:lastModifiedBy>
  <cp:revision>3</cp:revision>
  <cp:lastPrinted>2024-03-19T16:04:00Z</cp:lastPrinted>
  <dcterms:created xsi:type="dcterms:W3CDTF">2024-03-19T16:04:00Z</dcterms:created>
  <dcterms:modified xsi:type="dcterms:W3CDTF">2024-03-19T16:05:00Z</dcterms:modified>
</cp:coreProperties>
</file>