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90" w:rsidRDefault="005F4235">
      <w:pPr>
        <w:spacing w:after="0" w:line="360" w:lineRule="auto"/>
        <w:jc w:val="center"/>
        <w:rPr>
          <w:rFonts w:ascii="Times New Roman" w:eastAsia="Arial" w:hAnsi="Times New Roman"/>
          <w:b/>
          <w:sz w:val="24"/>
          <w:szCs w:val="24"/>
        </w:rPr>
      </w:pPr>
      <w:r>
        <w:rPr>
          <w:rFonts w:ascii="Times New Roman" w:eastAsia="Arial" w:hAnsi="Times New Roman"/>
          <w:b/>
          <w:sz w:val="24"/>
          <w:szCs w:val="24"/>
        </w:rPr>
        <w:t>GT</w:t>
      </w:r>
      <w:r w:rsidR="00577526">
        <w:rPr>
          <w:rFonts w:ascii="Times New Roman" w:eastAsia="Arial" w:hAnsi="Times New Roman"/>
          <w:b/>
          <w:sz w:val="24"/>
          <w:szCs w:val="24"/>
        </w:rPr>
        <w:t xml:space="preserve"> </w:t>
      </w:r>
      <w:r w:rsidR="00577526" w:rsidRPr="00577526">
        <w:rPr>
          <w:rFonts w:ascii="Times New Roman" w:eastAsia="Arial" w:hAnsi="Times New Roman"/>
          <w:b/>
          <w:sz w:val="24"/>
          <w:szCs w:val="24"/>
        </w:rPr>
        <w:t>Direitos Fundamentais e Interpretação Constitucional</w:t>
      </w:r>
      <w:r>
        <w:rPr>
          <w:rFonts w:ascii="Times New Roman" w:eastAsia="Arial" w:hAnsi="Times New Roman"/>
          <w:b/>
          <w:sz w:val="24"/>
          <w:szCs w:val="24"/>
        </w:rPr>
        <w:t xml:space="preserve"> </w:t>
      </w:r>
      <w:r w:rsidR="00577526">
        <w:rPr>
          <w:rFonts w:ascii="Times New Roman" w:eastAsia="Arial" w:hAnsi="Times New Roman"/>
          <w:b/>
          <w:sz w:val="24"/>
          <w:szCs w:val="24"/>
        </w:rPr>
        <w:t xml:space="preserve">- </w:t>
      </w:r>
      <w:bookmarkStart w:id="0" w:name="_GoBack"/>
      <w:bookmarkEnd w:id="0"/>
      <w:r>
        <w:rPr>
          <w:rFonts w:ascii="Times New Roman" w:eastAsia="Arial" w:hAnsi="Times New Roman"/>
          <w:b/>
          <w:sz w:val="24"/>
          <w:szCs w:val="24"/>
        </w:rPr>
        <w:t>Casos para Ensino</w:t>
      </w:r>
    </w:p>
    <w:p w:rsidR="004A3F90" w:rsidRDefault="004A3F90">
      <w:pPr>
        <w:spacing w:after="0" w:line="360" w:lineRule="auto"/>
        <w:rPr>
          <w:rFonts w:ascii="Times New Roman" w:eastAsia="Arial" w:hAnsi="Times New Roman"/>
          <w:b/>
          <w:sz w:val="24"/>
          <w:szCs w:val="24"/>
        </w:rPr>
      </w:pPr>
    </w:p>
    <w:p w:rsidR="004A3F90" w:rsidRDefault="005F4235">
      <w:pPr>
        <w:spacing w:after="0" w:line="360" w:lineRule="auto"/>
        <w:jc w:val="both"/>
      </w:pPr>
      <w:r>
        <w:rPr>
          <w:rFonts w:ascii="Times New Roman" w:eastAsia="Arial" w:hAnsi="Times New Roman"/>
          <w:b/>
          <w:sz w:val="24"/>
          <w:szCs w:val="24"/>
        </w:rPr>
        <w:t>Modalidade da apresentação:</w:t>
      </w:r>
      <w:r>
        <w:rPr>
          <w:rFonts w:ascii="Times New Roman" w:eastAsia="Arial" w:hAnsi="Times New Roman"/>
          <w:sz w:val="24"/>
          <w:szCs w:val="24"/>
        </w:rPr>
        <w:t xml:space="preserve"> Caso para Ensino - Comunicação oral.</w:t>
      </w:r>
    </w:p>
    <w:p w:rsidR="004A3F90" w:rsidRPr="0038759D" w:rsidRDefault="004A3F90">
      <w:pPr>
        <w:spacing w:after="0" w:line="360" w:lineRule="auto"/>
        <w:rPr>
          <w:rFonts w:ascii="Times New Roman" w:eastAsia="Arial" w:hAnsi="Times New Roman"/>
          <w:b/>
          <w:sz w:val="24"/>
          <w:szCs w:val="24"/>
        </w:rPr>
      </w:pPr>
    </w:p>
    <w:p w:rsidR="0038759D" w:rsidRPr="0038759D" w:rsidRDefault="0038759D" w:rsidP="0038759D">
      <w:pPr>
        <w:spacing w:after="0" w:line="360" w:lineRule="auto"/>
        <w:jc w:val="center"/>
        <w:rPr>
          <w:rFonts w:ascii="Times New Roman" w:hAnsi="Times New Roman"/>
          <w:b/>
          <w:color w:val="000000" w:themeColor="text1"/>
          <w:sz w:val="24"/>
          <w:szCs w:val="24"/>
        </w:rPr>
      </w:pPr>
      <w:r w:rsidRPr="0038759D">
        <w:rPr>
          <w:rFonts w:ascii="Times New Roman" w:hAnsi="Times New Roman"/>
          <w:b/>
          <w:color w:val="000000" w:themeColor="text1"/>
          <w:sz w:val="24"/>
          <w:szCs w:val="24"/>
        </w:rPr>
        <w:t>DA TAREFA DO PARECER JURÍDICO-CONSTITUCIONAL: CASO “CONTEÚDO HUMORÍSTICO NO PERÍODO ELEITORAL”</w:t>
      </w:r>
    </w:p>
    <w:p w:rsidR="004A3F90" w:rsidRDefault="00503458">
      <w:pPr>
        <w:spacing w:after="0" w:line="360" w:lineRule="auto"/>
        <w:jc w:val="right"/>
        <w:rPr>
          <w:rFonts w:ascii="Times New Roman" w:eastAsia="Arial" w:hAnsi="Times New Roman"/>
          <w:sz w:val="24"/>
          <w:szCs w:val="24"/>
        </w:rPr>
      </w:pPr>
      <w:r>
        <w:rPr>
          <w:rFonts w:ascii="Times New Roman" w:eastAsia="Arial" w:hAnsi="Times New Roman"/>
          <w:sz w:val="24"/>
          <w:szCs w:val="24"/>
        </w:rPr>
        <w:t>Autoras</w:t>
      </w:r>
      <w:r w:rsidR="0038759D">
        <w:rPr>
          <w:rFonts w:ascii="Times New Roman" w:eastAsia="Arial" w:hAnsi="Times New Roman"/>
          <w:sz w:val="24"/>
          <w:szCs w:val="24"/>
        </w:rPr>
        <w:t>:</w:t>
      </w:r>
    </w:p>
    <w:p w:rsidR="0038759D" w:rsidRPr="0038759D" w:rsidRDefault="0038759D" w:rsidP="0038759D">
      <w:pPr>
        <w:spacing w:after="0" w:line="360" w:lineRule="auto"/>
        <w:jc w:val="right"/>
        <w:rPr>
          <w:rFonts w:ascii="Times New Roman" w:eastAsia="Arial" w:hAnsi="Times New Roman"/>
          <w:sz w:val="24"/>
          <w:szCs w:val="24"/>
        </w:rPr>
      </w:pPr>
      <w:proofErr w:type="spellStart"/>
      <w:r>
        <w:rPr>
          <w:rFonts w:ascii="Times New Roman" w:eastAsia="Arial" w:hAnsi="Times New Roman"/>
          <w:sz w:val="24"/>
          <w:szCs w:val="24"/>
        </w:rPr>
        <w:t>Hemily</w:t>
      </w:r>
      <w:proofErr w:type="spellEnd"/>
      <w:r>
        <w:rPr>
          <w:rFonts w:ascii="Times New Roman" w:eastAsia="Arial" w:hAnsi="Times New Roman"/>
          <w:sz w:val="24"/>
          <w:szCs w:val="24"/>
        </w:rPr>
        <w:t xml:space="preserve"> </w:t>
      </w:r>
      <w:proofErr w:type="spellStart"/>
      <w:r>
        <w:rPr>
          <w:rFonts w:ascii="Times New Roman" w:eastAsia="Arial" w:hAnsi="Times New Roman"/>
          <w:sz w:val="24"/>
          <w:szCs w:val="24"/>
        </w:rPr>
        <w:t>Samila</w:t>
      </w:r>
      <w:proofErr w:type="spellEnd"/>
      <w:r>
        <w:rPr>
          <w:rFonts w:ascii="Times New Roman" w:eastAsia="Arial" w:hAnsi="Times New Roman"/>
          <w:sz w:val="24"/>
          <w:szCs w:val="24"/>
        </w:rPr>
        <w:t xml:space="preserve"> Da Silva Saraiva</w:t>
      </w:r>
    </w:p>
    <w:p w:rsidR="0038759D" w:rsidRPr="0038759D" w:rsidRDefault="0038759D" w:rsidP="0038759D">
      <w:pPr>
        <w:spacing w:after="0" w:line="360" w:lineRule="auto"/>
        <w:jc w:val="right"/>
        <w:rPr>
          <w:rFonts w:ascii="Times New Roman" w:eastAsia="Arial" w:hAnsi="Times New Roman"/>
          <w:sz w:val="24"/>
          <w:szCs w:val="24"/>
        </w:rPr>
      </w:pPr>
      <w:r>
        <w:rPr>
          <w:rFonts w:ascii="Times New Roman" w:eastAsia="Arial" w:hAnsi="Times New Roman"/>
          <w:sz w:val="24"/>
          <w:szCs w:val="24"/>
        </w:rPr>
        <w:t>Júlia Ohana Alves Medeiros</w:t>
      </w:r>
    </w:p>
    <w:p w:rsidR="0038759D" w:rsidRPr="0038759D" w:rsidRDefault="0038759D" w:rsidP="0038759D">
      <w:pPr>
        <w:spacing w:after="0" w:line="360" w:lineRule="auto"/>
        <w:jc w:val="right"/>
        <w:rPr>
          <w:rFonts w:ascii="Times New Roman" w:eastAsia="Arial" w:hAnsi="Times New Roman"/>
          <w:sz w:val="24"/>
          <w:szCs w:val="24"/>
        </w:rPr>
      </w:pPr>
      <w:r>
        <w:rPr>
          <w:rFonts w:ascii="Times New Roman" w:eastAsia="Arial" w:hAnsi="Times New Roman"/>
          <w:sz w:val="24"/>
          <w:szCs w:val="24"/>
        </w:rPr>
        <w:t>Rebeca de Souza Barbalho</w:t>
      </w:r>
    </w:p>
    <w:p w:rsidR="0038759D" w:rsidRDefault="0038759D" w:rsidP="0038759D">
      <w:pPr>
        <w:spacing w:after="0" w:line="360" w:lineRule="auto"/>
        <w:jc w:val="right"/>
        <w:rPr>
          <w:rFonts w:ascii="Times New Roman" w:eastAsia="Arial" w:hAnsi="Times New Roman"/>
          <w:sz w:val="24"/>
          <w:szCs w:val="24"/>
        </w:rPr>
      </w:pPr>
      <w:r>
        <w:rPr>
          <w:rFonts w:ascii="Times New Roman" w:eastAsia="Arial" w:hAnsi="Times New Roman"/>
          <w:sz w:val="24"/>
          <w:szCs w:val="24"/>
        </w:rPr>
        <w:t>Renata Cunha Cavalcanti e Silva</w:t>
      </w:r>
    </w:p>
    <w:p w:rsidR="004A3F90" w:rsidRDefault="004A3F90">
      <w:pPr>
        <w:spacing w:after="0" w:line="360" w:lineRule="auto"/>
        <w:rPr>
          <w:rFonts w:ascii="Times New Roman" w:eastAsia="Arial" w:hAnsi="Times New Roman"/>
          <w:sz w:val="24"/>
          <w:szCs w:val="24"/>
        </w:rPr>
      </w:pPr>
    </w:p>
    <w:p w:rsidR="004A3F90" w:rsidRDefault="005F4235">
      <w:pPr>
        <w:spacing w:after="0" w:line="240" w:lineRule="auto"/>
        <w:jc w:val="both"/>
        <w:rPr>
          <w:rFonts w:ascii="Times New Roman" w:eastAsia="Arial" w:hAnsi="Times New Roman"/>
          <w:b/>
          <w:caps/>
          <w:sz w:val="24"/>
          <w:szCs w:val="24"/>
        </w:rPr>
      </w:pPr>
      <w:r>
        <w:rPr>
          <w:rFonts w:ascii="Times New Roman" w:eastAsia="Arial" w:hAnsi="Times New Roman"/>
          <w:b/>
          <w:caps/>
          <w:sz w:val="24"/>
          <w:szCs w:val="24"/>
        </w:rPr>
        <w:t>Resumo</w:t>
      </w:r>
    </w:p>
    <w:p w:rsidR="00F177AD" w:rsidRDefault="00F177AD">
      <w:pPr>
        <w:spacing w:after="0" w:line="240" w:lineRule="auto"/>
        <w:jc w:val="both"/>
      </w:pPr>
    </w:p>
    <w:p w:rsidR="00F177AD" w:rsidRDefault="00F177AD">
      <w:pPr>
        <w:spacing w:after="0" w:line="240" w:lineRule="auto"/>
        <w:jc w:val="both"/>
        <w:rPr>
          <w:rFonts w:ascii="Times New Roman" w:eastAsia="Arial" w:hAnsi="Times New Roman"/>
          <w:color w:val="000000"/>
          <w:sz w:val="24"/>
          <w:szCs w:val="24"/>
        </w:rPr>
      </w:pPr>
      <w:r>
        <w:rPr>
          <w:rFonts w:ascii="Times New Roman" w:eastAsia="Arial" w:hAnsi="Times New Roman"/>
          <w:color w:val="000000"/>
          <w:sz w:val="24"/>
          <w:szCs w:val="24"/>
        </w:rPr>
        <w:t>O presente trabalho tem como objetivo, fomentar a discussão jurídica em sala de aula a respeito dos dispositivos previstos na Lei de eleições e a partir desta discussão selecionar o melhor método para resolução do caso.</w:t>
      </w:r>
    </w:p>
    <w:p w:rsidR="00F177AD" w:rsidRDefault="00F177AD">
      <w:pPr>
        <w:spacing w:after="0" w:line="240" w:lineRule="auto"/>
        <w:jc w:val="both"/>
        <w:rPr>
          <w:rFonts w:ascii="Times New Roman" w:eastAsia="Arial" w:hAnsi="Times New Roman"/>
          <w:color w:val="000000"/>
          <w:sz w:val="24"/>
          <w:szCs w:val="24"/>
        </w:rPr>
      </w:pPr>
    </w:p>
    <w:p w:rsidR="004A3F90" w:rsidRDefault="005F4235">
      <w:pPr>
        <w:spacing w:after="0" w:line="240" w:lineRule="auto"/>
        <w:jc w:val="both"/>
      </w:pPr>
      <w:r>
        <w:rPr>
          <w:rFonts w:ascii="Times New Roman" w:eastAsia="Arial" w:hAnsi="Times New Roman"/>
          <w:b/>
          <w:sz w:val="24"/>
          <w:szCs w:val="24"/>
        </w:rPr>
        <w:t xml:space="preserve">Palavras-chave: </w:t>
      </w:r>
      <w:r w:rsidR="0038759D">
        <w:rPr>
          <w:rFonts w:ascii="Times New Roman" w:eastAsia="Arial" w:hAnsi="Times New Roman"/>
          <w:sz w:val="24"/>
          <w:szCs w:val="24"/>
        </w:rPr>
        <w:t>Liberdade de comunicação. Direitos da personalidade. Censura prévia.</w:t>
      </w:r>
    </w:p>
    <w:p w:rsidR="004A3F90" w:rsidRDefault="004A3F90">
      <w:pPr>
        <w:spacing w:after="0" w:line="360" w:lineRule="auto"/>
        <w:rPr>
          <w:rFonts w:ascii="Times New Roman" w:eastAsia="Arial" w:hAnsi="Times New Roman"/>
          <w:sz w:val="24"/>
          <w:szCs w:val="24"/>
        </w:rPr>
      </w:pPr>
    </w:p>
    <w:p w:rsidR="004A3F90" w:rsidRDefault="005F4235">
      <w:pPr>
        <w:spacing w:after="0" w:line="360" w:lineRule="auto"/>
        <w:rPr>
          <w:rFonts w:ascii="Times New Roman" w:eastAsia="Arial" w:hAnsi="Times New Roman"/>
          <w:b/>
          <w:sz w:val="24"/>
          <w:szCs w:val="24"/>
        </w:rPr>
      </w:pPr>
      <w:proofErr w:type="gramStart"/>
      <w:r>
        <w:rPr>
          <w:rFonts w:ascii="Times New Roman" w:eastAsia="Arial" w:hAnsi="Times New Roman"/>
          <w:b/>
          <w:sz w:val="24"/>
          <w:szCs w:val="24"/>
        </w:rPr>
        <w:t>1</w:t>
      </w:r>
      <w:proofErr w:type="gramEnd"/>
      <w:r>
        <w:rPr>
          <w:rFonts w:ascii="Times New Roman" w:eastAsia="Arial" w:hAnsi="Times New Roman"/>
          <w:b/>
          <w:sz w:val="24"/>
          <w:szCs w:val="24"/>
        </w:rPr>
        <w:t xml:space="preserve"> APRESENTAÇÃO DO CASO</w:t>
      </w:r>
    </w:p>
    <w:p w:rsidR="0038759D" w:rsidRPr="00F177AD" w:rsidRDefault="0038759D" w:rsidP="0038759D">
      <w:pPr>
        <w:spacing w:line="360" w:lineRule="auto"/>
        <w:jc w:val="both"/>
        <w:rPr>
          <w:rFonts w:ascii="Times New Roman" w:hAnsi="Times New Roman"/>
          <w:color w:val="000000" w:themeColor="text1"/>
          <w:sz w:val="24"/>
          <w:szCs w:val="24"/>
          <w:shd w:val="clear" w:color="auto" w:fill="FFFFFF"/>
        </w:rPr>
      </w:pPr>
      <w:r w:rsidRPr="00F177AD">
        <w:rPr>
          <w:rFonts w:ascii="Times New Roman" w:hAnsi="Times New Roman"/>
          <w:color w:val="000000" w:themeColor="text1"/>
          <w:sz w:val="24"/>
          <w:szCs w:val="24"/>
        </w:rPr>
        <w:t xml:space="preserve">A Lei de número 9.504 de 30 de Setembro de 1997 entrou em vigor sendo </w:t>
      </w:r>
      <w:r w:rsidRPr="00F177AD">
        <w:rPr>
          <w:rFonts w:ascii="Times New Roman" w:hAnsi="Times New Roman"/>
          <w:color w:val="000000" w:themeColor="text1"/>
          <w:sz w:val="24"/>
          <w:szCs w:val="24"/>
          <w:shd w:val="clear" w:color="auto" w:fill="FFFFFF"/>
        </w:rPr>
        <w:t>conhecida como a Lei das Eleições, objetivando equilíbrio nas eleições, igualdade no pleito, estabelecendo normas e disciplinando e/ou vedando condutas.</w:t>
      </w:r>
    </w:p>
    <w:p w:rsidR="0038759D" w:rsidRPr="00F177AD" w:rsidRDefault="0038759D" w:rsidP="0038759D">
      <w:pPr>
        <w:spacing w:line="360" w:lineRule="auto"/>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t xml:space="preserve">Em 2010, considerando-se diretamente afetado </w:t>
      </w:r>
      <w:r w:rsidRPr="00F177AD">
        <w:rPr>
          <w:rFonts w:ascii="Times New Roman" w:hAnsi="Times New Roman"/>
          <w:b/>
          <w:color w:val="000000" w:themeColor="text1"/>
          <w:sz w:val="24"/>
          <w:szCs w:val="24"/>
        </w:rPr>
        <w:t>X</w:t>
      </w:r>
      <w:r w:rsidRPr="00F177AD">
        <w:rPr>
          <w:rFonts w:ascii="Times New Roman" w:hAnsi="Times New Roman"/>
          <w:color w:val="000000" w:themeColor="text1"/>
          <w:sz w:val="24"/>
          <w:szCs w:val="24"/>
        </w:rPr>
        <w:t xml:space="preserve"> sustentou que os dispositivos do art. 45, incisos II, III da Lei 9.504/1997 e § 4º e §5º, </w:t>
      </w:r>
      <w:r w:rsidRPr="00F177AD">
        <w:rPr>
          <w:rFonts w:ascii="Times New Roman" w:hAnsi="Times New Roman"/>
          <w:color w:val="000000" w:themeColor="text1"/>
          <w:sz w:val="24"/>
          <w:szCs w:val="24"/>
          <w:shd w:val="clear" w:color="auto" w:fill="FFFFFF"/>
        </w:rPr>
        <w:t>acrescentados pela Lei n. 12.034/2009,</w:t>
      </w:r>
      <w:r w:rsidRPr="00F177AD">
        <w:rPr>
          <w:rFonts w:ascii="Times New Roman" w:hAnsi="Times New Roman"/>
          <w:color w:val="000000" w:themeColor="text1"/>
          <w:sz w:val="24"/>
          <w:szCs w:val="24"/>
        </w:rPr>
        <w:t xml:space="preserve"> violaria o direito fundamental à liberdade de expressão disposto no art. 5º, inciso IX da Carta Maior, intrinsecamente ligado ao direito à liberdade de pensamento, liberdade de exercício de qualquer forma de trabalho e ao acesso à informação, observado o disposto nos incisos</w:t>
      </w:r>
      <w:r w:rsidRPr="00F177AD">
        <w:rPr>
          <w:rFonts w:ascii="Times New Roman" w:hAnsi="Times New Roman"/>
          <w:color w:val="000000" w:themeColor="text1"/>
          <w:sz w:val="24"/>
          <w:szCs w:val="24"/>
          <w:shd w:val="clear" w:color="auto" w:fill="FFFFFF"/>
        </w:rPr>
        <w:t> IV, V, X, XIII, XIV</w:t>
      </w:r>
      <w:r w:rsidRPr="00F177AD">
        <w:rPr>
          <w:rFonts w:ascii="Times New Roman" w:hAnsi="Times New Roman"/>
          <w:color w:val="000000" w:themeColor="text1"/>
          <w:sz w:val="24"/>
          <w:szCs w:val="24"/>
        </w:rPr>
        <w:t xml:space="preserve"> do art. 5º e art. 220 da CF. Diante disso, formulou uma ação direta para declarar a inconstitucionalidade dos dispositivos da referida Lei, aparelhada com um pedido de medida liminar. </w:t>
      </w:r>
    </w:p>
    <w:p w:rsidR="0038759D" w:rsidRPr="00F177AD" w:rsidRDefault="0038759D" w:rsidP="0038759D">
      <w:pPr>
        <w:spacing w:line="360" w:lineRule="auto"/>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t xml:space="preserve">Ademais, arguiu </w:t>
      </w:r>
      <w:r w:rsidRPr="00F177AD">
        <w:rPr>
          <w:rFonts w:ascii="Times New Roman" w:hAnsi="Times New Roman"/>
          <w:b/>
          <w:color w:val="000000" w:themeColor="text1"/>
          <w:sz w:val="24"/>
          <w:szCs w:val="24"/>
        </w:rPr>
        <w:t xml:space="preserve">X </w:t>
      </w:r>
      <w:r w:rsidRPr="00F177AD">
        <w:rPr>
          <w:rFonts w:ascii="Times New Roman" w:hAnsi="Times New Roman"/>
          <w:color w:val="000000" w:themeColor="text1"/>
          <w:sz w:val="24"/>
          <w:szCs w:val="24"/>
        </w:rPr>
        <w:t>que</w:t>
      </w:r>
      <w:r w:rsidRPr="00F177AD">
        <w:rPr>
          <w:rFonts w:ascii="Times New Roman" w:hAnsi="Times New Roman"/>
          <w:b/>
          <w:color w:val="000000" w:themeColor="text1"/>
          <w:sz w:val="24"/>
          <w:szCs w:val="24"/>
        </w:rPr>
        <w:t xml:space="preserve"> </w:t>
      </w:r>
      <w:r w:rsidRPr="00F177AD">
        <w:rPr>
          <w:rFonts w:ascii="Times New Roman" w:hAnsi="Times New Roman"/>
          <w:color w:val="000000" w:themeColor="text1"/>
          <w:sz w:val="24"/>
          <w:szCs w:val="24"/>
        </w:rPr>
        <w:t xml:space="preserve">tais normas geram um grave efeito silenciador sobre as emissoras de rádio e televisão, obrigadas a evitar a divulgação de temas políticos polêmicos para não serem </w:t>
      </w:r>
      <w:r w:rsidRPr="00F177AD">
        <w:rPr>
          <w:rFonts w:ascii="Times New Roman" w:hAnsi="Times New Roman"/>
          <w:color w:val="000000" w:themeColor="text1"/>
          <w:sz w:val="24"/>
          <w:szCs w:val="24"/>
        </w:rPr>
        <w:lastRenderedPageBreak/>
        <w:t xml:space="preserve">acusadas de difundir opinião favorável ou contrária a determinado candidato, partido, coligação, a seus órgãos ou representantes. Além disso, explicou que esses dispositivos inviabilizam a veiculação de sátiras, charges e programas humorísticos envolvendo questões ou personagens políticos, durante o período eleitoral. Isso porque, segundo </w:t>
      </w:r>
      <w:r w:rsidRPr="00F177AD">
        <w:rPr>
          <w:rFonts w:ascii="Times New Roman" w:hAnsi="Times New Roman"/>
          <w:b/>
          <w:color w:val="000000" w:themeColor="text1"/>
          <w:sz w:val="24"/>
          <w:szCs w:val="24"/>
        </w:rPr>
        <w:t>X</w:t>
      </w:r>
      <w:r w:rsidRPr="00F177AD">
        <w:rPr>
          <w:rFonts w:ascii="Times New Roman" w:hAnsi="Times New Roman"/>
          <w:color w:val="000000" w:themeColor="text1"/>
          <w:sz w:val="24"/>
          <w:szCs w:val="24"/>
        </w:rPr>
        <w:t>, “a ideia de um procedimento eleitoral justo não exclui, mas antes pressupõe a existência de um livre, aberto e robusto mercado de ideias e informações, só alcançável nas sociedades que asseguram, em sua plenitude, as liberdades de expressão e de imprensa, e o direito difuso da cidadania à informação”. Para ele, os dispositivos legais impugnados, “ao criar restrições e embaraços a priori à liberdade de informação jornalística e à livre manifestação do pensamento e da criação, no âmbito das emissoras de rádio e televisão, [...] instituem verdadeira censura de natureza política e artística”.</w:t>
      </w:r>
    </w:p>
    <w:p w:rsidR="004A3F90" w:rsidRPr="00F177AD" w:rsidRDefault="0038759D" w:rsidP="0038759D">
      <w:pPr>
        <w:spacing w:line="360" w:lineRule="auto"/>
        <w:jc w:val="both"/>
        <w:rPr>
          <w:rFonts w:ascii="Times New Roman" w:hAnsi="Times New Roman"/>
          <w:b/>
          <w:color w:val="000000" w:themeColor="text1"/>
          <w:sz w:val="24"/>
          <w:szCs w:val="24"/>
        </w:rPr>
      </w:pPr>
      <w:r w:rsidRPr="00F177AD">
        <w:rPr>
          <w:rFonts w:ascii="Times New Roman" w:hAnsi="Times New Roman"/>
          <w:b/>
          <w:color w:val="000000" w:themeColor="text1"/>
          <w:sz w:val="24"/>
          <w:szCs w:val="24"/>
        </w:rPr>
        <w:t xml:space="preserve">Neste sentido, como deveriam se posicionar os ministros do STF? O objeto é compatível ou não com a Constituição Federal? </w:t>
      </w:r>
    </w:p>
    <w:p w:rsidR="00F177AD" w:rsidRPr="00F177AD" w:rsidRDefault="00F177AD" w:rsidP="00F177AD">
      <w:pPr>
        <w:spacing w:line="360" w:lineRule="auto"/>
        <w:jc w:val="both"/>
        <w:rPr>
          <w:rFonts w:ascii="Times New Roman" w:hAnsi="Times New Roman"/>
          <w:b/>
          <w:color w:val="000000" w:themeColor="text1"/>
          <w:sz w:val="24"/>
          <w:szCs w:val="24"/>
        </w:rPr>
      </w:pPr>
      <w:r w:rsidRPr="00F177AD">
        <w:rPr>
          <w:rFonts w:ascii="Times New Roman" w:hAnsi="Times New Roman"/>
          <w:b/>
          <w:color w:val="000000" w:themeColor="text1"/>
          <w:sz w:val="24"/>
          <w:szCs w:val="24"/>
        </w:rPr>
        <w:t>2. Da área de proteção do direito fundamental à liberdade de Comunicação social (art. 5º, IX, 4ª variante da CF</w:t>
      </w:r>
      <w:proofErr w:type="gramStart"/>
      <w:r w:rsidRPr="00F177AD">
        <w:rPr>
          <w:rFonts w:ascii="Times New Roman" w:hAnsi="Times New Roman"/>
          <w:b/>
          <w:color w:val="000000" w:themeColor="text1"/>
          <w:sz w:val="24"/>
          <w:szCs w:val="24"/>
        </w:rPr>
        <w:t>)</w:t>
      </w:r>
      <w:proofErr w:type="gramEnd"/>
    </w:p>
    <w:p w:rsidR="00F177AD" w:rsidRPr="00F177AD" w:rsidRDefault="00F177AD" w:rsidP="00CA3B1F">
      <w:pPr>
        <w:spacing w:after="0"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t xml:space="preserve">O art. 5º, IX da CF assegura aos seus titulares que “é </w:t>
      </w:r>
      <w:r w:rsidRPr="00F177AD">
        <w:rPr>
          <w:rFonts w:ascii="Times New Roman" w:hAnsi="Times New Roman"/>
          <w:color w:val="000000" w:themeColor="text1"/>
          <w:sz w:val="24"/>
          <w:szCs w:val="24"/>
          <w:shd w:val="clear" w:color="auto" w:fill="FFFFFF"/>
        </w:rPr>
        <w:t xml:space="preserve">livre a expressão da atividade intelectual, artística, científica e de comunicação, independentemente de censura ou licença”. Logo, é necessário analisar se o caso se trata de uma censura ou restrição do dispositivo constitucional e se o conteúdo é o abarcado como direito fundamental. </w:t>
      </w:r>
    </w:p>
    <w:p w:rsidR="00F177AD" w:rsidRPr="00F177AD" w:rsidRDefault="00F177AD" w:rsidP="00CA3B1F">
      <w:pPr>
        <w:pStyle w:val="SemEspaamento"/>
        <w:spacing w:line="360" w:lineRule="auto"/>
        <w:ind w:firstLine="851"/>
        <w:jc w:val="both"/>
        <w:rPr>
          <w:rFonts w:ascii="Times New Roman" w:hAnsi="Times New Roman" w:cs="Times New Roman"/>
          <w:color w:val="000000" w:themeColor="text1"/>
          <w:sz w:val="24"/>
          <w:szCs w:val="24"/>
        </w:rPr>
      </w:pPr>
      <w:r w:rsidRPr="00F177AD">
        <w:rPr>
          <w:rFonts w:ascii="Times New Roman" w:hAnsi="Times New Roman" w:cs="Times New Roman"/>
          <w:color w:val="000000" w:themeColor="text1"/>
          <w:sz w:val="24"/>
          <w:szCs w:val="24"/>
          <w:shd w:val="clear" w:color="auto" w:fill="FFFFFF"/>
        </w:rPr>
        <w:t>A constituição de 1988, no artigo 3</w:t>
      </w:r>
      <w:r w:rsidRPr="00F177AD">
        <w:rPr>
          <w:rFonts w:ascii="Times New Roman" w:hAnsi="Times New Roman" w:cs="Times New Roman"/>
          <w:color w:val="000000" w:themeColor="text1"/>
          <w:sz w:val="24"/>
          <w:szCs w:val="24"/>
        </w:rPr>
        <w:t>º</w:t>
      </w:r>
      <w:r w:rsidRPr="00F177AD">
        <w:rPr>
          <w:rFonts w:ascii="Times New Roman" w:hAnsi="Times New Roman" w:cs="Times New Roman"/>
          <w:color w:val="000000" w:themeColor="text1"/>
          <w:sz w:val="24"/>
          <w:szCs w:val="24"/>
          <w:shd w:val="clear" w:color="auto" w:fill="FFFFFF"/>
        </w:rPr>
        <w:t>, apresenta os objetivos fundamentais da Rep</w:t>
      </w:r>
      <w:r w:rsidRPr="00F177AD">
        <w:rPr>
          <w:rFonts w:ascii="Times New Roman" w:hAnsi="Times New Roman" w:cs="Times New Roman"/>
          <w:color w:val="000000" w:themeColor="text1"/>
          <w:sz w:val="24"/>
          <w:szCs w:val="24"/>
          <w:shd w:val="clear" w:color="auto" w:fill="FFFFFF"/>
        </w:rPr>
        <w:t>ú</w:t>
      </w:r>
      <w:r w:rsidRPr="00F177AD">
        <w:rPr>
          <w:rFonts w:ascii="Times New Roman" w:hAnsi="Times New Roman" w:cs="Times New Roman"/>
          <w:color w:val="000000" w:themeColor="text1"/>
          <w:sz w:val="24"/>
          <w:szCs w:val="24"/>
          <w:shd w:val="clear" w:color="auto" w:fill="FFFFFF"/>
        </w:rPr>
        <w:t xml:space="preserve">blica Federativa do Brasil, sendo o inciso I “construir uma sociedade livre, justa e solidária”. Ademais, em seu Título II, denominado dos Direitos e Garantias Fundamentais, encontra-se </w:t>
      </w:r>
      <w:r w:rsidRPr="00F177AD">
        <w:rPr>
          <w:rFonts w:ascii="Times New Roman" w:hAnsi="Times New Roman" w:cs="Times New Roman"/>
          <w:color w:val="000000" w:themeColor="text1"/>
          <w:sz w:val="24"/>
          <w:szCs w:val="24"/>
        </w:rPr>
        <w:t xml:space="preserve">o direito fundamental à liberdade e um grupo de liberdades advindas da liberdade geral presente no </w:t>
      </w:r>
      <w:r w:rsidRPr="00F177AD">
        <w:rPr>
          <w:rFonts w:ascii="Times New Roman" w:hAnsi="Times New Roman" w:cs="Times New Roman"/>
          <w:i/>
          <w:color w:val="000000" w:themeColor="text1"/>
          <w:sz w:val="24"/>
          <w:szCs w:val="24"/>
        </w:rPr>
        <w:t xml:space="preserve">caput </w:t>
      </w:r>
      <w:r w:rsidRPr="00F177AD">
        <w:rPr>
          <w:rFonts w:ascii="Times New Roman" w:hAnsi="Times New Roman" w:cs="Times New Roman"/>
          <w:color w:val="000000" w:themeColor="text1"/>
          <w:sz w:val="24"/>
          <w:szCs w:val="24"/>
        </w:rPr>
        <w:t>do art. 5º da CF/88 que preconiza sua inviolabilidade.</w:t>
      </w:r>
    </w:p>
    <w:p w:rsidR="00F177AD" w:rsidRPr="00F177AD" w:rsidRDefault="00F177AD" w:rsidP="00F177AD">
      <w:pPr>
        <w:pStyle w:val="SemEspaamento"/>
        <w:spacing w:line="360" w:lineRule="auto"/>
        <w:ind w:firstLine="851"/>
        <w:jc w:val="both"/>
        <w:rPr>
          <w:rFonts w:ascii="Times New Roman" w:hAnsi="Times New Roman" w:cs="Times New Roman"/>
          <w:color w:val="000000" w:themeColor="text1"/>
          <w:sz w:val="24"/>
          <w:szCs w:val="24"/>
        </w:rPr>
      </w:pPr>
      <w:r w:rsidRPr="00F177AD">
        <w:rPr>
          <w:rFonts w:ascii="Times New Roman" w:hAnsi="Times New Roman" w:cs="Times New Roman"/>
          <w:color w:val="000000" w:themeColor="text1"/>
          <w:sz w:val="24"/>
          <w:szCs w:val="24"/>
        </w:rPr>
        <w:t>O direito à liberdade é um direito fundamental dos indivíduos, diretamente ligado com a dignidade da pessoa humana, desenvolvimento da personalidade e autonomia individ</w:t>
      </w:r>
      <w:r w:rsidRPr="00F177AD">
        <w:rPr>
          <w:rFonts w:ascii="Times New Roman" w:hAnsi="Times New Roman" w:cs="Times New Roman"/>
          <w:color w:val="000000" w:themeColor="text1"/>
          <w:sz w:val="24"/>
          <w:szCs w:val="24"/>
        </w:rPr>
        <w:t>u</w:t>
      </w:r>
      <w:r w:rsidRPr="00F177AD">
        <w:rPr>
          <w:rFonts w:ascii="Times New Roman" w:hAnsi="Times New Roman" w:cs="Times New Roman"/>
          <w:color w:val="000000" w:themeColor="text1"/>
          <w:sz w:val="24"/>
          <w:szCs w:val="24"/>
        </w:rPr>
        <w:t xml:space="preserve">al, com a possibilidade de fazer escolhas, decorrente do princípio da legalidade, fazendo ou deixando de fazer alguma coisa </w:t>
      </w:r>
      <w:r w:rsidRPr="00F177AD">
        <w:rPr>
          <w:rFonts w:ascii="Times New Roman" w:hAnsi="Times New Roman" w:cs="Times New Roman"/>
          <w:b/>
          <w:color w:val="000000" w:themeColor="text1"/>
          <w:sz w:val="24"/>
          <w:szCs w:val="24"/>
        </w:rPr>
        <w:t>por vontade própria</w:t>
      </w:r>
      <w:r w:rsidRPr="00F177AD">
        <w:rPr>
          <w:rFonts w:ascii="Times New Roman" w:hAnsi="Times New Roman" w:cs="Times New Roman"/>
          <w:color w:val="000000" w:themeColor="text1"/>
          <w:sz w:val="24"/>
          <w:szCs w:val="24"/>
        </w:rPr>
        <w:t xml:space="preserve">, quando não o </w:t>
      </w:r>
      <w:proofErr w:type="gramStart"/>
      <w:r w:rsidRPr="00F177AD">
        <w:rPr>
          <w:rFonts w:ascii="Times New Roman" w:hAnsi="Times New Roman" w:cs="Times New Roman"/>
          <w:color w:val="000000" w:themeColor="text1"/>
          <w:sz w:val="24"/>
          <w:szCs w:val="24"/>
        </w:rPr>
        <w:t>for em</w:t>
      </w:r>
      <w:proofErr w:type="gramEnd"/>
      <w:r w:rsidRPr="00F177AD">
        <w:rPr>
          <w:rFonts w:ascii="Times New Roman" w:hAnsi="Times New Roman" w:cs="Times New Roman"/>
          <w:color w:val="000000" w:themeColor="text1"/>
          <w:sz w:val="24"/>
          <w:szCs w:val="24"/>
        </w:rPr>
        <w:t xml:space="preserve"> virtude de Lei.</w:t>
      </w:r>
    </w:p>
    <w:p w:rsidR="00F177AD" w:rsidRPr="00F177AD" w:rsidRDefault="00F177AD" w:rsidP="00254773">
      <w:pPr>
        <w:spacing w:after="0"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t xml:space="preserve">A proteção garantida à liberdade de comunicação não se limita a um tipo específico de comunicador, a exemplos: televisão, rádio, internet, todos como uma forma de emissor/locutor de um conteúdo, conteúdo este que também não deve ser limitado, pois </w:t>
      </w:r>
      <w:r w:rsidRPr="00F177AD">
        <w:rPr>
          <w:rFonts w:ascii="Times New Roman" w:hAnsi="Times New Roman"/>
          <w:color w:val="000000" w:themeColor="text1"/>
          <w:sz w:val="24"/>
          <w:szCs w:val="24"/>
        </w:rPr>
        <w:lastRenderedPageBreak/>
        <w:t>limitação entraria em choque com a natureza da liberdade, não sendo restrita a elogios e palavras agradáveis, não podendo ocorrer pré-seleção de conteúdo.</w:t>
      </w:r>
    </w:p>
    <w:p w:rsidR="00F177AD" w:rsidRPr="00F177AD" w:rsidRDefault="00F177AD" w:rsidP="00254773">
      <w:pPr>
        <w:pStyle w:val="SemEspaamento"/>
        <w:spacing w:line="360" w:lineRule="auto"/>
        <w:ind w:firstLine="851"/>
        <w:jc w:val="both"/>
        <w:rPr>
          <w:rFonts w:ascii="Times New Roman" w:hAnsi="Times New Roman" w:cs="Times New Roman"/>
          <w:color w:val="000000" w:themeColor="text1"/>
          <w:sz w:val="24"/>
          <w:szCs w:val="24"/>
        </w:rPr>
      </w:pPr>
      <w:r w:rsidRPr="00F177AD">
        <w:rPr>
          <w:rFonts w:ascii="Times New Roman" w:hAnsi="Times New Roman" w:cs="Times New Roman"/>
          <w:color w:val="000000" w:themeColor="text1"/>
          <w:sz w:val="24"/>
          <w:szCs w:val="24"/>
        </w:rPr>
        <w:t>A liberdade de comunicação é um veículo de enriquecimento de debates, de contr</w:t>
      </w:r>
      <w:r w:rsidRPr="00F177AD">
        <w:rPr>
          <w:rFonts w:ascii="Times New Roman" w:hAnsi="Times New Roman" w:cs="Times New Roman"/>
          <w:color w:val="000000" w:themeColor="text1"/>
          <w:sz w:val="24"/>
          <w:szCs w:val="24"/>
        </w:rPr>
        <w:t>a</w:t>
      </w:r>
      <w:r w:rsidRPr="00F177AD">
        <w:rPr>
          <w:rFonts w:ascii="Times New Roman" w:hAnsi="Times New Roman" w:cs="Times New Roman"/>
          <w:color w:val="000000" w:themeColor="text1"/>
          <w:sz w:val="24"/>
          <w:szCs w:val="24"/>
        </w:rPr>
        <w:t>posição, essencial característica de um Estado Democrático de Direito, ocorrendo através de críticas, juízos de valor, opiniões, imagens, escritos e, como bem ilustra o caso, através do humor, sátiras e charges. Tal liberdade é de grande relevância no período eleitoral, pois fort</w:t>
      </w:r>
      <w:r w:rsidRPr="00F177AD">
        <w:rPr>
          <w:rFonts w:ascii="Times New Roman" w:hAnsi="Times New Roman" w:cs="Times New Roman"/>
          <w:color w:val="000000" w:themeColor="text1"/>
          <w:sz w:val="24"/>
          <w:szCs w:val="24"/>
        </w:rPr>
        <w:t>a</w:t>
      </w:r>
      <w:r w:rsidRPr="00F177AD">
        <w:rPr>
          <w:rFonts w:ascii="Times New Roman" w:hAnsi="Times New Roman" w:cs="Times New Roman"/>
          <w:color w:val="000000" w:themeColor="text1"/>
          <w:sz w:val="24"/>
          <w:szCs w:val="24"/>
        </w:rPr>
        <w:t>lece a participação popular para se efetivar a chamada democracia representativa.</w:t>
      </w:r>
    </w:p>
    <w:p w:rsidR="00F177AD" w:rsidRPr="00F177AD" w:rsidRDefault="00F177AD" w:rsidP="00F177AD">
      <w:pPr>
        <w:pStyle w:val="SemEspaamento"/>
        <w:spacing w:line="360" w:lineRule="auto"/>
        <w:ind w:firstLine="851"/>
        <w:jc w:val="both"/>
        <w:rPr>
          <w:rFonts w:ascii="Times New Roman" w:hAnsi="Times New Roman" w:cs="Times New Roman"/>
          <w:color w:val="000000" w:themeColor="text1"/>
          <w:sz w:val="24"/>
          <w:szCs w:val="24"/>
          <w:shd w:val="clear" w:color="auto" w:fill="FFFFFF"/>
        </w:rPr>
      </w:pPr>
      <w:r w:rsidRPr="00F177AD">
        <w:rPr>
          <w:rFonts w:ascii="Times New Roman" w:hAnsi="Times New Roman" w:cs="Times New Roman"/>
          <w:color w:val="000000" w:themeColor="text1"/>
          <w:sz w:val="24"/>
          <w:szCs w:val="24"/>
        </w:rPr>
        <w:t xml:space="preserve">Em um país continental com 209,3 milhões de habitantes, necessita-se de todos os meios de comunicação possíveis e com liberdade para distribuição de informação, posto que </w:t>
      </w:r>
      <w:proofErr w:type="gramStart"/>
      <w:r w:rsidRPr="00F177AD">
        <w:rPr>
          <w:rFonts w:ascii="Times New Roman" w:hAnsi="Times New Roman" w:cs="Times New Roman"/>
          <w:color w:val="000000" w:themeColor="text1"/>
          <w:sz w:val="24"/>
          <w:szCs w:val="24"/>
        </w:rPr>
        <w:t>é</w:t>
      </w:r>
      <w:proofErr w:type="gramEnd"/>
      <w:r w:rsidRPr="00F177AD">
        <w:rPr>
          <w:rFonts w:ascii="Times New Roman" w:hAnsi="Times New Roman" w:cs="Times New Roman"/>
          <w:color w:val="000000" w:themeColor="text1"/>
          <w:sz w:val="24"/>
          <w:szCs w:val="24"/>
        </w:rPr>
        <w:t xml:space="preserve"> garantido constitucionalmente o acesso a informação, seja ela de qual tipo for, em decorrência do art. 5º, </w:t>
      </w:r>
      <w:r w:rsidRPr="00F177AD">
        <w:rPr>
          <w:rFonts w:ascii="Times New Roman" w:hAnsi="Times New Roman" w:cs="Times New Roman"/>
          <w:color w:val="000000" w:themeColor="text1"/>
          <w:sz w:val="24"/>
          <w:szCs w:val="24"/>
          <w:shd w:val="clear" w:color="auto" w:fill="FFFFFF"/>
        </w:rPr>
        <w:t> </w:t>
      </w:r>
      <w:bookmarkStart w:id="1" w:name="5XIV"/>
      <w:bookmarkEnd w:id="1"/>
      <w:r w:rsidRPr="00F177AD">
        <w:rPr>
          <w:rFonts w:ascii="Times New Roman" w:hAnsi="Times New Roman" w:cs="Times New Roman"/>
          <w:color w:val="000000" w:themeColor="text1"/>
          <w:sz w:val="24"/>
          <w:szCs w:val="24"/>
          <w:shd w:val="clear" w:color="auto" w:fill="FFFFFF"/>
        </w:rPr>
        <w:t xml:space="preserve">XIV e do artigo 220, § 1º, § 2º da CF/88. </w:t>
      </w:r>
    </w:p>
    <w:p w:rsidR="00F177AD" w:rsidRPr="00F177AD" w:rsidRDefault="00F177AD" w:rsidP="00F177AD">
      <w:pPr>
        <w:pStyle w:val="SemEspaamento"/>
        <w:spacing w:line="360" w:lineRule="auto"/>
        <w:ind w:firstLine="851"/>
        <w:jc w:val="both"/>
        <w:rPr>
          <w:rFonts w:ascii="Times New Roman" w:hAnsi="Times New Roman" w:cs="Times New Roman"/>
          <w:color w:val="000000" w:themeColor="text1"/>
          <w:sz w:val="24"/>
          <w:szCs w:val="24"/>
          <w:shd w:val="clear" w:color="auto" w:fill="FFFFFF"/>
        </w:rPr>
      </w:pPr>
      <w:r w:rsidRPr="00F177AD">
        <w:rPr>
          <w:rFonts w:ascii="Times New Roman" w:hAnsi="Times New Roman" w:cs="Times New Roman"/>
          <w:b/>
          <w:color w:val="000000" w:themeColor="text1"/>
          <w:sz w:val="24"/>
          <w:szCs w:val="24"/>
          <w:shd w:val="clear" w:color="auto" w:fill="FFFFFF"/>
        </w:rPr>
        <w:t>X</w:t>
      </w:r>
      <w:r w:rsidRPr="00F177AD">
        <w:rPr>
          <w:rFonts w:ascii="Times New Roman" w:hAnsi="Times New Roman" w:cs="Times New Roman"/>
          <w:color w:val="000000" w:themeColor="text1"/>
          <w:sz w:val="24"/>
          <w:szCs w:val="24"/>
          <w:shd w:val="clear" w:color="auto" w:fill="FFFFFF"/>
        </w:rPr>
        <w:t xml:space="preserve"> questionou as disposições da Lei 9.504/97 por entender que o artigo 45, incisos II e III e §§ 4º e 5º, atinge diretamente sua liberdade de comunicação. </w:t>
      </w:r>
      <w:r w:rsidRPr="00F177AD">
        <w:rPr>
          <w:rFonts w:ascii="Times New Roman" w:hAnsi="Times New Roman" w:cs="Times New Roman"/>
          <w:color w:val="000000" w:themeColor="text1"/>
          <w:sz w:val="24"/>
          <w:szCs w:val="24"/>
        </w:rPr>
        <w:t>A partir do artigo 44 a Lei de eleições dispõe a respeito d</w:t>
      </w:r>
      <w:r w:rsidRPr="00F177AD">
        <w:rPr>
          <w:rFonts w:ascii="Times New Roman" w:hAnsi="Times New Roman" w:cs="Times New Roman"/>
          <w:color w:val="000000" w:themeColor="text1"/>
          <w:sz w:val="24"/>
          <w:szCs w:val="24"/>
          <w:shd w:val="clear" w:color="auto" w:fill="FFFFFF"/>
        </w:rPr>
        <w:t>a Propaganda Eleitoral no Rádio e na Televisão, delineando como deve proceder este veículo, este delineamento caracteriza-se como regulação da ativ</w:t>
      </w:r>
      <w:r w:rsidRPr="00F177AD">
        <w:rPr>
          <w:rFonts w:ascii="Times New Roman" w:hAnsi="Times New Roman" w:cs="Times New Roman"/>
          <w:color w:val="000000" w:themeColor="text1"/>
          <w:sz w:val="24"/>
          <w:szCs w:val="24"/>
          <w:shd w:val="clear" w:color="auto" w:fill="FFFFFF"/>
        </w:rPr>
        <w:t>i</w:t>
      </w:r>
      <w:r w:rsidRPr="00F177AD">
        <w:rPr>
          <w:rFonts w:ascii="Times New Roman" w:hAnsi="Times New Roman" w:cs="Times New Roman"/>
          <w:color w:val="000000" w:themeColor="text1"/>
          <w:sz w:val="24"/>
          <w:szCs w:val="24"/>
          <w:shd w:val="clear" w:color="auto" w:fill="FFFFFF"/>
        </w:rPr>
        <w:t xml:space="preserve">dade dos veículos de informação, rádio e televisão. Especificamente em seu artigo 45, incisos II e III e §§ 4º e 5º, </w:t>
      </w:r>
      <w:proofErr w:type="gramStart"/>
      <w:r w:rsidRPr="00F177AD">
        <w:rPr>
          <w:rFonts w:ascii="Times New Roman" w:hAnsi="Times New Roman" w:cs="Times New Roman"/>
          <w:color w:val="000000" w:themeColor="text1"/>
          <w:sz w:val="24"/>
          <w:szCs w:val="24"/>
          <w:shd w:val="clear" w:color="auto" w:fill="FFFFFF"/>
        </w:rPr>
        <w:t>há expressa</w:t>
      </w:r>
      <w:proofErr w:type="gramEnd"/>
      <w:r w:rsidRPr="00F177AD">
        <w:rPr>
          <w:rFonts w:ascii="Times New Roman" w:hAnsi="Times New Roman" w:cs="Times New Roman"/>
          <w:color w:val="000000" w:themeColor="text1"/>
          <w:sz w:val="24"/>
          <w:szCs w:val="24"/>
          <w:shd w:val="clear" w:color="auto" w:fill="FFFFFF"/>
        </w:rPr>
        <w:t xml:space="preserve"> vedação legal a condutas ligadas a atividades típicas de emi</w:t>
      </w:r>
      <w:r w:rsidRPr="00F177AD">
        <w:rPr>
          <w:rFonts w:ascii="Times New Roman" w:hAnsi="Times New Roman" w:cs="Times New Roman"/>
          <w:color w:val="000000" w:themeColor="text1"/>
          <w:sz w:val="24"/>
          <w:szCs w:val="24"/>
          <w:shd w:val="clear" w:color="auto" w:fill="FFFFFF"/>
        </w:rPr>
        <w:t>s</w:t>
      </w:r>
      <w:r w:rsidRPr="00F177AD">
        <w:rPr>
          <w:rFonts w:ascii="Times New Roman" w:hAnsi="Times New Roman" w:cs="Times New Roman"/>
          <w:color w:val="000000" w:themeColor="text1"/>
          <w:sz w:val="24"/>
          <w:szCs w:val="24"/>
          <w:shd w:val="clear" w:color="auto" w:fill="FFFFFF"/>
        </w:rPr>
        <w:t>soras de rádio e televisão, resultando na impossibilidade de divulgação de temas polêmicos, a fim de que não haja acusação de difundir opinião favorável ou contrária a determinado cand</w:t>
      </w:r>
      <w:r w:rsidRPr="00F177AD">
        <w:rPr>
          <w:rFonts w:ascii="Times New Roman" w:hAnsi="Times New Roman" w:cs="Times New Roman"/>
          <w:color w:val="000000" w:themeColor="text1"/>
          <w:sz w:val="24"/>
          <w:szCs w:val="24"/>
          <w:shd w:val="clear" w:color="auto" w:fill="FFFFFF"/>
        </w:rPr>
        <w:t>i</w:t>
      </w:r>
      <w:r w:rsidRPr="00F177AD">
        <w:rPr>
          <w:rFonts w:ascii="Times New Roman" w:hAnsi="Times New Roman" w:cs="Times New Roman"/>
          <w:color w:val="000000" w:themeColor="text1"/>
          <w:sz w:val="24"/>
          <w:szCs w:val="24"/>
          <w:shd w:val="clear" w:color="auto" w:fill="FFFFFF"/>
        </w:rPr>
        <w:t>dato, partido, coligação, seus órgãos ou representantes, bem como na impossibilidade de ve</w:t>
      </w:r>
      <w:r w:rsidRPr="00F177AD">
        <w:rPr>
          <w:rFonts w:ascii="Times New Roman" w:hAnsi="Times New Roman" w:cs="Times New Roman"/>
          <w:color w:val="000000" w:themeColor="text1"/>
          <w:sz w:val="24"/>
          <w:szCs w:val="24"/>
          <w:shd w:val="clear" w:color="auto" w:fill="FFFFFF"/>
        </w:rPr>
        <w:t>i</w:t>
      </w:r>
      <w:r w:rsidRPr="00F177AD">
        <w:rPr>
          <w:rFonts w:ascii="Times New Roman" w:hAnsi="Times New Roman" w:cs="Times New Roman"/>
          <w:color w:val="000000" w:themeColor="text1"/>
          <w:sz w:val="24"/>
          <w:szCs w:val="24"/>
          <w:shd w:val="clear" w:color="auto" w:fill="FFFFFF"/>
        </w:rPr>
        <w:t xml:space="preserve">culação de sátiras, charges e programas humorísticos envolvendo personagens ou situações políticas, durante o período eleitoral. </w:t>
      </w:r>
    </w:p>
    <w:p w:rsidR="00F177AD" w:rsidRPr="00F177AD" w:rsidRDefault="00F177AD" w:rsidP="00254773">
      <w:pPr>
        <w:spacing w:after="0" w:line="360" w:lineRule="auto"/>
        <w:ind w:firstLine="851"/>
        <w:jc w:val="both"/>
        <w:rPr>
          <w:rFonts w:ascii="Times New Roman" w:hAnsi="Times New Roman"/>
          <w:color w:val="000000" w:themeColor="text1"/>
          <w:sz w:val="24"/>
          <w:szCs w:val="24"/>
          <w:shd w:val="clear" w:color="auto" w:fill="FFFFFF"/>
        </w:rPr>
      </w:pPr>
      <w:r w:rsidRPr="00F177AD">
        <w:rPr>
          <w:rFonts w:ascii="Times New Roman" w:hAnsi="Times New Roman"/>
          <w:color w:val="000000" w:themeColor="text1"/>
          <w:sz w:val="24"/>
          <w:szCs w:val="24"/>
          <w:shd w:val="clear" w:color="auto" w:fill="FFFFFF"/>
        </w:rPr>
        <w:t>Sendo o propósito da Lei 9.504/97 criar um equilíbrio nas eleições, não deve excluir a veiculação da livre multiplicidade de ideias e informações, mas garantir a liberdade de comunicação e o direito à informação, a fim de fomentar o pensamento crítico, indispensável ao regime democrático.</w:t>
      </w:r>
    </w:p>
    <w:p w:rsidR="00F177AD" w:rsidRPr="00F177AD" w:rsidRDefault="00F177AD" w:rsidP="00254773">
      <w:pPr>
        <w:spacing w:after="0" w:line="360" w:lineRule="auto"/>
        <w:ind w:firstLine="851"/>
        <w:jc w:val="both"/>
        <w:rPr>
          <w:rFonts w:ascii="Times New Roman" w:hAnsi="Times New Roman"/>
          <w:color w:val="000000" w:themeColor="text1"/>
          <w:sz w:val="24"/>
          <w:szCs w:val="24"/>
          <w:shd w:val="clear" w:color="auto" w:fill="FFFFFF"/>
        </w:rPr>
      </w:pPr>
      <w:r w:rsidRPr="00F177AD">
        <w:rPr>
          <w:rFonts w:ascii="Times New Roman" w:hAnsi="Times New Roman"/>
          <w:color w:val="000000" w:themeColor="text1"/>
          <w:sz w:val="24"/>
          <w:szCs w:val="24"/>
          <w:shd w:val="clear" w:color="auto" w:fill="FFFFFF"/>
        </w:rPr>
        <w:t xml:space="preserve">O inciso II do art. 45 da Lei de Eleições, ao vedar </w:t>
      </w:r>
      <w:r w:rsidRPr="00F177AD">
        <w:rPr>
          <w:rFonts w:ascii="Times New Roman" w:hAnsi="Times New Roman"/>
          <w:color w:val="000000" w:themeColor="text1"/>
          <w:sz w:val="24"/>
          <w:szCs w:val="24"/>
        </w:rPr>
        <w:t>a prática de “trucagem, montagem ou outro recurso de áudio ou vídeo” que tenha por objeto a pessoa de candidatos, partidos e coligações, não se volta propriamente à questão da imparcialidade das emissoras de rádio e televisão, prevista pelo Tribunal Superior Eleitoral, mas a coibir um estilo específico de fazer imprensa.</w:t>
      </w:r>
      <w:r w:rsidRPr="00F177AD">
        <w:rPr>
          <w:rFonts w:ascii="Times New Roman" w:hAnsi="Times New Roman"/>
          <w:color w:val="000000" w:themeColor="text1"/>
          <w:sz w:val="24"/>
          <w:szCs w:val="24"/>
          <w:shd w:val="clear" w:color="auto" w:fill="FFFFFF"/>
        </w:rPr>
        <w:t xml:space="preserve"> </w:t>
      </w:r>
    </w:p>
    <w:p w:rsidR="00F177AD" w:rsidRPr="00F177AD" w:rsidRDefault="00F177AD" w:rsidP="00254773">
      <w:pPr>
        <w:spacing w:after="0"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shd w:val="clear" w:color="auto" w:fill="FFFFFF"/>
        </w:rPr>
        <w:lastRenderedPageBreak/>
        <w:t xml:space="preserve">O inciso III do art. 45 dessa mesma Lei veda a </w:t>
      </w:r>
      <w:r w:rsidRPr="00F177AD">
        <w:rPr>
          <w:rFonts w:ascii="Times New Roman" w:hAnsi="Times New Roman"/>
          <w:color w:val="000000" w:themeColor="text1"/>
          <w:sz w:val="24"/>
          <w:szCs w:val="24"/>
        </w:rPr>
        <w:t>difusão de “opinião favorável ou contrária” a candidatos, partidos e coligações, o que geraria impedimento quanto à veiculação de temas políticos polêmicos, quando a conduta a ser vedada deveria estar voltada para críticas ou matérias jornalísticas que findassem em propaganda política e consequente favorecimento a determinado candidato, partido, coligação, seus órgãos e representantes.</w:t>
      </w:r>
    </w:p>
    <w:p w:rsidR="00F177AD" w:rsidRPr="00F177AD" w:rsidRDefault="00F177AD" w:rsidP="00254773">
      <w:pPr>
        <w:spacing w:after="0"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t xml:space="preserve">A expressão da opinião pelas emissoras de rádio e televisão não se sujeita a um juízo de conveniência, uma vez que o constituinte não pretendeu excluir da tutela nenhum tipo de expressão. A Constituição protege a ampla comunicação no seu duplo aspecto: o positivo e o negativo, sendo o primeiro voltado ao cidadão poder se manifestar como bem entender - proteção constitucional da exteriorização da opinião, e o segundo, que proíbe a </w:t>
      </w:r>
      <w:r w:rsidRPr="00F177AD">
        <w:rPr>
          <w:rFonts w:ascii="Times New Roman" w:hAnsi="Times New Roman"/>
          <w:b/>
          <w:color w:val="000000" w:themeColor="text1"/>
          <w:sz w:val="24"/>
          <w:szCs w:val="24"/>
        </w:rPr>
        <w:t>ilegítima</w:t>
      </w:r>
      <w:r w:rsidRPr="00F177AD">
        <w:rPr>
          <w:rFonts w:ascii="Times New Roman" w:hAnsi="Times New Roman"/>
          <w:color w:val="000000" w:themeColor="text1"/>
          <w:sz w:val="24"/>
          <w:szCs w:val="24"/>
        </w:rPr>
        <w:t xml:space="preserve"> intervenção do Estado por meio de censura prévia. </w:t>
      </w:r>
    </w:p>
    <w:p w:rsidR="00F177AD" w:rsidRPr="00F177AD" w:rsidRDefault="00F177AD" w:rsidP="00254773">
      <w:pPr>
        <w:spacing w:after="0"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t>A comunicação que extrapola o núcleo essencial da proteção individual de cada ser humano, em seu aspecto positivo, permite posterior responsabilidade cível e criminal pelo conteúdo difundido, além da previsão do direito de resposta proporcional ao agravo sofrido.</w:t>
      </w:r>
    </w:p>
    <w:p w:rsidR="00F177AD" w:rsidRPr="00F177AD" w:rsidRDefault="00F177AD" w:rsidP="00254773">
      <w:pPr>
        <w:spacing w:after="0"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t xml:space="preserve">No mais, se podem as emissoras, fora do período eleitoral, escolher suas pautas, conteúdos, produzir e veicular charges, sátiras e programas humorísticos que envolvam partidos políticos, pré-candidatos e autoridades em geral, também assim são permitidos em outro período. </w:t>
      </w:r>
    </w:p>
    <w:p w:rsidR="00F177AD" w:rsidRPr="00F177AD" w:rsidRDefault="00F177AD" w:rsidP="00254773">
      <w:pPr>
        <w:spacing w:after="0" w:line="360" w:lineRule="auto"/>
        <w:ind w:firstLine="851"/>
        <w:jc w:val="both"/>
        <w:rPr>
          <w:rFonts w:ascii="Times New Roman" w:hAnsi="Times New Roman"/>
          <w:color w:val="000000" w:themeColor="text1"/>
          <w:sz w:val="24"/>
          <w:szCs w:val="24"/>
        </w:rPr>
      </w:pPr>
      <w:proofErr w:type="gramStart"/>
      <w:r w:rsidRPr="00F177AD">
        <w:rPr>
          <w:rFonts w:ascii="Times New Roman" w:hAnsi="Times New Roman"/>
          <w:color w:val="000000" w:themeColor="text1"/>
          <w:sz w:val="24"/>
          <w:szCs w:val="24"/>
        </w:rPr>
        <w:t>Outrossim</w:t>
      </w:r>
      <w:proofErr w:type="gramEnd"/>
      <w:r w:rsidRPr="00F177AD">
        <w:rPr>
          <w:rFonts w:ascii="Times New Roman" w:hAnsi="Times New Roman"/>
          <w:color w:val="000000" w:themeColor="text1"/>
          <w:sz w:val="24"/>
          <w:szCs w:val="24"/>
        </w:rPr>
        <w:t xml:space="preserve">, à área de proteção a liberdade de comunicação não determina tempo, período, </w:t>
      </w:r>
      <w:r w:rsidRPr="00F177AD">
        <w:rPr>
          <w:rFonts w:ascii="Times New Roman" w:hAnsi="Times New Roman"/>
          <w:color w:val="000000" w:themeColor="text1"/>
          <w:sz w:val="24"/>
          <w:szCs w:val="24"/>
          <w:shd w:val="clear" w:color="auto" w:fill="FFFFFF"/>
        </w:rPr>
        <w:t>não sofrerão qualquer restrição, controle, independentemente de censura ou licença, independente de questão temporal, principalmente no que diz respeito ao período eleitoral, no qual “</w:t>
      </w:r>
      <w:r w:rsidRPr="00F177AD">
        <w:rPr>
          <w:rFonts w:ascii="Times New Roman" w:hAnsi="Times New Roman"/>
          <w:color w:val="000000" w:themeColor="text1"/>
          <w:sz w:val="24"/>
          <w:szCs w:val="24"/>
        </w:rPr>
        <w:t>o livre processo político exige cidadãos ativos, capazes de formular e expressar suas preferências, individual e coletivamente, dado que as suas preferências são os elementos direcionadores de políticas e ações governamentais.”</w:t>
      </w:r>
      <w:r w:rsidRPr="00F177AD">
        <w:rPr>
          <w:rStyle w:val="Refdenotaderodap"/>
          <w:rFonts w:ascii="Times New Roman" w:hAnsi="Times New Roman"/>
          <w:color w:val="000000" w:themeColor="text1"/>
          <w:sz w:val="24"/>
          <w:szCs w:val="24"/>
        </w:rPr>
        <w:footnoteReference w:id="1"/>
      </w:r>
    </w:p>
    <w:p w:rsidR="00F177AD" w:rsidRPr="00F177AD" w:rsidRDefault="00F177AD" w:rsidP="00F177AD">
      <w:pPr>
        <w:spacing w:line="360" w:lineRule="auto"/>
        <w:jc w:val="both"/>
        <w:rPr>
          <w:rFonts w:ascii="Times New Roman" w:hAnsi="Times New Roman"/>
          <w:b/>
          <w:color w:val="000000" w:themeColor="text1"/>
          <w:sz w:val="24"/>
          <w:szCs w:val="24"/>
        </w:rPr>
      </w:pPr>
      <w:proofErr w:type="gramStart"/>
      <w:r w:rsidRPr="00F177AD">
        <w:rPr>
          <w:rFonts w:ascii="Times New Roman" w:hAnsi="Times New Roman"/>
          <w:b/>
          <w:color w:val="000000" w:themeColor="text1"/>
          <w:sz w:val="24"/>
          <w:szCs w:val="24"/>
        </w:rPr>
        <w:t>2.1 Conclusão</w:t>
      </w:r>
      <w:proofErr w:type="gramEnd"/>
      <w:r w:rsidRPr="00F177AD">
        <w:rPr>
          <w:rFonts w:ascii="Times New Roman" w:hAnsi="Times New Roman"/>
          <w:b/>
          <w:color w:val="000000" w:themeColor="text1"/>
          <w:sz w:val="24"/>
          <w:szCs w:val="24"/>
        </w:rPr>
        <w:t xml:space="preserve"> intermediária</w:t>
      </w:r>
    </w:p>
    <w:p w:rsidR="00F177AD" w:rsidRPr="00F177AD" w:rsidRDefault="00F177AD" w:rsidP="00F177AD">
      <w:pPr>
        <w:pStyle w:val="SemEspaamento"/>
        <w:spacing w:line="360" w:lineRule="auto"/>
        <w:ind w:firstLine="851"/>
        <w:jc w:val="both"/>
        <w:rPr>
          <w:rFonts w:ascii="Times New Roman" w:hAnsi="Times New Roman" w:cs="Times New Roman"/>
          <w:color w:val="000000" w:themeColor="text1"/>
          <w:sz w:val="24"/>
          <w:szCs w:val="24"/>
        </w:rPr>
      </w:pPr>
      <w:r w:rsidRPr="00F177AD">
        <w:rPr>
          <w:rFonts w:ascii="Times New Roman" w:hAnsi="Times New Roman" w:cs="Times New Roman"/>
          <w:color w:val="000000" w:themeColor="text1"/>
          <w:sz w:val="24"/>
          <w:szCs w:val="24"/>
        </w:rPr>
        <w:t>Diante do exposto, o conteúdo humorístico criado pelas emissoras de rádio e telev</w:t>
      </w:r>
      <w:r w:rsidRPr="00F177AD">
        <w:rPr>
          <w:rFonts w:ascii="Times New Roman" w:hAnsi="Times New Roman" w:cs="Times New Roman"/>
          <w:color w:val="000000" w:themeColor="text1"/>
          <w:sz w:val="24"/>
          <w:szCs w:val="24"/>
        </w:rPr>
        <w:t>i</w:t>
      </w:r>
      <w:r w:rsidRPr="00F177AD">
        <w:rPr>
          <w:rFonts w:ascii="Times New Roman" w:hAnsi="Times New Roman" w:cs="Times New Roman"/>
          <w:color w:val="000000" w:themeColor="text1"/>
          <w:sz w:val="24"/>
          <w:szCs w:val="24"/>
        </w:rPr>
        <w:t xml:space="preserve">são faz parte da área de proteção do direito fundamental do artigo </w:t>
      </w:r>
      <w:proofErr w:type="gramStart"/>
      <w:r w:rsidRPr="00F177AD">
        <w:rPr>
          <w:rFonts w:ascii="Times New Roman" w:hAnsi="Times New Roman" w:cs="Times New Roman"/>
          <w:color w:val="000000" w:themeColor="text1"/>
          <w:sz w:val="24"/>
          <w:szCs w:val="24"/>
        </w:rPr>
        <w:t>5</w:t>
      </w:r>
      <w:proofErr w:type="gramEnd"/>
      <w:r w:rsidRPr="00F177AD">
        <w:rPr>
          <w:rFonts w:ascii="Times New Roman" w:hAnsi="Times New Roman" w:cs="Times New Roman"/>
          <w:color w:val="000000" w:themeColor="text1"/>
          <w:sz w:val="24"/>
          <w:szCs w:val="24"/>
        </w:rPr>
        <w:t>, IX, CF, sendo igualme</w:t>
      </w:r>
      <w:r w:rsidRPr="00F177AD">
        <w:rPr>
          <w:rFonts w:ascii="Times New Roman" w:hAnsi="Times New Roman" w:cs="Times New Roman"/>
          <w:color w:val="000000" w:themeColor="text1"/>
          <w:sz w:val="24"/>
          <w:szCs w:val="24"/>
        </w:rPr>
        <w:t>n</w:t>
      </w:r>
      <w:r w:rsidRPr="00F177AD">
        <w:rPr>
          <w:rFonts w:ascii="Times New Roman" w:hAnsi="Times New Roman" w:cs="Times New Roman"/>
          <w:color w:val="000000" w:themeColor="text1"/>
          <w:sz w:val="24"/>
          <w:szCs w:val="24"/>
        </w:rPr>
        <w:t>te, inviolavelmente protegido e essencial para a efetivação da pluralidade e fortalecimento da democracia participativa.</w:t>
      </w:r>
    </w:p>
    <w:p w:rsidR="00F177AD" w:rsidRPr="00F177AD" w:rsidRDefault="00F177AD" w:rsidP="00F177AD">
      <w:pPr>
        <w:spacing w:line="360" w:lineRule="auto"/>
        <w:rPr>
          <w:rFonts w:ascii="Times New Roman" w:hAnsi="Times New Roman"/>
          <w:b/>
          <w:color w:val="000000" w:themeColor="text1"/>
          <w:sz w:val="24"/>
          <w:szCs w:val="24"/>
        </w:rPr>
      </w:pPr>
      <w:r w:rsidRPr="00F177AD">
        <w:rPr>
          <w:rFonts w:ascii="Times New Roman" w:hAnsi="Times New Roman"/>
          <w:b/>
          <w:color w:val="000000" w:themeColor="text1"/>
          <w:sz w:val="24"/>
          <w:szCs w:val="24"/>
        </w:rPr>
        <w:lastRenderedPageBreak/>
        <w:t>3. Da intervenção estatal no direito fundamental de X</w:t>
      </w:r>
    </w:p>
    <w:p w:rsidR="00F177AD" w:rsidRPr="00F177AD" w:rsidRDefault="00F177AD" w:rsidP="00254773">
      <w:pPr>
        <w:spacing w:after="0"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t xml:space="preserve">Uma intervenção estatal no direito fundamental de liberdade de expressão de </w:t>
      </w:r>
      <w:r w:rsidRPr="00F177AD">
        <w:rPr>
          <w:rFonts w:ascii="Times New Roman" w:hAnsi="Times New Roman"/>
          <w:b/>
          <w:color w:val="000000" w:themeColor="text1"/>
          <w:sz w:val="24"/>
          <w:szCs w:val="24"/>
        </w:rPr>
        <w:t>X</w:t>
      </w:r>
      <w:r w:rsidRPr="00F177AD">
        <w:rPr>
          <w:rFonts w:ascii="Times New Roman" w:hAnsi="Times New Roman"/>
          <w:color w:val="000000" w:themeColor="text1"/>
          <w:sz w:val="24"/>
          <w:szCs w:val="24"/>
        </w:rPr>
        <w:t xml:space="preserve"> poderia ser vista no fato do Estado prevê, na Lei das Eleições (Lei 9.504/1997), vedação para emissoras de rádio e televisão de veiculação de (a) “trucagem, montagem ou outro recurso de áudio ou vídeo” que tenha por objeto a pessoa de candidatos, partidos e coligações (art. 45, inciso II) e (b) difusão de “opinião favorável ou contrária” a candidatos, partidos e coligações (art. 45, inciso III), bem como §§ 4º e 5º do mesmo artigo, por ter conexão com os citados incisos.</w:t>
      </w:r>
    </w:p>
    <w:p w:rsidR="00F177AD" w:rsidRPr="00F177AD" w:rsidRDefault="00F177AD" w:rsidP="00254773">
      <w:pPr>
        <w:spacing w:after="0"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t>A intervenção estatal no direito fundamental da liberdade de comunicação social se caracteriza por medidas estatais que possam dificultar ou até mesmo impedir qualquer das atividades típicas dessa liberdade, seja por ato jurídico ou não. Para sua configuração é suficiente que a ação ou omissão do Estado impeça, ainda que parcialmente, um comportamento que corresponda à área de proteção desse direito fundamental.</w:t>
      </w:r>
    </w:p>
    <w:p w:rsidR="00F177AD" w:rsidRPr="00F177AD" w:rsidRDefault="00F177AD" w:rsidP="00254773">
      <w:pPr>
        <w:spacing w:after="0"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t xml:space="preserve">No caso em comento, </w:t>
      </w:r>
      <w:r w:rsidRPr="00F177AD">
        <w:rPr>
          <w:rFonts w:ascii="Times New Roman" w:hAnsi="Times New Roman"/>
          <w:b/>
          <w:color w:val="000000" w:themeColor="text1"/>
          <w:sz w:val="24"/>
          <w:szCs w:val="24"/>
        </w:rPr>
        <w:t>X</w:t>
      </w:r>
      <w:r w:rsidRPr="00F177AD">
        <w:rPr>
          <w:rFonts w:ascii="Times New Roman" w:hAnsi="Times New Roman"/>
          <w:color w:val="000000" w:themeColor="text1"/>
          <w:sz w:val="24"/>
          <w:szCs w:val="24"/>
        </w:rPr>
        <w:t xml:space="preserve"> teve seu direito de comunicação social restrito por legislação infraconstitucional, a qual proibiu um comportamento amparado pelo at. 5º, IX, 4ª variante da CF, que pode ser composto por opinião, pensamento crítico e livre multiplicidade de ideias. Com isso, a disposição da Lei das Eleições atingiu conteúdo elementar da liberdade de comunicação, consubstanciado nas atividades de imprensa (programas humorísticos, charges e modo caricatural de pôr em circulação ideias, opiniões, frases e quadros espirituosos).</w:t>
      </w:r>
    </w:p>
    <w:p w:rsidR="00F177AD" w:rsidRPr="00F177AD" w:rsidRDefault="00F177AD" w:rsidP="00F177AD">
      <w:pPr>
        <w:spacing w:line="360" w:lineRule="auto"/>
        <w:jc w:val="both"/>
        <w:rPr>
          <w:rFonts w:ascii="Times New Roman" w:hAnsi="Times New Roman"/>
          <w:b/>
          <w:color w:val="000000" w:themeColor="text1"/>
          <w:sz w:val="24"/>
          <w:szCs w:val="24"/>
        </w:rPr>
      </w:pPr>
      <w:proofErr w:type="gramStart"/>
      <w:r w:rsidRPr="00F177AD">
        <w:rPr>
          <w:rFonts w:ascii="Times New Roman" w:hAnsi="Times New Roman"/>
          <w:b/>
          <w:color w:val="000000" w:themeColor="text1"/>
          <w:sz w:val="24"/>
          <w:szCs w:val="24"/>
        </w:rPr>
        <w:t>3.1 Conclusão</w:t>
      </w:r>
      <w:proofErr w:type="gramEnd"/>
      <w:r w:rsidRPr="00F177AD">
        <w:rPr>
          <w:rFonts w:ascii="Times New Roman" w:hAnsi="Times New Roman"/>
          <w:b/>
          <w:color w:val="000000" w:themeColor="text1"/>
          <w:sz w:val="24"/>
          <w:szCs w:val="24"/>
        </w:rPr>
        <w:t xml:space="preserve"> intermediária</w:t>
      </w:r>
    </w:p>
    <w:p w:rsidR="00F177AD" w:rsidRPr="00F177AD" w:rsidRDefault="00F177AD" w:rsidP="00F177AD">
      <w:pPr>
        <w:spacing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t xml:space="preserve">Portanto, a disposição contida no art. 45, incisos II e III, §§ 4º e 5º da Lei 9.504/1997 representou uma intervenção na área de proteção do direito fundamental de </w:t>
      </w:r>
      <w:r w:rsidRPr="00F177AD">
        <w:rPr>
          <w:rFonts w:ascii="Times New Roman" w:hAnsi="Times New Roman"/>
          <w:b/>
          <w:color w:val="000000" w:themeColor="text1"/>
          <w:sz w:val="24"/>
          <w:szCs w:val="24"/>
        </w:rPr>
        <w:t>X</w:t>
      </w:r>
      <w:r w:rsidRPr="00F177AD">
        <w:rPr>
          <w:rFonts w:ascii="Times New Roman" w:hAnsi="Times New Roman"/>
          <w:color w:val="000000" w:themeColor="text1"/>
          <w:sz w:val="24"/>
          <w:szCs w:val="24"/>
        </w:rPr>
        <w:t>, derivado do art. 5º, IX, 4ª variante, da CF.</w:t>
      </w:r>
    </w:p>
    <w:p w:rsidR="00F177AD" w:rsidRPr="00F177AD" w:rsidRDefault="00F177AD" w:rsidP="00F177AD">
      <w:pPr>
        <w:spacing w:line="360" w:lineRule="auto"/>
        <w:jc w:val="both"/>
        <w:rPr>
          <w:rFonts w:ascii="Times New Roman" w:hAnsi="Times New Roman"/>
          <w:b/>
          <w:color w:val="000000" w:themeColor="text1"/>
          <w:sz w:val="24"/>
          <w:szCs w:val="24"/>
        </w:rPr>
      </w:pPr>
      <w:r w:rsidRPr="00F177AD">
        <w:rPr>
          <w:rFonts w:ascii="Times New Roman" w:hAnsi="Times New Roman"/>
          <w:b/>
          <w:color w:val="000000" w:themeColor="text1"/>
          <w:sz w:val="24"/>
          <w:szCs w:val="24"/>
        </w:rPr>
        <w:t>4. Justificação constitucional da intervenção estatal no direito fundamental de X.</w:t>
      </w:r>
    </w:p>
    <w:p w:rsidR="00F177AD" w:rsidRPr="00F177AD" w:rsidRDefault="00F177AD" w:rsidP="00EE5A62">
      <w:pPr>
        <w:spacing w:after="0"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t>A viabilidade de uma possível intervenção estatal frente normas constitucionais de direitos fundamentais originam-se da própria Constituição, ou seja, por um limite pré-determinado pela Lei maior.</w:t>
      </w:r>
    </w:p>
    <w:p w:rsidR="00F177AD" w:rsidRPr="00F177AD" w:rsidRDefault="00F177AD" w:rsidP="00EE5A62">
      <w:pPr>
        <w:spacing w:after="0"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t xml:space="preserve">Este limite pode ser identificado como de primeira espécie, sendo ele uma reserva legal, ainda subdividindo-se em simples ou qualificada, quando é notória a limitação a partir </w:t>
      </w:r>
      <w:r w:rsidRPr="00F177AD">
        <w:rPr>
          <w:rFonts w:ascii="Times New Roman" w:hAnsi="Times New Roman"/>
          <w:color w:val="000000" w:themeColor="text1"/>
          <w:sz w:val="24"/>
          <w:szCs w:val="24"/>
        </w:rPr>
        <w:lastRenderedPageBreak/>
        <w:t xml:space="preserve">da própria leitura e/ou análise do dispositivo constitucional ou a partir de uma colisão com outro direito constitucional, denominando-se um limite de segunda espécie. </w:t>
      </w:r>
      <w:r w:rsidRPr="00F177AD">
        <w:rPr>
          <w:rStyle w:val="Refdenotaderodap"/>
          <w:rFonts w:ascii="Times New Roman" w:hAnsi="Times New Roman"/>
          <w:color w:val="000000" w:themeColor="text1"/>
          <w:sz w:val="24"/>
          <w:szCs w:val="24"/>
        </w:rPr>
        <w:footnoteReference w:id="2"/>
      </w:r>
    </w:p>
    <w:p w:rsidR="00F177AD" w:rsidRPr="00F177AD" w:rsidRDefault="00F177AD" w:rsidP="00EE5A62">
      <w:pPr>
        <w:spacing w:after="0" w:line="360" w:lineRule="auto"/>
        <w:ind w:firstLine="851"/>
        <w:jc w:val="both"/>
        <w:rPr>
          <w:rFonts w:ascii="Times New Roman" w:hAnsi="Times New Roman"/>
          <w:color w:val="000000" w:themeColor="text1"/>
          <w:sz w:val="24"/>
          <w:szCs w:val="24"/>
          <w:shd w:val="clear" w:color="auto" w:fill="FFFFFF"/>
        </w:rPr>
      </w:pPr>
      <w:r w:rsidRPr="00F177AD">
        <w:rPr>
          <w:rFonts w:ascii="Times New Roman" w:hAnsi="Times New Roman"/>
          <w:color w:val="000000" w:themeColor="text1"/>
          <w:sz w:val="24"/>
          <w:szCs w:val="24"/>
        </w:rPr>
        <w:t>No caso concreto, o direito fundamental do art. 5, IX, na 4.ª variante, comunicação social da CF, não possui uma reserva legal expressa. Ademais, o dispositivo do art. 220, em seus § 1º, § 2º (</w:t>
      </w:r>
      <w:r w:rsidRPr="00F177AD">
        <w:rPr>
          <w:rFonts w:ascii="Times New Roman" w:hAnsi="Times New Roman"/>
          <w:color w:val="000000" w:themeColor="text1"/>
          <w:sz w:val="24"/>
          <w:szCs w:val="24"/>
          <w:shd w:val="clear" w:color="auto" w:fill="FFFFFF"/>
        </w:rPr>
        <w:t>É vedada toda e qualquer censura de natureza política, ideológica e artística.)</w:t>
      </w:r>
      <w:r w:rsidRPr="00F177AD">
        <w:rPr>
          <w:rFonts w:ascii="Times New Roman" w:hAnsi="Times New Roman"/>
          <w:color w:val="000000" w:themeColor="text1"/>
          <w:sz w:val="24"/>
          <w:szCs w:val="24"/>
        </w:rPr>
        <w:t xml:space="preserve">, § 5º, § 6º continuam com vedação total a qualquer tipo de restrição legal ou qualquer forma de censura ou ser </w:t>
      </w:r>
      <w:r w:rsidRPr="00F177AD">
        <w:rPr>
          <w:rFonts w:ascii="Times New Roman" w:hAnsi="Times New Roman"/>
          <w:color w:val="000000" w:themeColor="text1"/>
          <w:sz w:val="24"/>
          <w:szCs w:val="24"/>
          <w:shd w:val="clear" w:color="auto" w:fill="FFFFFF"/>
        </w:rPr>
        <w:t>direta ou indiretamente, objeto de monopólio ou oligopólio.</w:t>
      </w:r>
    </w:p>
    <w:p w:rsidR="0099714F" w:rsidRDefault="00F177AD" w:rsidP="0099714F">
      <w:pPr>
        <w:spacing w:after="0" w:line="360" w:lineRule="auto"/>
        <w:ind w:firstLine="851"/>
        <w:jc w:val="both"/>
        <w:rPr>
          <w:rFonts w:ascii="Times New Roman" w:hAnsi="Times New Roman"/>
          <w:color w:val="000000" w:themeColor="text1"/>
          <w:sz w:val="24"/>
          <w:szCs w:val="24"/>
          <w:shd w:val="clear" w:color="auto" w:fill="FFFFFF"/>
        </w:rPr>
      </w:pPr>
      <w:r w:rsidRPr="00F177AD">
        <w:rPr>
          <w:rFonts w:ascii="Times New Roman" w:hAnsi="Times New Roman"/>
          <w:color w:val="000000" w:themeColor="text1"/>
          <w:sz w:val="24"/>
          <w:szCs w:val="24"/>
          <w:shd w:val="clear" w:color="auto" w:fill="FFFFFF"/>
        </w:rPr>
        <w:t xml:space="preserve">Entretanto, no artigo 220, </w:t>
      </w:r>
      <w:r w:rsidRPr="00F177AD">
        <w:rPr>
          <w:rFonts w:ascii="Times New Roman" w:hAnsi="Times New Roman"/>
          <w:color w:val="000000" w:themeColor="text1"/>
          <w:sz w:val="24"/>
          <w:szCs w:val="24"/>
        </w:rPr>
        <w:t xml:space="preserve">§ 3º, § 4º, bem como o artigo 221, pode-se entender como uma possível limitação ao artigo </w:t>
      </w:r>
      <w:proofErr w:type="gramStart"/>
      <w:r w:rsidRPr="00F177AD">
        <w:rPr>
          <w:rFonts w:ascii="Times New Roman" w:hAnsi="Times New Roman"/>
          <w:color w:val="000000" w:themeColor="text1"/>
          <w:sz w:val="24"/>
          <w:szCs w:val="24"/>
        </w:rPr>
        <w:t>5</w:t>
      </w:r>
      <w:proofErr w:type="gramEnd"/>
      <w:r w:rsidRPr="00F177AD">
        <w:rPr>
          <w:rFonts w:ascii="Times New Roman" w:hAnsi="Times New Roman"/>
          <w:color w:val="000000" w:themeColor="text1"/>
          <w:sz w:val="24"/>
          <w:szCs w:val="24"/>
        </w:rPr>
        <w:t xml:space="preserve">, IX da CF, porém em relação ao </w:t>
      </w:r>
      <w:r w:rsidRPr="00F177AD">
        <w:rPr>
          <w:rFonts w:ascii="Times New Roman" w:hAnsi="Times New Roman"/>
          <w:color w:val="000000" w:themeColor="text1"/>
          <w:sz w:val="24"/>
          <w:szCs w:val="24"/>
          <w:u w:val="single"/>
        </w:rPr>
        <w:t>caso concreto</w:t>
      </w:r>
      <w:r w:rsidRPr="00F177AD">
        <w:rPr>
          <w:rFonts w:ascii="Times New Roman" w:hAnsi="Times New Roman"/>
          <w:color w:val="000000" w:themeColor="text1"/>
          <w:sz w:val="24"/>
          <w:szCs w:val="24"/>
        </w:rPr>
        <w:t xml:space="preserve"> os dispositivos da Lei 9.504/1997, como o inciso </w:t>
      </w:r>
      <w:r w:rsidRPr="00F177AD">
        <w:rPr>
          <w:rFonts w:ascii="Times New Roman" w:hAnsi="Times New Roman"/>
          <w:color w:val="000000" w:themeColor="text1"/>
          <w:sz w:val="24"/>
          <w:szCs w:val="24"/>
          <w:shd w:val="clear" w:color="auto" w:fill="FFFFFF"/>
        </w:rPr>
        <w:t xml:space="preserve">II e III, poderiam se </w:t>
      </w:r>
      <w:r w:rsidRPr="00F177AD">
        <w:rPr>
          <w:rFonts w:ascii="Times New Roman" w:hAnsi="Times New Roman"/>
          <w:b/>
          <w:color w:val="000000" w:themeColor="text1"/>
          <w:sz w:val="24"/>
          <w:szCs w:val="24"/>
          <w:shd w:val="clear" w:color="auto" w:fill="FFFFFF"/>
        </w:rPr>
        <w:t>enquadrar</w:t>
      </w:r>
      <w:r w:rsidRPr="00F177AD">
        <w:rPr>
          <w:rFonts w:ascii="Times New Roman" w:hAnsi="Times New Roman"/>
          <w:color w:val="000000" w:themeColor="text1"/>
          <w:sz w:val="24"/>
          <w:szCs w:val="24"/>
          <w:shd w:val="clear" w:color="auto" w:fill="FFFFFF"/>
        </w:rPr>
        <w:t xml:space="preserve"> apenas no que diz o artigo 221 A produção e a programação das emissoras de rádio e televisão atenderão aos seguintes princípios: IV - respeito aos valores éticos e sociais da pessoa e da família e gerar uma provável colisão com o direito fundamental da personalidade presente no artigo 5, X da CF.</w:t>
      </w:r>
    </w:p>
    <w:p w:rsidR="00F177AD" w:rsidRPr="00254773" w:rsidRDefault="00F177AD" w:rsidP="0099714F">
      <w:pPr>
        <w:spacing w:after="0" w:line="360" w:lineRule="auto"/>
        <w:ind w:firstLine="851"/>
        <w:jc w:val="both"/>
        <w:rPr>
          <w:rFonts w:ascii="Times New Roman" w:hAnsi="Times New Roman"/>
          <w:color w:val="000000" w:themeColor="text1"/>
          <w:sz w:val="24"/>
          <w:szCs w:val="24"/>
          <w:shd w:val="clear" w:color="auto" w:fill="FFFFFF"/>
        </w:rPr>
      </w:pPr>
      <w:r w:rsidRPr="00F177AD">
        <w:rPr>
          <w:rFonts w:ascii="Times New Roman" w:hAnsi="Times New Roman"/>
          <w:color w:val="000000" w:themeColor="text1"/>
          <w:sz w:val="24"/>
          <w:szCs w:val="24"/>
          <w:shd w:val="clear" w:color="auto" w:fill="FFFFFF"/>
        </w:rPr>
        <w:t>A intervenção do dispositivo ao art</w:t>
      </w:r>
      <w:r w:rsidRPr="00F177AD">
        <w:rPr>
          <w:rFonts w:ascii="Times New Roman" w:hAnsi="Times New Roman"/>
          <w:color w:val="000000" w:themeColor="text1"/>
          <w:sz w:val="24"/>
          <w:szCs w:val="24"/>
        </w:rPr>
        <w:t xml:space="preserve">. 5, IX, na 4.ª variante, </w:t>
      </w:r>
      <w:r w:rsidRPr="00F177AD">
        <w:rPr>
          <w:rFonts w:ascii="Times New Roman" w:hAnsi="Times New Roman"/>
          <w:color w:val="000000" w:themeColor="text1"/>
          <w:sz w:val="24"/>
          <w:szCs w:val="24"/>
          <w:shd w:val="clear" w:color="auto" w:fill="FFFFFF"/>
        </w:rPr>
        <w:t>é anterior à própria publicidade dos atos, considerada uma censura prévia, um controle prévio, pré-selecionando uma ação futura, o que pode ou não ser publicado em determinado período antes das eleições, escolhendo o que pode ser entendido como opinião favorável ou contrária a candidato ou produção que ridicularize candidato, partido ou coligação, elementos estes considerados subjetivos, possuidores de vagueza, ambiguidade, podendo mudar de configuração de pessoa para pessoa, no que cada uma carrega ao longo da vida, podendo não ofender o mencionado direito à personalidade</w:t>
      </w:r>
      <w:r w:rsidRPr="00F177AD">
        <w:rPr>
          <w:rFonts w:ascii="Times New Roman" w:hAnsi="Times New Roman"/>
          <w:color w:val="000000" w:themeColor="text1"/>
          <w:sz w:val="24"/>
          <w:szCs w:val="24"/>
          <w:u w:val="single"/>
          <w:shd w:val="clear" w:color="auto" w:fill="FFFFFF"/>
        </w:rPr>
        <w:t>, pois a priori deve acontecer a conduta para o seu possível atingido considerar-se violado, ofendido ou não, para poder ocorrer uma possível aferição de conflitos e utilização do método frente a uma colisão.</w:t>
      </w:r>
    </w:p>
    <w:p w:rsidR="00F177AD" w:rsidRPr="00F177AD" w:rsidRDefault="00F177AD" w:rsidP="00254773">
      <w:pPr>
        <w:spacing w:after="0"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t xml:space="preserve">No mais, não há permissivo constitucional para restringir a comunicação no seu sentido negativo, ou seja, para limitar preventivamente o conteúdo do debate público em razão de uma conjectura sobre o efeito que certos conteúdos possam vir a </w:t>
      </w:r>
      <w:proofErr w:type="gramStart"/>
      <w:r w:rsidRPr="00F177AD">
        <w:rPr>
          <w:rFonts w:ascii="Times New Roman" w:hAnsi="Times New Roman"/>
          <w:color w:val="000000" w:themeColor="text1"/>
          <w:sz w:val="24"/>
          <w:szCs w:val="24"/>
        </w:rPr>
        <w:t>ter junto</w:t>
      </w:r>
      <w:proofErr w:type="gramEnd"/>
      <w:r w:rsidRPr="00F177AD">
        <w:rPr>
          <w:rFonts w:ascii="Times New Roman" w:hAnsi="Times New Roman"/>
          <w:color w:val="000000" w:themeColor="text1"/>
          <w:sz w:val="24"/>
          <w:szCs w:val="24"/>
        </w:rPr>
        <w:t xml:space="preserve"> ao público.</w:t>
      </w:r>
    </w:p>
    <w:p w:rsidR="00F177AD" w:rsidRPr="00F177AD" w:rsidRDefault="00F177AD" w:rsidP="00254773">
      <w:pPr>
        <w:spacing w:after="0" w:line="360" w:lineRule="auto"/>
        <w:ind w:firstLine="851"/>
        <w:jc w:val="both"/>
        <w:rPr>
          <w:rFonts w:ascii="Times New Roman" w:hAnsi="Times New Roman"/>
          <w:color w:val="000000" w:themeColor="text1"/>
          <w:sz w:val="24"/>
          <w:szCs w:val="24"/>
          <w:shd w:val="clear" w:color="auto" w:fill="FFFFFF"/>
        </w:rPr>
      </w:pPr>
      <w:r w:rsidRPr="00F177AD">
        <w:rPr>
          <w:rFonts w:ascii="Times New Roman" w:hAnsi="Times New Roman"/>
          <w:color w:val="000000" w:themeColor="text1"/>
          <w:sz w:val="24"/>
          <w:szCs w:val="24"/>
          <w:shd w:val="clear" w:color="auto" w:fill="FFFFFF"/>
        </w:rPr>
        <w:t xml:space="preserve">Em concorrência, a lei específica para o período eleitoral com os determinados dispositivos colide com as características de um Estado democrático de direito, que exalta como princípio no artigo </w:t>
      </w:r>
      <w:proofErr w:type="gramStart"/>
      <w:r w:rsidRPr="00F177AD">
        <w:rPr>
          <w:rFonts w:ascii="Times New Roman" w:hAnsi="Times New Roman"/>
          <w:color w:val="000000" w:themeColor="text1"/>
          <w:sz w:val="24"/>
          <w:szCs w:val="24"/>
          <w:shd w:val="clear" w:color="auto" w:fill="FFFFFF"/>
        </w:rPr>
        <w:t>1</w:t>
      </w:r>
      <w:proofErr w:type="gramEnd"/>
      <w:r w:rsidRPr="00F177AD">
        <w:rPr>
          <w:rFonts w:ascii="Times New Roman" w:hAnsi="Times New Roman"/>
          <w:color w:val="000000" w:themeColor="text1"/>
          <w:sz w:val="24"/>
          <w:szCs w:val="24"/>
          <w:shd w:val="clear" w:color="auto" w:fill="FFFFFF"/>
        </w:rPr>
        <w:t xml:space="preserve"> da CF/88, o pluralismo político, característica importante para consolidação da suprema vontade popular, para participação e exercício da cidadania.</w:t>
      </w:r>
    </w:p>
    <w:p w:rsidR="00F177AD" w:rsidRPr="00F177AD" w:rsidRDefault="00F177AD" w:rsidP="00F177AD">
      <w:pPr>
        <w:spacing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rPr>
        <w:lastRenderedPageBreak/>
        <w:t xml:space="preserve">A restrição proposta na Lei impugnada implica em medida desproporcional à liberdade de comunicação, insculpida no art. 5º, IX da Constituição Federal, e caracteriza uma espécie de “controle prévio” acerca da veiculação de informações e do debate público durante o processo eleitoral, posto que </w:t>
      </w:r>
      <w:proofErr w:type="gramStart"/>
      <w:r w:rsidRPr="00F177AD">
        <w:rPr>
          <w:rFonts w:ascii="Times New Roman" w:hAnsi="Times New Roman"/>
          <w:color w:val="000000" w:themeColor="text1"/>
          <w:sz w:val="24"/>
          <w:szCs w:val="24"/>
        </w:rPr>
        <w:t>restringe</w:t>
      </w:r>
      <w:proofErr w:type="gramEnd"/>
      <w:r w:rsidRPr="00F177AD">
        <w:rPr>
          <w:rFonts w:ascii="Times New Roman" w:hAnsi="Times New Roman"/>
          <w:color w:val="000000" w:themeColor="text1"/>
          <w:sz w:val="24"/>
          <w:szCs w:val="24"/>
        </w:rPr>
        <w:t xml:space="preserve"> a liberdade na organização, produção e difusão de conteúdo informativo, tomando por base supostas repercussões adversas do conteúdo que se pretende expressar. </w:t>
      </w:r>
    </w:p>
    <w:p w:rsidR="00F177AD" w:rsidRPr="00F177AD" w:rsidRDefault="00F177AD" w:rsidP="00F177AD">
      <w:pPr>
        <w:spacing w:line="360" w:lineRule="auto"/>
        <w:jc w:val="both"/>
        <w:rPr>
          <w:rFonts w:ascii="Times New Roman" w:hAnsi="Times New Roman"/>
          <w:b/>
          <w:color w:val="000000" w:themeColor="text1"/>
          <w:sz w:val="24"/>
          <w:szCs w:val="24"/>
        </w:rPr>
      </w:pPr>
      <w:proofErr w:type="gramStart"/>
      <w:r w:rsidRPr="00F177AD">
        <w:rPr>
          <w:rFonts w:ascii="Times New Roman" w:hAnsi="Times New Roman"/>
          <w:b/>
          <w:color w:val="000000" w:themeColor="text1"/>
          <w:sz w:val="24"/>
          <w:szCs w:val="24"/>
        </w:rPr>
        <w:t>4.1Conclusão</w:t>
      </w:r>
      <w:proofErr w:type="gramEnd"/>
      <w:r w:rsidRPr="00F177AD">
        <w:rPr>
          <w:rFonts w:ascii="Times New Roman" w:hAnsi="Times New Roman"/>
          <w:b/>
          <w:color w:val="000000" w:themeColor="text1"/>
          <w:sz w:val="24"/>
          <w:szCs w:val="24"/>
        </w:rPr>
        <w:t xml:space="preserve"> intermediária</w:t>
      </w:r>
    </w:p>
    <w:p w:rsidR="00F177AD" w:rsidRPr="00F177AD" w:rsidRDefault="00F177AD" w:rsidP="00F177AD">
      <w:pPr>
        <w:spacing w:line="360" w:lineRule="auto"/>
        <w:ind w:firstLine="851"/>
        <w:jc w:val="both"/>
        <w:rPr>
          <w:rFonts w:ascii="Times New Roman" w:hAnsi="Times New Roman"/>
          <w:color w:val="000000" w:themeColor="text1"/>
          <w:sz w:val="24"/>
          <w:szCs w:val="24"/>
          <w:shd w:val="clear" w:color="auto" w:fill="FFFFFF"/>
        </w:rPr>
      </w:pPr>
      <w:r w:rsidRPr="00F177AD">
        <w:rPr>
          <w:rFonts w:ascii="Times New Roman" w:hAnsi="Times New Roman"/>
          <w:color w:val="000000" w:themeColor="text1"/>
          <w:sz w:val="24"/>
          <w:szCs w:val="24"/>
          <w:shd w:val="clear" w:color="auto" w:fill="FFFFFF"/>
        </w:rPr>
        <w:t xml:space="preserve">Destarte, não se aplicaria no </w:t>
      </w:r>
      <w:r w:rsidRPr="00F177AD">
        <w:rPr>
          <w:rFonts w:ascii="Times New Roman" w:hAnsi="Times New Roman"/>
          <w:color w:val="000000" w:themeColor="text1"/>
          <w:sz w:val="24"/>
          <w:szCs w:val="24"/>
          <w:u w:val="single"/>
          <w:shd w:val="clear" w:color="auto" w:fill="FFFFFF"/>
        </w:rPr>
        <w:t xml:space="preserve">caso concreto </w:t>
      </w:r>
      <w:r w:rsidRPr="00F177AD">
        <w:rPr>
          <w:rFonts w:ascii="Times New Roman" w:hAnsi="Times New Roman"/>
          <w:color w:val="000000" w:themeColor="text1"/>
          <w:sz w:val="24"/>
          <w:szCs w:val="24"/>
          <w:shd w:val="clear" w:color="auto" w:fill="FFFFFF"/>
        </w:rPr>
        <w:t xml:space="preserve">nenhum dos limites impostos ao artigo </w:t>
      </w:r>
      <w:proofErr w:type="gramStart"/>
      <w:r w:rsidRPr="00F177AD">
        <w:rPr>
          <w:rFonts w:ascii="Times New Roman" w:hAnsi="Times New Roman"/>
          <w:color w:val="000000" w:themeColor="text1"/>
          <w:sz w:val="24"/>
          <w:szCs w:val="24"/>
          <w:shd w:val="clear" w:color="auto" w:fill="FFFFFF"/>
        </w:rPr>
        <w:t>5</w:t>
      </w:r>
      <w:proofErr w:type="gramEnd"/>
      <w:r w:rsidRPr="00F177AD">
        <w:rPr>
          <w:rFonts w:ascii="Times New Roman" w:hAnsi="Times New Roman"/>
          <w:color w:val="000000" w:themeColor="text1"/>
          <w:sz w:val="24"/>
          <w:szCs w:val="24"/>
          <w:shd w:val="clear" w:color="auto" w:fill="FFFFFF"/>
        </w:rPr>
        <w:t xml:space="preserve">, IX, </w:t>
      </w:r>
      <w:r w:rsidRPr="00F177AD">
        <w:rPr>
          <w:rFonts w:ascii="Times New Roman" w:hAnsi="Times New Roman"/>
          <w:color w:val="000000" w:themeColor="text1"/>
          <w:sz w:val="24"/>
          <w:szCs w:val="24"/>
        </w:rPr>
        <w:t>4.ª variante</w:t>
      </w:r>
      <w:r w:rsidRPr="00F177AD">
        <w:rPr>
          <w:rFonts w:ascii="Times New Roman" w:hAnsi="Times New Roman"/>
          <w:color w:val="000000" w:themeColor="text1"/>
          <w:sz w:val="24"/>
          <w:szCs w:val="24"/>
          <w:shd w:val="clear" w:color="auto" w:fill="FFFFFF"/>
        </w:rPr>
        <w:t xml:space="preserve"> da CF pelos artigos 220, 211 e </w:t>
      </w:r>
      <w:proofErr w:type="spellStart"/>
      <w:r w:rsidRPr="00F177AD">
        <w:rPr>
          <w:rFonts w:ascii="Times New Roman" w:hAnsi="Times New Roman"/>
          <w:color w:val="000000" w:themeColor="text1"/>
          <w:sz w:val="24"/>
          <w:szCs w:val="24"/>
          <w:shd w:val="clear" w:color="auto" w:fill="FFFFFF"/>
        </w:rPr>
        <w:t>ss</w:t>
      </w:r>
      <w:proofErr w:type="spellEnd"/>
      <w:r w:rsidRPr="00F177AD">
        <w:rPr>
          <w:rFonts w:ascii="Times New Roman" w:hAnsi="Times New Roman"/>
          <w:color w:val="000000" w:themeColor="text1"/>
          <w:sz w:val="24"/>
          <w:szCs w:val="24"/>
          <w:shd w:val="clear" w:color="auto" w:fill="FFFFFF"/>
        </w:rPr>
        <w:t xml:space="preserve"> da Constituição, representando uma intervenção estatal não justificada e inconstitucional na liberdade de comunicação social.</w:t>
      </w:r>
    </w:p>
    <w:p w:rsidR="00F177AD" w:rsidRPr="00F177AD" w:rsidRDefault="00F177AD" w:rsidP="00F177AD">
      <w:pPr>
        <w:spacing w:line="360" w:lineRule="auto"/>
        <w:jc w:val="both"/>
        <w:rPr>
          <w:rFonts w:ascii="Times New Roman" w:hAnsi="Times New Roman"/>
          <w:b/>
          <w:color w:val="000000" w:themeColor="text1"/>
          <w:sz w:val="24"/>
          <w:szCs w:val="24"/>
          <w:shd w:val="clear" w:color="auto" w:fill="FFFFFF"/>
        </w:rPr>
      </w:pPr>
      <w:proofErr w:type="gramStart"/>
      <w:r w:rsidRPr="00F177AD">
        <w:rPr>
          <w:rFonts w:ascii="Times New Roman" w:hAnsi="Times New Roman"/>
          <w:b/>
          <w:color w:val="000000" w:themeColor="text1"/>
          <w:sz w:val="24"/>
          <w:szCs w:val="24"/>
          <w:shd w:val="clear" w:color="auto" w:fill="FFFFFF"/>
        </w:rPr>
        <w:t>5.</w:t>
      </w:r>
      <w:proofErr w:type="gramEnd"/>
      <w:r w:rsidRPr="00F177AD">
        <w:rPr>
          <w:rFonts w:ascii="Times New Roman" w:hAnsi="Times New Roman"/>
          <w:b/>
          <w:color w:val="000000" w:themeColor="text1"/>
          <w:sz w:val="24"/>
          <w:szCs w:val="24"/>
          <w:shd w:val="clear" w:color="auto" w:fill="FFFFFF"/>
        </w:rPr>
        <w:t>Conclusão Geral</w:t>
      </w:r>
    </w:p>
    <w:p w:rsidR="0038759D" w:rsidRPr="0038759D" w:rsidRDefault="00F177AD" w:rsidP="00F177AD">
      <w:pPr>
        <w:spacing w:line="360" w:lineRule="auto"/>
        <w:ind w:firstLine="851"/>
        <w:jc w:val="both"/>
        <w:rPr>
          <w:rFonts w:ascii="Times New Roman" w:hAnsi="Times New Roman"/>
          <w:color w:val="000000" w:themeColor="text1"/>
          <w:sz w:val="24"/>
          <w:szCs w:val="24"/>
        </w:rPr>
      </w:pPr>
      <w:r w:rsidRPr="00F177AD">
        <w:rPr>
          <w:rFonts w:ascii="Times New Roman" w:hAnsi="Times New Roman"/>
          <w:color w:val="000000" w:themeColor="text1"/>
          <w:sz w:val="24"/>
          <w:szCs w:val="24"/>
          <w:shd w:val="clear" w:color="auto" w:fill="FFFFFF"/>
        </w:rPr>
        <w:t xml:space="preserve">Diante da violação do direito fundamental de liberdade de comunicação social, o STF deverá considerar procedente a alegação de </w:t>
      </w:r>
      <w:r w:rsidRPr="00F177AD">
        <w:rPr>
          <w:rFonts w:ascii="Times New Roman" w:hAnsi="Times New Roman"/>
          <w:b/>
          <w:color w:val="000000" w:themeColor="text1"/>
          <w:sz w:val="24"/>
          <w:szCs w:val="24"/>
          <w:shd w:val="clear" w:color="auto" w:fill="FFFFFF"/>
        </w:rPr>
        <w:t>X</w:t>
      </w:r>
      <w:r w:rsidRPr="00F177AD">
        <w:rPr>
          <w:rFonts w:ascii="Times New Roman" w:hAnsi="Times New Roman"/>
          <w:color w:val="000000" w:themeColor="text1"/>
          <w:sz w:val="24"/>
          <w:szCs w:val="24"/>
          <w:shd w:val="clear" w:color="auto" w:fill="FFFFFF"/>
        </w:rPr>
        <w:t xml:space="preserve"> e declarar a inconstitucionalidade dos incisos II e III, §§ 4º e 5º, da </w:t>
      </w:r>
      <w:r w:rsidRPr="00F177AD">
        <w:rPr>
          <w:rFonts w:ascii="Times New Roman" w:hAnsi="Times New Roman"/>
          <w:color w:val="000000" w:themeColor="text1"/>
          <w:sz w:val="24"/>
          <w:szCs w:val="24"/>
        </w:rPr>
        <w:t>Lei 9.504/1997.</w:t>
      </w:r>
    </w:p>
    <w:p w:rsidR="004A3F90" w:rsidRDefault="005F4235">
      <w:pPr>
        <w:spacing w:after="0" w:line="360" w:lineRule="auto"/>
        <w:rPr>
          <w:rFonts w:ascii="Times New Roman" w:eastAsia="Arial" w:hAnsi="Times New Roman"/>
          <w:b/>
          <w:sz w:val="24"/>
          <w:szCs w:val="24"/>
        </w:rPr>
      </w:pPr>
      <w:proofErr w:type="gramStart"/>
      <w:r>
        <w:rPr>
          <w:rFonts w:ascii="Times New Roman" w:eastAsia="Arial" w:hAnsi="Times New Roman"/>
          <w:b/>
          <w:sz w:val="24"/>
          <w:szCs w:val="24"/>
        </w:rPr>
        <w:t>2</w:t>
      </w:r>
      <w:proofErr w:type="gramEnd"/>
      <w:r>
        <w:rPr>
          <w:rFonts w:ascii="Times New Roman" w:eastAsia="Arial" w:hAnsi="Times New Roman"/>
          <w:b/>
          <w:sz w:val="24"/>
          <w:szCs w:val="24"/>
        </w:rPr>
        <w:t xml:space="preserve"> NOTAS DE ENSINO</w:t>
      </w:r>
    </w:p>
    <w:p w:rsidR="00F54FA3" w:rsidRDefault="00F54FA3" w:rsidP="00F54FA3">
      <w:pPr>
        <w:spacing w:after="0" w:line="360" w:lineRule="auto"/>
        <w:jc w:val="both"/>
        <w:rPr>
          <w:rFonts w:ascii="Times New Roman" w:eastAsia="Arial" w:hAnsi="Times New Roman"/>
          <w:spacing w:val="-2"/>
          <w:sz w:val="24"/>
          <w:szCs w:val="24"/>
        </w:rPr>
      </w:pPr>
    </w:p>
    <w:p w:rsidR="004A3F90" w:rsidRPr="00F54FA3" w:rsidRDefault="0038759D">
      <w:pPr>
        <w:spacing w:after="0" w:line="360" w:lineRule="auto"/>
        <w:jc w:val="both"/>
        <w:rPr>
          <w:rFonts w:ascii="Times New Roman" w:eastAsia="Arial" w:hAnsi="Times New Roman"/>
          <w:spacing w:val="-2"/>
          <w:sz w:val="24"/>
          <w:szCs w:val="24"/>
        </w:rPr>
      </w:pPr>
      <w:r>
        <w:rPr>
          <w:rFonts w:ascii="Times New Roman" w:eastAsia="Arial" w:hAnsi="Times New Roman"/>
          <w:spacing w:val="-2"/>
          <w:sz w:val="24"/>
          <w:szCs w:val="24"/>
        </w:rPr>
        <w:t xml:space="preserve">O Objetivo Educacional é </w:t>
      </w:r>
      <w:r w:rsidR="00EF597D">
        <w:rPr>
          <w:rFonts w:ascii="Times New Roman" w:eastAsia="Arial" w:hAnsi="Times New Roman"/>
          <w:spacing w:val="-2"/>
          <w:sz w:val="24"/>
          <w:szCs w:val="24"/>
        </w:rPr>
        <w:t xml:space="preserve">colocar os participantes como protagonistas da construção do conhecimento, </w:t>
      </w:r>
      <w:r>
        <w:rPr>
          <w:rFonts w:ascii="Times New Roman" w:eastAsia="Arial" w:hAnsi="Times New Roman"/>
          <w:spacing w:val="-2"/>
          <w:sz w:val="24"/>
          <w:szCs w:val="24"/>
        </w:rPr>
        <w:t>fomentar a partir da</w:t>
      </w:r>
      <w:r w:rsidR="00F54FA3">
        <w:rPr>
          <w:rFonts w:ascii="Times New Roman" w:eastAsia="Arial" w:hAnsi="Times New Roman"/>
          <w:spacing w:val="-2"/>
          <w:sz w:val="24"/>
          <w:szCs w:val="24"/>
        </w:rPr>
        <w:t xml:space="preserve"> identificação</w:t>
      </w:r>
      <w:r>
        <w:rPr>
          <w:rFonts w:ascii="Times New Roman" w:eastAsia="Arial" w:hAnsi="Times New Roman"/>
          <w:spacing w:val="-2"/>
          <w:sz w:val="24"/>
          <w:szCs w:val="24"/>
        </w:rPr>
        <w:t xml:space="preserve"> </w:t>
      </w:r>
      <w:r w:rsidR="001115A4">
        <w:rPr>
          <w:rFonts w:ascii="Times New Roman" w:eastAsia="Arial" w:hAnsi="Times New Roman"/>
          <w:spacing w:val="-2"/>
          <w:sz w:val="24"/>
          <w:szCs w:val="24"/>
        </w:rPr>
        <w:t>da hipótese</w:t>
      </w:r>
      <w:r w:rsidR="00F54FA3">
        <w:rPr>
          <w:rFonts w:ascii="Times New Roman" w:eastAsia="Arial" w:hAnsi="Times New Roman"/>
          <w:spacing w:val="-2"/>
          <w:sz w:val="24"/>
          <w:szCs w:val="24"/>
        </w:rPr>
        <w:t xml:space="preserve"> pelos alunos</w:t>
      </w:r>
      <w:r w:rsidR="001115A4">
        <w:rPr>
          <w:rFonts w:ascii="Times New Roman" w:eastAsia="Arial" w:hAnsi="Times New Roman"/>
          <w:spacing w:val="-2"/>
          <w:sz w:val="24"/>
          <w:szCs w:val="24"/>
        </w:rPr>
        <w:t>, o aprofundamento e debate jurídico em sala de aula</w:t>
      </w:r>
      <w:r w:rsidR="00F54FA3">
        <w:rPr>
          <w:rFonts w:ascii="Times New Roman" w:eastAsia="Arial" w:hAnsi="Times New Roman"/>
          <w:spacing w:val="-2"/>
          <w:sz w:val="24"/>
          <w:szCs w:val="24"/>
        </w:rPr>
        <w:t>,</w:t>
      </w:r>
      <w:r w:rsidR="001115A4">
        <w:rPr>
          <w:rFonts w:ascii="Times New Roman" w:eastAsia="Arial" w:hAnsi="Times New Roman"/>
          <w:spacing w:val="-2"/>
          <w:sz w:val="24"/>
          <w:szCs w:val="24"/>
        </w:rPr>
        <w:t xml:space="preserve"> a partir da troca de argumentação e visão entre </w:t>
      </w:r>
      <w:r w:rsidR="00F54FA3">
        <w:rPr>
          <w:rFonts w:ascii="Times New Roman" w:eastAsia="Arial" w:hAnsi="Times New Roman"/>
          <w:spacing w:val="-2"/>
          <w:sz w:val="24"/>
          <w:szCs w:val="24"/>
        </w:rPr>
        <w:t>os mesmos</w:t>
      </w:r>
      <w:r w:rsidR="001115A4">
        <w:rPr>
          <w:rFonts w:ascii="Times New Roman" w:eastAsia="Arial" w:hAnsi="Times New Roman"/>
          <w:spacing w:val="-2"/>
          <w:sz w:val="24"/>
          <w:szCs w:val="24"/>
        </w:rPr>
        <w:t>.</w:t>
      </w:r>
      <w:r w:rsidR="00F54FA3">
        <w:rPr>
          <w:rFonts w:ascii="Times New Roman" w:eastAsia="Arial" w:hAnsi="Times New Roman"/>
          <w:spacing w:val="-2"/>
          <w:sz w:val="24"/>
          <w:szCs w:val="24"/>
        </w:rPr>
        <w:t xml:space="preserve"> </w:t>
      </w:r>
      <w:r w:rsidR="001115A4">
        <w:rPr>
          <w:rFonts w:ascii="Times New Roman" w:eastAsia="Arial" w:hAnsi="Times New Roman"/>
          <w:spacing w:val="-2"/>
          <w:sz w:val="24"/>
          <w:szCs w:val="24"/>
        </w:rPr>
        <w:t xml:space="preserve">As </w:t>
      </w:r>
      <w:r w:rsidR="005F4235">
        <w:rPr>
          <w:rFonts w:ascii="Times New Roman" w:eastAsia="Arial" w:hAnsi="Times New Roman"/>
          <w:spacing w:val="-2"/>
          <w:sz w:val="24"/>
          <w:szCs w:val="24"/>
        </w:rPr>
        <w:t>Disciplinas e poss</w:t>
      </w:r>
      <w:r w:rsidR="001115A4">
        <w:rPr>
          <w:rFonts w:ascii="Times New Roman" w:eastAsia="Arial" w:hAnsi="Times New Roman"/>
          <w:spacing w:val="-2"/>
          <w:sz w:val="24"/>
          <w:szCs w:val="24"/>
        </w:rPr>
        <w:t>ibilidades de aplicação do caso são voltadas para o direito constitucional, Direito Eleitoral, Direito Civil, Direito penal e Direit</w:t>
      </w:r>
      <w:r w:rsidR="00F54FA3">
        <w:rPr>
          <w:rFonts w:ascii="Times New Roman" w:eastAsia="Arial" w:hAnsi="Times New Roman"/>
          <w:spacing w:val="-2"/>
          <w:sz w:val="24"/>
          <w:szCs w:val="24"/>
        </w:rPr>
        <w:t xml:space="preserve">o administrativo. </w:t>
      </w:r>
      <w:proofErr w:type="gramStart"/>
      <w:r w:rsidR="00F54FA3">
        <w:rPr>
          <w:rFonts w:ascii="Times New Roman" w:eastAsia="Arial" w:hAnsi="Times New Roman"/>
          <w:spacing w:val="-2"/>
          <w:sz w:val="24"/>
          <w:szCs w:val="24"/>
        </w:rPr>
        <w:t>Outrossim</w:t>
      </w:r>
      <w:proofErr w:type="gramEnd"/>
      <w:r w:rsidR="00F54FA3">
        <w:rPr>
          <w:rFonts w:ascii="Times New Roman" w:eastAsia="Arial" w:hAnsi="Times New Roman"/>
          <w:spacing w:val="-2"/>
          <w:sz w:val="24"/>
          <w:szCs w:val="24"/>
        </w:rPr>
        <w:t>, os a</w:t>
      </w:r>
      <w:r w:rsidR="005F4235">
        <w:rPr>
          <w:rFonts w:ascii="Times New Roman" w:eastAsia="Arial" w:hAnsi="Times New Roman"/>
          <w:spacing w:val="-2"/>
          <w:sz w:val="24"/>
          <w:szCs w:val="24"/>
        </w:rPr>
        <w:t>specto</w:t>
      </w:r>
      <w:r w:rsidR="001115A4">
        <w:rPr>
          <w:rFonts w:ascii="Times New Roman" w:eastAsia="Arial" w:hAnsi="Times New Roman"/>
          <w:spacing w:val="-2"/>
          <w:sz w:val="24"/>
          <w:szCs w:val="24"/>
        </w:rPr>
        <w:t xml:space="preserve">s pedagógicos para a aplicação se dará </w:t>
      </w:r>
      <w:r w:rsidR="00F54FA3">
        <w:rPr>
          <w:rFonts w:ascii="Times New Roman" w:eastAsia="Arial" w:hAnsi="Times New Roman"/>
          <w:spacing w:val="-2"/>
          <w:sz w:val="24"/>
          <w:szCs w:val="24"/>
        </w:rPr>
        <w:t xml:space="preserve">em divisão da sala de aula em pequenos grupos, propiciando a interação entres estes, oportunizando alternativas de solução para o caso e apresentação do consenso obtido por eles para melhor resolução. Após Discussão, apresentação da real decisão e averiguação da compatibilidade entre eles. E por fim, incentivar </w:t>
      </w:r>
      <w:r w:rsidR="000E3FE5">
        <w:rPr>
          <w:rFonts w:ascii="Times New Roman" w:eastAsia="Arial" w:hAnsi="Times New Roman"/>
          <w:spacing w:val="-2"/>
          <w:sz w:val="24"/>
          <w:szCs w:val="24"/>
        </w:rPr>
        <w:t>a prática de tal método utilizado nos principais países desenvolvidos em outras situações acadêmicas e profissionais. Ques</w:t>
      </w:r>
      <w:r w:rsidR="00EF597D">
        <w:rPr>
          <w:rFonts w:ascii="Times New Roman" w:eastAsia="Arial" w:hAnsi="Times New Roman"/>
          <w:spacing w:val="-2"/>
          <w:sz w:val="24"/>
          <w:szCs w:val="24"/>
        </w:rPr>
        <w:t>tionar, averiguar e solucionar.</w:t>
      </w:r>
    </w:p>
    <w:sectPr w:rsidR="004A3F90" w:rsidRPr="00F54FA3">
      <w:headerReference w:type="default" r:id="rId7"/>
      <w:footerReference w:type="default" r:id="rId8"/>
      <w:pgSz w:w="11906" w:h="16838"/>
      <w:pgMar w:top="1701" w:right="1134" w:bottom="709" w:left="1701" w:header="709"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BE6" w:rsidRDefault="000B5BE6">
      <w:pPr>
        <w:spacing w:after="0" w:line="240" w:lineRule="auto"/>
      </w:pPr>
      <w:r>
        <w:separator/>
      </w:r>
    </w:p>
  </w:endnote>
  <w:endnote w:type="continuationSeparator" w:id="0">
    <w:p w:rsidR="000B5BE6" w:rsidRDefault="000B5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93D" w:rsidRDefault="000B5B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BE6" w:rsidRDefault="000B5BE6">
      <w:pPr>
        <w:spacing w:after="0" w:line="240" w:lineRule="auto"/>
      </w:pPr>
      <w:r>
        <w:rPr>
          <w:color w:val="000000"/>
        </w:rPr>
        <w:separator/>
      </w:r>
    </w:p>
  </w:footnote>
  <w:footnote w:type="continuationSeparator" w:id="0">
    <w:p w:rsidR="000B5BE6" w:rsidRDefault="000B5BE6">
      <w:pPr>
        <w:spacing w:after="0" w:line="240" w:lineRule="auto"/>
      </w:pPr>
      <w:r>
        <w:continuationSeparator/>
      </w:r>
    </w:p>
  </w:footnote>
  <w:footnote w:id="1">
    <w:p w:rsidR="00F177AD" w:rsidRPr="002F2E98" w:rsidRDefault="00F177AD" w:rsidP="00F177AD">
      <w:pPr>
        <w:pStyle w:val="SemEspaamento"/>
        <w:jc w:val="both"/>
        <w:rPr>
          <w:rFonts w:ascii="Arial" w:hAnsi="Arial" w:cs="Arial"/>
          <w:sz w:val="20"/>
          <w:szCs w:val="20"/>
        </w:rPr>
      </w:pPr>
      <w:r w:rsidRPr="002F2E98">
        <w:rPr>
          <w:rStyle w:val="Refdenotaderodap"/>
          <w:rFonts w:ascii="Arial" w:hAnsi="Arial" w:cs="Arial"/>
          <w:sz w:val="20"/>
          <w:szCs w:val="20"/>
        </w:rPr>
        <w:footnoteRef/>
      </w:r>
      <w:r w:rsidRPr="002F2E98">
        <w:rPr>
          <w:rFonts w:ascii="Arial" w:hAnsi="Arial" w:cs="Arial"/>
          <w:sz w:val="20"/>
          <w:szCs w:val="20"/>
        </w:rPr>
        <w:t xml:space="preserve"> RANIERI</w:t>
      </w:r>
      <w:proofErr w:type="gramStart"/>
      <w:r w:rsidRPr="002F2E98">
        <w:rPr>
          <w:rFonts w:ascii="Arial" w:hAnsi="Arial" w:cs="Arial"/>
          <w:sz w:val="20"/>
          <w:szCs w:val="20"/>
        </w:rPr>
        <w:t>, Nina</w:t>
      </w:r>
      <w:proofErr w:type="gramEnd"/>
      <w:r w:rsidRPr="002F2E98">
        <w:rPr>
          <w:rFonts w:ascii="Arial" w:hAnsi="Arial" w:cs="Arial"/>
          <w:sz w:val="20"/>
          <w:szCs w:val="20"/>
        </w:rPr>
        <w:t xml:space="preserve">. </w:t>
      </w:r>
      <w:r w:rsidRPr="002F2E98">
        <w:rPr>
          <w:rFonts w:ascii="Arial" w:hAnsi="Arial" w:cs="Arial"/>
          <w:b/>
          <w:sz w:val="20"/>
          <w:szCs w:val="20"/>
        </w:rPr>
        <w:t>Teoria do Estado</w:t>
      </w:r>
      <w:r w:rsidRPr="002F2E98">
        <w:rPr>
          <w:rFonts w:ascii="Arial" w:hAnsi="Arial" w:cs="Arial"/>
          <w:sz w:val="20"/>
          <w:szCs w:val="20"/>
        </w:rPr>
        <w:t xml:space="preserve">: do Estado de Direito ao Estado Democrático de Direito- </w:t>
      </w:r>
      <w:proofErr w:type="gramStart"/>
      <w:r w:rsidRPr="002F2E98">
        <w:rPr>
          <w:rFonts w:ascii="Arial" w:hAnsi="Arial" w:cs="Arial"/>
          <w:sz w:val="20"/>
          <w:szCs w:val="20"/>
        </w:rPr>
        <w:t>2</w:t>
      </w:r>
      <w:proofErr w:type="gramEnd"/>
      <w:r w:rsidRPr="002F2E98">
        <w:rPr>
          <w:rFonts w:ascii="Arial" w:hAnsi="Arial" w:cs="Arial"/>
          <w:sz w:val="20"/>
          <w:szCs w:val="20"/>
        </w:rPr>
        <w:t xml:space="preserve"> edição – Barueri – São Paulo : </w:t>
      </w:r>
      <w:proofErr w:type="spellStart"/>
      <w:r w:rsidRPr="002F2E98">
        <w:rPr>
          <w:rFonts w:ascii="Arial" w:hAnsi="Arial" w:cs="Arial"/>
          <w:sz w:val="20"/>
          <w:szCs w:val="20"/>
        </w:rPr>
        <w:t>Manoele</w:t>
      </w:r>
      <w:proofErr w:type="spellEnd"/>
      <w:r w:rsidRPr="002F2E98">
        <w:rPr>
          <w:rFonts w:ascii="Arial" w:hAnsi="Arial" w:cs="Arial"/>
          <w:sz w:val="20"/>
          <w:szCs w:val="20"/>
        </w:rPr>
        <w:t>, 2019</w:t>
      </w:r>
      <w:r>
        <w:rPr>
          <w:rFonts w:ascii="Arial" w:hAnsi="Arial" w:cs="Arial"/>
          <w:sz w:val="20"/>
          <w:szCs w:val="20"/>
        </w:rPr>
        <w:t xml:space="preserve"> P.332</w:t>
      </w:r>
    </w:p>
    <w:p w:rsidR="00F177AD" w:rsidRPr="002F2E98" w:rsidRDefault="00F177AD" w:rsidP="00F177AD">
      <w:pPr>
        <w:pStyle w:val="Textodenotaderodap"/>
      </w:pPr>
    </w:p>
  </w:footnote>
  <w:footnote w:id="2">
    <w:p w:rsidR="00F177AD" w:rsidRDefault="00F177AD" w:rsidP="00F177AD">
      <w:pPr>
        <w:pStyle w:val="Textodenotaderodap"/>
      </w:pPr>
      <w:r>
        <w:rPr>
          <w:rStyle w:val="Refdenotaderodap"/>
        </w:rPr>
        <w:footnoteRef/>
      </w:r>
      <w:r>
        <w:t xml:space="preserve"> Implícita neste pensamento a explicação em sala de aula, desenvolvida por MARTINS.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93D" w:rsidRDefault="005F4235">
    <w:pPr>
      <w:pStyle w:val="Cabealho"/>
      <w:jc w:val="center"/>
    </w:pPr>
    <w:r>
      <w:rPr>
        <w:noProof/>
        <w:szCs w:val="20"/>
      </w:rPr>
      <w:drawing>
        <wp:inline distT="0" distB="0" distL="0" distR="0">
          <wp:extent cx="2466978" cy="952503"/>
          <wp:effectExtent l="0" t="0" r="9522" b="0"/>
          <wp:docPr id="1" name="Imagem 2" descr="20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466978" cy="952503"/>
                  </a:xfrm>
                  <a:prstGeom prst="rect">
                    <a:avLst/>
                  </a:prstGeom>
                  <a:noFill/>
                  <a:ln>
                    <a:noFill/>
                    <a:prstDash/>
                  </a:ln>
                </pic:spPr>
              </pic:pic>
            </a:graphicData>
          </a:graphic>
        </wp:inline>
      </w:drawing>
    </w:r>
  </w:p>
  <w:p w:rsidR="007B693D" w:rsidRDefault="000B5BE6">
    <w:pPr>
      <w:pStyle w:val="Cabealho"/>
      <w:tabs>
        <w:tab w:val="clear" w:pos="4252"/>
        <w:tab w:val="clear" w:pos="8504"/>
      </w:tabs>
      <w:jc w:val="center"/>
      <w:rPr>
        <w:rFonts w:ascii="Calibri Light" w:hAnsi="Calibri Light"/>
        <w:color w:val="80808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A3F90"/>
    <w:rsid w:val="0009771E"/>
    <w:rsid w:val="000B5BE6"/>
    <w:rsid w:val="000E3FE5"/>
    <w:rsid w:val="001115A4"/>
    <w:rsid w:val="00254773"/>
    <w:rsid w:val="0038759D"/>
    <w:rsid w:val="004A3F90"/>
    <w:rsid w:val="00503458"/>
    <w:rsid w:val="005605D2"/>
    <w:rsid w:val="00577526"/>
    <w:rsid w:val="005C34AD"/>
    <w:rsid w:val="005F4235"/>
    <w:rsid w:val="006361D4"/>
    <w:rsid w:val="0073493F"/>
    <w:rsid w:val="008B0B46"/>
    <w:rsid w:val="0099714F"/>
    <w:rsid w:val="00CA3B1F"/>
    <w:rsid w:val="00EE4597"/>
    <w:rsid w:val="00EE5A62"/>
    <w:rsid w:val="00EF597D"/>
    <w:rsid w:val="00F177AD"/>
    <w:rsid w:val="00F54F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pt-BR" w:eastAsia="pt-BR" w:bidi="ar-SA"/>
      </w:rPr>
    </w:rPrDefault>
    <w:pPrDefault>
      <w:pPr>
        <w:autoSpaceDN w:val="0"/>
        <w:spacing w:after="160" w:line="251"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styleId="Cabealho">
    <w:name w:val="header"/>
    <w:basedOn w:val="Normal"/>
    <w:pPr>
      <w:tabs>
        <w:tab w:val="center" w:pos="4252"/>
        <w:tab w:val="right" w:pos="8504"/>
      </w:tabs>
      <w:spacing w:after="0" w:line="240" w:lineRule="auto"/>
    </w:pPr>
  </w:style>
  <w:style w:type="paragraph" w:styleId="Rodap">
    <w:name w:val="footer"/>
    <w:basedOn w:val="Normal"/>
    <w:pPr>
      <w:tabs>
        <w:tab w:val="center" w:pos="4252"/>
        <w:tab w:val="right" w:pos="8504"/>
      </w:tabs>
      <w:spacing w:after="0" w:line="240" w:lineRule="auto"/>
    </w:pPr>
  </w:style>
  <w:style w:type="character" w:customStyle="1" w:styleId="CabealhoChar">
    <w:name w:val="Cabeçalho Char"/>
    <w:basedOn w:val="Fontepargpadro"/>
  </w:style>
  <w:style w:type="character" w:customStyle="1" w:styleId="RodapChar">
    <w:name w:val="Rodapé Char"/>
    <w:basedOn w:val="Fontepargpadro"/>
  </w:style>
  <w:style w:type="character" w:customStyle="1" w:styleId="Internetlink">
    <w:name w:val="Internet link"/>
    <w:rPr>
      <w:color w:val="000080"/>
      <w:u w:val="single"/>
    </w:rPr>
  </w:style>
  <w:style w:type="paragraph" w:styleId="Textodebalo">
    <w:name w:val="Balloon Text"/>
    <w:basedOn w:val="Normal"/>
    <w:pPr>
      <w:spacing w:after="0" w:line="240" w:lineRule="auto"/>
    </w:pPr>
    <w:rPr>
      <w:rFonts w:ascii="Segoe UI" w:hAnsi="Segoe UI" w:cs="Segoe UI"/>
      <w:sz w:val="18"/>
      <w:szCs w:val="18"/>
    </w:rPr>
  </w:style>
  <w:style w:type="character" w:customStyle="1" w:styleId="TextodebaloChar">
    <w:name w:val="Texto de balão Char"/>
    <w:basedOn w:val="Fontepargpadro"/>
    <w:rPr>
      <w:rFonts w:ascii="Segoe UI" w:hAnsi="Segoe UI" w:cs="Segoe UI"/>
      <w:sz w:val="18"/>
      <w:szCs w:val="18"/>
    </w:rPr>
  </w:style>
  <w:style w:type="paragraph" w:styleId="Textodenotaderodap">
    <w:name w:val="footnote text"/>
    <w:basedOn w:val="Normal"/>
    <w:link w:val="TextodenotaderodapChar"/>
    <w:uiPriority w:val="99"/>
    <w:semiHidden/>
    <w:unhideWhenUsed/>
    <w:rsid w:val="00F177AD"/>
    <w:pPr>
      <w:suppressAutoHyphens w:val="0"/>
      <w:autoSpaceDN/>
      <w:spacing w:after="0" w:line="240" w:lineRule="auto"/>
      <w:textAlignment w:val="auto"/>
    </w:pPr>
    <w:rPr>
      <w:rFonts w:asciiTheme="minorHAnsi" w:eastAsiaTheme="minorHAnsi" w:hAnsiTheme="minorHAnsi" w:cstheme="minorBidi"/>
      <w:sz w:val="20"/>
      <w:szCs w:val="20"/>
      <w:lang w:eastAsia="en-US"/>
    </w:rPr>
  </w:style>
  <w:style w:type="character" w:customStyle="1" w:styleId="TextodenotaderodapChar">
    <w:name w:val="Texto de nota de rodapé Char"/>
    <w:basedOn w:val="Fontepargpadro"/>
    <w:link w:val="Textodenotaderodap"/>
    <w:uiPriority w:val="99"/>
    <w:semiHidden/>
    <w:rsid w:val="00F177AD"/>
    <w:rPr>
      <w:rFonts w:asciiTheme="minorHAnsi" w:eastAsiaTheme="minorHAnsi" w:hAnsiTheme="minorHAnsi" w:cstheme="minorBidi"/>
      <w:sz w:val="20"/>
      <w:szCs w:val="20"/>
      <w:lang w:eastAsia="en-US"/>
    </w:rPr>
  </w:style>
  <w:style w:type="character" w:styleId="Refdenotaderodap">
    <w:name w:val="footnote reference"/>
    <w:basedOn w:val="Fontepargpadro"/>
    <w:uiPriority w:val="99"/>
    <w:semiHidden/>
    <w:unhideWhenUsed/>
    <w:rsid w:val="00F177AD"/>
    <w:rPr>
      <w:vertAlign w:val="superscript"/>
    </w:rPr>
  </w:style>
  <w:style w:type="paragraph" w:styleId="SemEspaamento">
    <w:name w:val="No Spacing"/>
    <w:uiPriority w:val="1"/>
    <w:qFormat/>
    <w:rsid w:val="00F177AD"/>
    <w:pPr>
      <w:autoSpaceDN/>
      <w:spacing w:after="0" w:line="240" w:lineRule="auto"/>
      <w:textAlignment w:val="auto"/>
    </w:pPr>
    <w:rPr>
      <w:rFonts w:asciiTheme="minorHAnsi" w:eastAsiaTheme="minorHAnsi" w:hAnsi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pt-BR" w:eastAsia="pt-BR" w:bidi="ar-SA"/>
      </w:rPr>
    </w:rPrDefault>
    <w:pPrDefault>
      <w:pPr>
        <w:autoSpaceDN w:val="0"/>
        <w:spacing w:after="160" w:line="251"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styleId="Cabealho">
    <w:name w:val="header"/>
    <w:basedOn w:val="Normal"/>
    <w:pPr>
      <w:tabs>
        <w:tab w:val="center" w:pos="4252"/>
        <w:tab w:val="right" w:pos="8504"/>
      </w:tabs>
      <w:spacing w:after="0" w:line="240" w:lineRule="auto"/>
    </w:pPr>
  </w:style>
  <w:style w:type="paragraph" w:styleId="Rodap">
    <w:name w:val="footer"/>
    <w:basedOn w:val="Normal"/>
    <w:pPr>
      <w:tabs>
        <w:tab w:val="center" w:pos="4252"/>
        <w:tab w:val="right" w:pos="8504"/>
      </w:tabs>
      <w:spacing w:after="0" w:line="240" w:lineRule="auto"/>
    </w:pPr>
  </w:style>
  <w:style w:type="character" w:customStyle="1" w:styleId="CabealhoChar">
    <w:name w:val="Cabeçalho Char"/>
    <w:basedOn w:val="Fontepargpadro"/>
  </w:style>
  <w:style w:type="character" w:customStyle="1" w:styleId="RodapChar">
    <w:name w:val="Rodapé Char"/>
    <w:basedOn w:val="Fontepargpadro"/>
  </w:style>
  <w:style w:type="character" w:customStyle="1" w:styleId="Internetlink">
    <w:name w:val="Internet link"/>
    <w:rPr>
      <w:color w:val="000080"/>
      <w:u w:val="single"/>
    </w:rPr>
  </w:style>
  <w:style w:type="paragraph" w:styleId="Textodebalo">
    <w:name w:val="Balloon Text"/>
    <w:basedOn w:val="Normal"/>
    <w:pPr>
      <w:spacing w:after="0" w:line="240" w:lineRule="auto"/>
    </w:pPr>
    <w:rPr>
      <w:rFonts w:ascii="Segoe UI" w:hAnsi="Segoe UI" w:cs="Segoe UI"/>
      <w:sz w:val="18"/>
      <w:szCs w:val="18"/>
    </w:rPr>
  </w:style>
  <w:style w:type="character" w:customStyle="1" w:styleId="TextodebaloChar">
    <w:name w:val="Texto de balão Char"/>
    <w:basedOn w:val="Fontepargpadro"/>
    <w:rPr>
      <w:rFonts w:ascii="Segoe UI" w:hAnsi="Segoe UI" w:cs="Segoe UI"/>
      <w:sz w:val="18"/>
      <w:szCs w:val="18"/>
    </w:rPr>
  </w:style>
  <w:style w:type="paragraph" w:styleId="Textodenotaderodap">
    <w:name w:val="footnote text"/>
    <w:basedOn w:val="Normal"/>
    <w:link w:val="TextodenotaderodapChar"/>
    <w:uiPriority w:val="99"/>
    <w:semiHidden/>
    <w:unhideWhenUsed/>
    <w:rsid w:val="00F177AD"/>
    <w:pPr>
      <w:suppressAutoHyphens w:val="0"/>
      <w:autoSpaceDN/>
      <w:spacing w:after="0" w:line="240" w:lineRule="auto"/>
      <w:textAlignment w:val="auto"/>
    </w:pPr>
    <w:rPr>
      <w:rFonts w:asciiTheme="minorHAnsi" w:eastAsiaTheme="minorHAnsi" w:hAnsiTheme="minorHAnsi" w:cstheme="minorBidi"/>
      <w:sz w:val="20"/>
      <w:szCs w:val="20"/>
      <w:lang w:eastAsia="en-US"/>
    </w:rPr>
  </w:style>
  <w:style w:type="character" w:customStyle="1" w:styleId="TextodenotaderodapChar">
    <w:name w:val="Texto de nota de rodapé Char"/>
    <w:basedOn w:val="Fontepargpadro"/>
    <w:link w:val="Textodenotaderodap"/>
    <w:uiPriority w:val="99"/>
    <w:semiHidden/>
    <w:rsid w:val="00F177AD"/>
    <w:rPr>
      <w:rFonts w:asciiTheme="minorHAnsi" w:eastAsiaTheme="minorHAnsi" w:hAnsiTheme="minorHAnsi" w:cstheme="minorBidi"/>
      <w:sz w:val="20"/>
      <w:szCs w:val="20"/>
      <w:lang w:eastAsia="en-US"/>
    </w:rPr>
  </w:style>
  <w:style w:type="character" w:styleId="Refdenotaderodap">
    <w:name w:val="footnote reference"/>
    <w:basedOn w:val="Fontepargpadro"/>
    <w:uiPriority w:val="99"/>
    <w:semiHidden/>
    <w:unhideWhenUsed/>
    <w:rsid w:val="00F177AD"/>
    <w:rPr>
      <w:vertAlign w:val="superscript"/>
    </w:rPr>
  </w:style>
  <w:style w:type="paragraph" w:styleId="SemEspaamento">
    <w:name w:val="No Spacing"/>
    <w:uiPriority w:val="1"/>
    <w:qFormat/>
    <w:rsid w:val="00F177AD"/>
    <w:pPr>
      <w:autoSpaceDN/>
      <w:spacing w:after="0" w:line="240" w:lineRule="auto"/>
      <w:textAlignment w:val="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2498</Words>
  <Characters>13492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CCSA-AssTec-MM</dc:creator>
  <cp:lastModifiedBy>Usuário do Windows</cp:lastModifiedBy>
  <cp:revision>10</cp:revision>
  <dcterms:created xsi:type="dcterms:W3CDTF">2019-04-15T02:33:00Z</dcterms:created>
  <dcterms:modified xsi:type="dcterms:W3CDTF">2019-04-25T19:21:00Z</dcterms:modified>
</cp:coreProperties>
</file>