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A4F2" w14:textId="45BC2F1C" w:rsidR="00A73DC9" w:rsidRPr="00E154ED" w:rsidRDefault="00A73DC9" w:rsidP="00926076">
      <w:pPr>
        <w:jc w:val="right"/>
        <w:rPr>
          <w:rFonts w:cs="Arial"/>
          <w:color w:val="000000" w:themeColor="text1"/>
        </w:rPr>
      </w:pPr>
    </w:p>
    <w:p w14:paraId="3F1FA4F9" w14:textId="50B68AF9" w:rsidR="00926076" w:rsidRPr="00E154ED" w:rsidRDefault="00331D8F" w:rsidP="002F6B6E">
      <w:pPr>
        <w:pStyle w:val="StudentName"/>
        <w:rPr>
          <w:rFonts w:cs="Arial"/>
          <w:color w:val="000000" w:themeColor="text1"/>
        </w:rPr>
      </w:pPr>
      <w:r>
        <w:rPr>
          <w:rFonts w:cs="Arial"/>
          <w:color w:val="000000" w:themeColor="text1"/>
        </w:rPr>
        <w:t>LUCA</w:t>
      </w:r>
      <w:r w:rsidR="007A63D9" w:rsidRPr="00E154ED">
        <w:rPr>
          <w:rFonts w:cs="Arial"/>
          <w:color w:val="000000" w:themeColor="text1"/>
        </w:rPr>
        <w:t xml:space="preserve"> Lucchina</w:t>
      </w:r>
    </w:p>
    <w:p w14:paraId="7F3628F4" w14:textId="1A401636" w:rsidR="006F6380" w:rsidRPr="00E154ED" w:rsidRDefault="006F6380" w:rsidP="00C25C14">
      <w:pPr>
        <w:rPr>
          <w:rFonts w:cs="Arial"/>
          <w:b/>
          <w:color w:val="000000" w:themeColor="text1"/>
          <w:sz w:val="32"/>
        </w:rPr>
      </w:pPr>
      <w:r w:rsidRPr="00E154ED">
        <w:rPr>
          <w:rFonts w:cs="Arial"/>
          <w:b/>
          <w:color w:val="000000" w:themeColor="text1"/>
          <w:sz w:val="32"/>
        </w:rPr>
        <w:t>Hourly PM</w:t>
      </w:r>
      <w:r w:rsidR="001573A1">
        <w:rPr>
          <w:rFonts w:cs="Arial"/>
          <w:b/>
          <w:color w:val="000000" w:themeColor="text1"/>
          <w:sz w:val="32"/>
          <w:vertAlign w:val="subscript"/>
        </w:rPr>
        <w:t>2.5</w:t>
      </w:r>
      <w:r w:rsidRPr="00E154ED">
        <w:rPr>
          <w:rFonts w:cs="Arial"/>
          <w:b/>
          <w:color w:val="000000" w:themeColor="text1"/>
          <w:sz w:val="32"/>
        </w:rPr>
        <w:t xml:space="preserve"> Forecasting for Urban Air Quality: A Hybrid Transformer-LSTM Approach with MCP-Enabled Decision Support </w:t>
      </w:r>
    </w:p>
    <w:p w14:paraId="6CB24C9E" w14:textId="181BD7E5" w:rsidR="0083790D" w:rsidRPr="00E154ED" w:rsidRDefault="0083790D" w:rsidP="0083790D">
      <w:pPr>
        <w:rPr>
          <w:rFonts w:cs="Arial"/>
          <w:color w:val="000000" w:themeColor="text1"/>
        </w:rPr>
      </w:pPr>
      <w:r w:rsidRPr="00E154ED">
        <w:rPr>
          <w:rFonts w:cs="Arial"/>
          <w:color w:val="000000" w:themeColor="text1"/>
        </w:rPr>
        <w:t>A dissertation submitted to the degree of Master of Science</w:t>
      </w:r>
    </w:p>
    <w:p w14:paraId="3FBA11E6" w14:textId="0E225494" w:rsidR="0083790D" w:rsidRPr="00E154ED" w:rsidRDefault="00F956C6" w:rsidP="00177E5F">
      <w:pPr>
        <w:pStyle w:val="DegreeTitle"/>
        <w:rPr>
          <w:rFonts w:cs="Arial"/>
          <w:color w:val="000000" w:themeColor="text1"/>
          <w:sz w:val="27"/>
          <w:szCs w:val="27"/>
        </w:rPr>
      </w:pPr>
      <w:bookmarkStart w:id="0" w:name="_Hlk190008943"/>
      <w:r w:rsidRPr="00E154ED">
        <w:rPr>
          <w:rFonts w:cs="Arial"/>
          <w:color w:val="000000" w:themeColor="text1"/>
          <w:sz w:val="27"/>
          <w:szCs w:val="27"/>
        </w:rPr>
        <w:t xml:space="preserve">MSc </w:t>
      </w:r>
      <w:r w:rsidR="001C1285" w:rsidRPr="00E154ED">
        <w:rPr>
          <w:rFonts w:cs="Arial"/>
          <w:color w:val="000000" w:themeColor="text1"/>
          <w:sz w:val="27"/>
          <w:szCs w:val="27"/>
        </w:rPr>
        <w:t xml:space="preserve">Artificial Intelligence in Engineering and </w:t>
      </w:r>
      <w:r w:rsidR="0074715F" w:rsidRPr="00E154ED">
        <w:rPr>
          <w:rFonts w:cs="Arial"/>
          <w:color w:val="000000" w:themeColor="text1"/>
          <w:sz w:val="27"/>
          <w:szCs w:val="27"/>
        </w:rPr>
        <w:t>Design</w:t>
      </w:r>
    </w:p>
    <w:bookmarkEnd w:id="0"/>
    <w:p w14:paraId="50DE0C91" w14:textId="78AC7D94" w:rsidR="00DA2E3F" w:rsidRPr="00E154ED" w:rsidRDefault="00DA2E3F" w:rsidP="00DA2E3F">
      <w:pPr>
        <w:pStyle w:val="Supervisor"/>
        <w:rPr>
          <w:rFonts w:cs="Arial"/>
          <w:color w:val="000000" w:themeColor="text1"/>
        </w:rPr>
      </w:pPr>
      <w:r w:rsidRPr="00E154ED">
        <w:rPr>
          <w:rFonts w:cs="Arial"/>
          <w:color w:val="000000" w:themeColor="text1"/>
        </w:rPr>
        <w:t xml:space="preserve">Supervisor: </w:t>
      </w:r>
      <w:r w:rsidR="007A63D9" w:rsidRPr="00E154ED">
        <w:rPr>
          <w:rFonts w:cs="Arial"/>
          <w:color w:val="000000" w:themeColor="text1"/>
        </w:rPr>
        <w:t>Nick McCullen</w:t>
      </w:r>
    </w:p>
    <w:p w14:paraId="302930E6" w14:textId="5C344E15" w:rsidR="00884BB5" w:rsidRPr="00E154ED" w:rsidRDefault="007A63D9" w:rsidP="0075041D">
      <w:pPr>
        <w:pStyle w:val="MonthYear"/>
        <w:rPr>
          <w:rFonts w:cs="Arial"/>
          <w:color w:val="000000" w:themeColor="text1"/>
        </w:rPr>
      </w:pPr>
      <w:r w:rsidRPr="00E154ED">
        <w:rPr>
          <w:rFonts w:cs="Arial"/>
          <w:color w:val="000000" w:themeColor="text1"/>
        </w:rPr>
        <w:t>09</w:t>
      </w:r>
      <w:r w:rsidR="0075041D" w:rsidRPr="00E154ED">
        <w:rPr>
          <w:rFonts w:cs="Arial"/>
          <w:color w:val="000000" w:themeColor="text1"/>
        </w:rPr>
        <w:t xml:space="preserve"> </w:t>
      </w:r>
      <w:r w:rsidRPr="00E154ED">
        <w:rPr>
          <w:rFonts w:cs="Arial"/>
          <w:color w:val="000000" w:themeColor="text1"/>
        </w:rPr>
        <w:t>2026</w:t>
      </w:r>
    </w:p>
    <w:p w14:paraId="67D110BB" w14:textId="77777777" w:rsidR="00501E6C" w:rsidRPr="00E154ED" w:rsidRDefault="00501E6C" w:rsidP="0037514A">
      <w:pPr>
        <w:pStyle w:val="StudentName"/>
        <w:rPr>
          <w:rFonts w:cs="Arial"/>
          <w:color w:val="000000" w:themeColor="text1"/>
        </w:rPr>
      </w:pPr>
    </w:p>
    <w:p w14:paraId="158E361F" w14:textId="13912B79" w:rsidR="0090273D" w:rsidRPr="00E154ED" w:rsidRDefault="0090273D" w:rsidP="00926076">
      <w:pPr>
        <w:jc w:val="center"/>
        <w:rPr>
          <w:rFonts w:cs="Arial"/>
        </w:rPr>
        <w:sectPr w:rsidR="0090273D" w:rsidRPr="00E154ED" w:rsidSect="00DE52D5">
          <w:headerReference w:type="default" r:id="rId8"/>
          <w:footerReference w:type="even" r:id="rId9"/>
          <w:footerReference w:type="default" r:id="rId10"/>
          <w:footerReference w:type="first" r:id="rId11"/>
          <w:pgSz w:w="11906" w:h="16838" w:code="9"/>
          <w:pgMar w:top="1418" w:right="1418" w:bottom="1418" w:left="2552" w:header="709" w:footer="709" w:gutter="0"/>
          <w:cols w:space="708"/>
          <w:docGrid w:linePitch="360"/>
        </w:sectPr>
      </w:pPr>
    </w:p>
    <w:p w14:paraId="3F1FA50A" w14:textId="53D6510A" w:rsidR="00926076" w:rsidRPr="00E154ED" w:rsidRDefault="00926076" w:rsidP="00926076">
      <w:pPr>
        <w:jc w:val="center"/>
        <w:rPr>
          <w:rFonts w:cs="Arial"/>
        </w:rPr>
      </w:pPr>
    </w:p>
    <w:p w14:paraId="3E48F6C0" w14:textId="04F34999" w:rsidR="0001198E" w:rsidRPr="00E154ED" w:rsidRDefault="00230729" w:rsidP="00C26680">
      <w:pPr>
        <w:pStyle w:val="Title"/>
        <w:jc w:val="center"/>
        <w:rPr>
          <w:rFonts w:cs="Arial"/>
          <w:sz w:val="52"/>
          <w:szCs w:val="52"/>
        </w:rPr>
      </w:pPr>
      <w:r w:rsidRPr="00E154ED">
        <w:rPr>
          <w:rFonts w:cs="Arial"/>
          <w:noProof/>
          <w:sz w:val="52"/>
          <w:szCs w:val="52"/>
        </w:rPr>
        <w:drawing>
          <wp:inline distT="0" distB="0" distL="0" distR="0" wp14:anchorId="045B38DE" wp14:editId="663325FC">
            <wp:extent cx="2313782" cy="949615"/>
            <wp:effectExtent l="0" t="0" r="0" b="0"/>
            <wp:docPr id="13" name="Picture 12" descr="A logo with a lion head and text&#10;&#10;Description automatically generated">
              <a:extLst xmlns:a="http://schemas.openxmlformats.org/drawingml/2006/main">
                <a:ext uri="{FF2B5EF4-FFF2-40B4-BE49-F238E27FC236}">
                  <a16:creationId xmlns:a16="http://schemas.microsoft.com/office/drawing/2014/main" id="{227093D9-F353-E6C6-FEDB-60355525B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logo with a lion head and text&#10;&#10;Description automatically generated">
                      <a:extLst>
                        <a:ext uri="{FF2B5EF4-FFF2-40B4-BE49-F238E27FC236}">
                          <a16:creationId xmlns:a16="http://schemas.microsoft.com/office/drawing/2014/main" id="{227093D9-F353-E6C6-FEDB-60355525BDE6}"/>
                        </a:ext>
                      </a:extLst>
                    </pic:cNvPr>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313782" cy="949615"/>
                    </a:xfrm>
                    <a:prstGeom prst="rect">
                      <a:avLst/>
                    </a:prstGeom>
                  </pic:spPr>
                </pic:pic>
              </a:graphicData>
            </a:graphic>
          </wp:inline>
        </w:drawing>
      </w:r>
    </w:p>
    <w:p w14:paraId="76FCC46E" w14:textId="77777777" w:rsidR="0001198E" w:rsidRPr="00E154ED" w:rsidRDefault="0001198E" w:rsidP="00C26680">
      <w:pPr>
        <w:pStyle w:val="Title"/>
        <w:jc w:val="center"/>
        <w:rPr>
          <w:rFonts w:cs="Arial"/>
          <w:sz w:val="52"/>
          <w:szCs w:val="52"/>
        </w:rPr>
      </w:pPr>
    </w:p>
    <w:p w14:paraId="4BB2EC42" w14:textId="57541D9C" w:rsidR="006F6380" w:rsidRPr="00E154ED" w:rsidRDefault="006F6380" w:rsidP="00122D56">
      <w:pPr>
        <w:jc w:val="center"/>
        <w:rPr>
          <w:rFonts w:eastAsiaTheme="majorEastAsia" w:cs="Arial"/>
          <w:b/>
          <w:bCs/>
          <w:spacing w:val="-10"/>
          <w:kern w:val="28"/>
          <w:sz w:val="52"/>
          <w:szCs w:val="52"/>
        </w:rPr>
      </w:pPr>
      <w:r w:rsidRPr="00E154ED">
        <w:rPr>
          <w:rFonts w:eastAsiaTheme="majorEastAsia" w:cs="Arial"/>
          <w:b/>
          <w:spacing w:val="-10"/>
          <w:kern w:val="28"/>
          <w:sz w:val="52"/>
          <w:szCs w:val="52"/>
        </w:rPr>
        <w:t>Hourly PM</w:t>
      </w:r>
      <w:r w:rsidR="001573A1">
        <w:rPr>
          <w:rFonts w:eastAsiaTheme="majorEastAsia" w:cs="Arial"/>
          <w:b/>
          <w:spacing w:val="-10"/>
          <w:kern w:val="28"/>
          <w:sz w:val="52"/>
          <w:szCs w:val="52"/>
          <w:vertAlign w:val="subscript"/>
        </w:rPr>
        <w:t>2.5</w:t>
      </w:r>
      <w:r w:rsidRPr="00E154ED">
        <w:rPr>
          <w:rFonts w:eastAsiaTheme="majorEastAsia" w:cs="Arial"/>
          <w:b/>
          <w:spacing w:val="-10"/>
          <w:kern w:val="28"/>
          <w:sz w:val="52"/>
          <w:szCs w:val="52"/>
        </w:rPr>
        <w:t xml:space="preserve"> Forecasting for Urban Air Quality: A Hybrid Transformer-LSTM Approach with MCP-Enabled Decision Support</w:t>
      </w:r>
      <w:r w:rsidRPr="00E154ED">
        <w:rPr>
          <w:rFonts w:eastAsiaTheme="majorEastAsia" w:cs="Arial"/>
          <w:b/>
          <w:bCs/>
          <w:spacing w:val="-10"/>
          <w:kern w:val="28"/>
          <w:sz w:val="52"/>
          <w:szCs w:val="52"/>
        </w:rPr>
        <w:t xml:space="preserve"> </w:t>
      </w:r>
    </w:p>
    <w:p w14:paraId="32A569E8" w14:textId="2392A439" w:rsidR="00ED1484" w:rsidRPr="00E154ED" w:rsidRDefault="00ED1484" w:rsidP="00122D56">
      <w:pPr>
        <w:jc w:val="center"/>
        <w:rPr>
          <w:rFonts w:cs="Arial"/>
          <w:b/>
          <w:bCs/>
          <w:sz w:val="32"/>
          <w:szCs w:val="32"/>
        </w:rPr>
      </w:pPr>
      <w:r w:rsidRPr="00E154ED">
        <w:rPr>
          <w:rFonts w:cs="Arial"/>
          <w:b/>
          <w:bCs/>
          <w:sz w:val="32"/>
          <w:szCs w:val="32"/>
        </w:rPr>
        <w:t>Luca Lucchina</w:t>
      </w:r>
    </w:p>
    <w:p w14:paraId="3F1FA50F" w14:textId="5A52B98E" w:rsidR="00122D56" w:rsidRPr="00E154ED" w:rsidRDefault="00122D56" w:rsidP="00122D56">
      <w:pPr>
        <w:jc w:val="center"/>
        <w:rPr>
          <w:rFonts w:cs="Arial"/>
        </w:rPr>
      </w:pPr>
      <w:r w:rsidRPr="00E154ED">
        <w:rPr>
          <w:rFonts w:cs="Arial"/>
        </w:rPr>
        <w:t>A dissertation submitted to the degree of Master of Science</w:t>
      </w:r>
    </w:p>
    <w:p w14:paraId="3F1FA510" w14:textId="4CA7B7A4" w:rsidR="00122D56" w:rsidRPr="00E154ED" w:rsidRDefault="005C1CA1" w:rsidP="00122D56">
      <w:pPr>
        <w:jc w:val="center"/>
        <w:rPr>
          <w:rFonts w:cs="Arial"/>
          <w:b/>
        </w:rPr>
      </w:pPr>
      <w:r w:rsidRPr="00E154ED">
        <w:rPr>
          <w:rFonts w:cs="Arial"/>
          <w:b/>
        </w:rPr>
        <w:t xml:space="preserve">MSc </w:t>
      </w:r>
      <w:r w:rsidR="00C0623F" w:rsidRPr="00E154ED">
        <w:rPr>
          <w:rFonts w:cs="Arial"/>
          <w:b/>
        </w:rPr>
        <w:t>Artificial Intelligence in Engineering and Design</w:t>
      </w:r>
    </w:p>
    <w:p w14:paraId="3F1FA511" w14:textId="77777777" w:rsidR="00122D56" w:rsidRPr="00E154ED" w:rsidRDefault="00122D56" w:rsidP="00122D56">
      <w:pPr>
        <w:jc w:val="center"/>
        <w:rPr>
          <w:rFonts w:cs="Arial"/>
        </w:rPr>
      </w:pPr>
    </w:p>
    <w:p w14:paraId="3F1FA512" w14:textId="347C3CB2" w:rsidR="00122D56" w:rsidRPr="00E154ED" w:rsidRDefault="00122D56" w:rsidP="00122D56">
      <w:pPr>
        <w:jc w:val="center"/>
        <w:rPr>
          <w:rFonts w:cs="Arial"/>
          <w:b/>
        </w:rPr>
      </w:pPr>
      <w:r w:rsidRPr="00E154ED">
        <w:rPr>
          <w:rFonts w:cs="Arial"/>
          <w:b/>
        </w:rPr>
        <w:t>Supervisor</w:t>
      </w:r>
    </w:p>
    <w:p w14:paraId="3F1FA514" w14:textId="3773AA21" w:rsidR="00122D56" w:rsidRPr="00E154ED" w:rsidRDefault="00694D61" w:rsidP="00122D56">
      <w:pPr>
        <w:jc w:val="center"/>
        <w:rPr>
          <w:rFonts w:cs="Arial"/>
        </w:rPr>
      </w:pPr>
      <w:r w:rsidRPr="00E154ED">
        <w:rPr>
          <w:rFonts w:cs="Arial"/>
        </w:rPr>
        <w:t>Nick McCullen</w:t>
      </w:r>
    </w:p>
    <w:p w14:paraId="3F1FA518" w14:textId="77777777" w:rsidR="00C26680" w:rsidRPr="00E154ED" w:rsidRDefault="00C26680" w:rsidP="00694D61">
      <w:pPr>
        <w:rPr>
          <w:rFonts w:cs="Arial"/>
        </w:rPr>
      </w:pPr>
    </w:p>
    <w:p w14:paraId="3F1FA519" w14:textId="77777777" w:rsidR="00122D56" w:rsidRPr="00E154ED" w:rsidRDefault="00122D56" w:rsidP="00122D56">
      <w:pPr>
        <w:jc w:val="center"/>
        <w:rPr>
          <w:rFonts w:cs="Arial"/>
        </w:rPr>
      </w:pPr>
      <w:r w:rsidRPr="00E154ED">
        <w:rPr>
          <w:rFonts w:cs="Arial"/>
        </w:rPr>
        <w:t>The University of Bath</w:t>
      </w:r>
    </w:p>
    <w:p w14:paraId="3F1FA51A" w14:textId="1A998611" w:rsidR="00122D56" w:rsidRPr="00E154ED" w:rsidRDefault="00122D56" w:rsidP="003D3009">
      <w:pPr>
        <w:jc w:val="center"/>
        <w:rPr>
          <w:rFonts w:cs="Arial"/>
        </w:rPr>
      </w:pPr>
      <w:r w:rsidRPr="00E154ED">
        <w:rPr>
          <w:rFonts w:cs="Arial"/>
        </w:rPr>
        <w:t xml:space="preserve">Department of </w:t>
      </w:r>
      <w:r w:rsidR="00C0623F" w:rsidRPr="00E154ED">
        <w:rPr>
          <w:rFonts w:cs="Arial"/>
        </w:rPr>
        <w:t>Electronic and Electrical Engineering</w:t>
      </w:r>
    </w:p>
    <w:p w14:paraId="3F1FA51B" w14:textId="77777777" w:rsidR="00926076" w:rsidRPr="00E154ED" w:rsidRDefault="00926076" w:rsidP="00926076">
      <w:pPr>
        <w:rPr>
          <w:rFonts w:cs="Arial"/>
        </w:rPr>
      </w:pPr>
    </w:p>
    <w:p w14:paraId="3F1FA51C" w14:textId="5F4B78AC" w:rsidR="00563098" w:rsidRPr="00E154ED" w:rsidRDefault="00563098" w:rsidP="00926076">
      <w:pPr>
        <w:rPr>
          <w:rFonts w:cs="Arial"/>
          <w:b/>
        </w:rPr>
      </w:pPr>
      <w:r w:rsidRPr="00E154ED">
        <w:rPr>
          <w:rFonts w:cs="Arial"/>
          <w:b/>
        </w:rPr>
        <w:t xml:space="preserve">Word Count </w:t>
      </w:r>
      <w:r w:rsidRPr="00E154ED">
        <w:rPr>
          <w:rFonts w:cs="Arial"/>
        </w:rPr>
        <w:t>(from introduction to conclusions)</w:t>
      </w:r>
      <w:r w:rsidRPr="00E154ED">
        <w:rPr>
          <w:rFonts w:cs="Arial"/>
          <w:b/>
        </w:rPr>
        <w:t xml:space="preserve">: </w:t>
      </w:r>
      <w:r w:rsidR="003A74F7">
        <w:rPr>
          <w:rFonts w:cs="Arial"/>
          <w:b/>
        </w:rPr>
        <w:t>9</w:t>
      </w:r>
      <w:r w:rsidR="00F333DE">
        <w:rPr>
          <w:rFonts w:cs="Arial"/>
          <w:b/>
        </w:rPr>
        <w:t>6</w:t>
      </w:r>
      <w:r w:rsidR="00291C5F">
        <w:rPr>
          <w:rFonts w:cs="Arial"/>
          <w:b/>
        </w:rPr>
        <w:t>15</w:t>
      </w:r>
      <w:r w:rsidR="00F22887" w:rsidRPr="00E154ED">
        <w:rPr>
          <w:rFonts w:cs="Arial"/>
          <w:b/>
        </w:rPr>
        <w:t xml:space="preserve"> words</w:t>
      </w:r>
    </w:p>
    <w:p w14:paraId="3F1FA51D" w14:textId="136402EA" w:rsidR="005D272F" w:rsidRPr="00E154ED" w:rsidRDefault="005D272F" w:rsidP="00926076">
      <w:pPr>
        <w:rPr>
          <w:rFonts w:cs="Arial"/>
        </w:rPr>
      </w:pPr>
      <w:r w:rsidRPr="00E154ED">
        <w:rPr>
          <w:rFonts w:cs="Arial"/>
        </w:rPr>
        <w:br w:type="page"/>
      </w:r>
    </w:p>
    <w:p w14:paraId="3F1FA51E" w14:textId="77777777" w:rsidR="00122D56" w:rsidRPr="00E154ED" w:rsidRDefault="00122D56" w:rsidP="00122D56">
      <w:pPr>
        <w:pStyle w:val="Heading1"/>
        <w:jc w:val="center"/>
        <w:rPr>
          <w:rFonts w:cs="Arial"/>
          <w:b w:val="0"/>
        </w:rPr>
      </w:pPr>
      <w:bookmarkStart w:id="1" w:name="_Toc238405795"/>
      <w:bookmarkStart w:id="2" w:name="_Toc239150764"/>
      <w:r w:rsidRPr="00E154ED">
        <w:rPr>
          <w:rFonts w:cs="Arial"/>
        </w:rPr>
        <w:lastRenderedPageBreak/>
        <w:t>COPYRIGHT</w:t>
      </w:r>
      <w:bookmarkEnd w:id="1"/>
      <w:bookmarkEnd w:id="2"/>
    </w:p>
    <w:p w14:paraId="3F1FA51F" w14:textId="55097013" w:rsidR="00122D56" w:rsidRPr="00E154ED" w:rsidRDefault="00122D56" w:rsidP="007F3A2F">
      <w:pPr>
        <w:spacing w:line="360" w:lineRule="auto"/>
        <w:rPr>
          <w:rFonts w:cs="Arial"/>
        </w:rPr>
      </w:pPr>
      <w:r w:rsidRPr="00E154ED">
        <w:rPr>
          <w:rFonts w:cs="Arial"/>
        </w:rPr>
        <w:t xml:space="preserve">Attention is drawn to the fact that </w:t>
      </w:r>
      <w:r w:rsidR="00E30577" w:rsidRPr="00E154ED">
        <w:rPr>
          <w:rFonts w:cs="Arial"/>
        </w:rPr>
        <w:t xml:space="preserve">the </w:t>
      </w:r>
      <w:r w:rsidRPr="00E154ED">
        <w:rPr>
          <w:rFonts w:cs="Arial"/>
        </w:rPr>
        <w:t>copyright of this thesis rests with the author. A copy of this dissertation has been supplied on condition that anyone who consults it is understood to recognise that its copyright rests with the author and that they must not copy it or use material from it except as permitted by law or with the consent of the author.</w:t>
      </w:r>
    </w:p>
    <w:p w14:paraId="3F1FA520" w14:textId="77777777" w:rsidR="003D3009" w:rsidRPr="00E154ED" w:rsidRDefault="003D3009" w:rsidP="007F3A2F">
      <w:pPr>
        <w:spacing w:line="360" w:lineRule="auto"/>
        <w:rPr>
          <w:rFonts w:cs="Arial"/>
        </w:rPr>
      </w:pPr>
    </w:p>
    <w:p w14:paraId="3F1FA521" w14:textId="12A56ACE" w:rsidR="003D3009" w:rsidRPr="00E154ED" w:rsidRDefault="003D3009" w:rsidP="007F3A2F">
      <w:pPr>
        <w:spacing w:line="360" w:lineRule="auto"/>
        <w:ind w:left="1134" w:right="1134"/>
        <w:rPr>
          <w:rFonts w:cs="Arial"/>
          <w:b/>
        </w:rPr>
      </w:pPr>
      <w:r w:rsidRPr="00E154ED">
        <w:rPr>
          <w:rFonts w:cs="Arial"/>
        </w:rPr>
        <w:t xml:space="preserve">This thesis may be made available for consultation within the University Library and may be photocopied or lent to other libraries for the purposes of consultation with effect from </w:t>
      </w:r>
      <w:r w:rsidR="00596E0B" w:rsidRPr="00E154ED">
        <w:rPr>
          <w:rFonts w:cs="Arial"/>
          <w:b/>
        </w:rPr>
        <w:t>01</w:t>
      </w:r>
      <w:r w:rsidRPr="00E154ED">
        <w:rPr>
          <w:rFonts w:cs="Arial"/>
          <w:b/>
        </w:rPr>
        <w:t>/</w:t>
      </w:r>
      <w:r w:rsidR="00596E0B" w:rsidRPr="00E154ED">
        <w:rPr>
          <w:rFonts w:cs="Arial"/>
          <w:b/>
        </w:rPr>
        <w:t>09</w:t>
      </w:r>
      <w:r w:rsidRPr="00E154ED">
        <w:rPr>
          <w:rFonts w:cs="Arial"/>
          <w:b/>
        </w:rPr>
        <w:t>/</w:t>
      </w:r>
      <w:r w:rsidR="00596E0B" w:rsidRPr="00E154ED">
        <w:rPr>
          <w:rFonts w:cs="Arial"/>
          <w:b/>
        </w:rPr>
        <w:t>2026</w:t>
      </w:r>
    </w:p>
    <w:p w14:paraId="3F1FA522" w14:textId="77777777" w:rsidR="003D3009" w:rsidRPr="00E154ED" w:rsidRDefault="003D3009" w:rsidP="007F3A2F">
      <w:pPr>
        <w:spacing w:line="360" w:lineRule="auto"/>
        <w:ind w:left="1134" w:right="1134"/>
        <w:rPr>
          <w:rFonts w:cs="Arial"/>
        </w:rPr>
      </w:pPr>
    </w:p>
    <w:p w14:paraId="3F1FA523" w14:textId="77777777" w:rsidR="003D3009" w:rsidRPr="00E154ED" w:rsidRDefault="003D3009" w:rsidP="007F3A2F">
      <w:pPr>
        <w:spacing w:line="360" w:lineRule="auto"/>
        <w:jc w:val="center"/>
        <w:rPr>
          <w:rFonts w:cs="Arial"/>
        </w:rPr>
      </w:pPr>
      <w:r w:rsidRPr="00E154ED">
        <w:rPr>
          <w:rFonts w:cs="Arial"/>
        </w:rPr>
        <w:t>____________________________________</w:t>
      </w:r>
    </w:p>
    <w:p w14:paraId="5EBD6A2A" w14:textId="5881A438" w:rsidR="005D272F" w:rsidRPr="00E154ED" w:rsidRDefault="003D3009" w:rsidP="007F3A2F">
      <w:pPr>
        <w:spacing w:line="360" w:lineRule="auto"/>
        <w:jc w:val="center"/>
        <w:rPr>
          <w:rFonts w:cs="Arial"/>
        </w:rPr>
      </w:pPr>
      <w:r w:rsidRPr="00E154ED">
        <w:rPr>
          <w:rFonts w:cs="Arial"/>
        </w:rPr>
        <w:t xml:space="preserve">Signed on behalf of the Department of </w:t>
      </w:r>
      <w:r w:rsidR="00B83FAF" w:rsidRPr="00E154ED">
        <w:rPr>
          <w:rFonts w:cs="Arial"/>
        </w:rPr>
        <w:t xml:space="preserve">Electronic and Electrical </w:t>
      </w:r>
      <w:r w:rsidRPr="00E154ED">
        <w:rPr>
          <w:rFonts w:cs="Arial"/>
        </w:rPr>
        <w:t>Engineering</w:t>
      </w:r>
    </w:p>
    <w:p w14:paraId="3F1FA524" w14:textId="5E4A2D6C" w:rsidR="00122D56" w:rsidRPr="00E154ED" w:rsidRDefault="00122D56" w:rsidP="007F3A2F">
      <w:pPr>
        <w:spacing w:line="360" w:lineRule="auto"/>
        <w:jc w:val="center"/>
        <w:rPr>
          <w:rFonts w:cs="Arial"/>
        </w:rPr>
      </w:pPr>
      <w:r w:rsidRPr="00E154ED">
        <w:rPr>
          <w:rFonts w:cs="Arial"/>
        </w:rPr>
        <w:br w:type="page"/>
      </w:r>
    </w:p>
    <w:p w14:paraId="348E47FA" w14:textId="77777777" w:rsidR="0021473B" w:rsidRPr="00E154ED" w:rsidRDefault="0021473B" w:rsidP="0021473B">
      <w:pPr>
        <w:pStyle w:val="Heading1"/>
        <w:rPr>
          <w:rFonts w:cs="Arial"/>
        </w:rPr>
      </w:pPr>
      <w:bookmarkStart w:id="3" w:name="_Toc238405796"/>
      <w:bookmarkStart w:id="4" w:name="_Toc239150765"/>
      <w:r w:rsidRPr="00E154ED">
        <w:rPr>
          <w:rFonts w:cs="Arial"/>
        </w:rPr>
        <w:lastRenderedPageBreak/>
        <w:t>Abstract</w:t>
      </w:r>
      <w:bookmarkEnd w:id="3"/>
      <w:bookmarkEnd w:id="4"/>
    </w:p>
    <w:p w14:paraId="1D2A72A1" w14:textId="77777777" w:rsidR="00A0285A" w:rsidRPr="00E154ED" w:rsidRDefault="00A0285A" w:rsidP="00A0285A">
      <w:pPr>
        <w:spacing w:line="360" w:lineRule="auto"/>
        <w:jc w:val="both"/>
        <w:rPr>
          <w:rFonts w:cs="Arial"/>
          <w:lang w:val="en-CH"/>
        </w:rPr>
      </w:pPr>
      <w:r w:rsidRPr="00E154ED">
        <w:rPr>
          <w:rFonts w:cs="Arial"/>
          <w:lang w:val="en-CH"/>
        </w:rPr>
        <w:t>Urban air quality forecasting remains a critical challenge for public health management, particularly in compact valley cities like Bath, UK, where topographic trapping exacerbates wintertime PM</w:t>
      </w:r>
      <w:r w:rsidRPr="00E154ED">
        <w:rPr>
          <w:rFonts w:cs="Arial"/>
          <w:vertAlign w:val="subscript"/>
          <w:lang w:val="en-CH"/>
        </w:rPr>
        <w:t>2.5</w:t>
      </w:r>
      <w:r w:rsidRPr="00E154ED">
        <w:rPr>
          <w:rFonts w:cs="Arial"/>
          <w:lang w:val="en-CH"/>
        </w:rPr>
        <w:t xml:space="preserve"> accumulation. Existing systems rarely integrate multi-source environmental data into a continuous hourly forecasting pipeline and provide no automated mechanism for translating numerical predictions into actionable public health guidance.</w:t>
      </w:r>
    </w:p>
    <w:p w14:paraId="007C5785" w14:textId="60502238" w:rsidR="00A0285A" w:rsidRPr="00E154ED" w:rsidRDefault="00A0285A" w:rsidP="00A0285A">
      <w:pPr>
        <w:spacing w:line="360" w:lineRule="auto"/>
        <w:jc w:val="both"/>
        <w:rPr>
          <w:rFonts w:cs="Arial"/>
          <w:lang w:val="en-CH"/>
        </w:rPr>
      </w:pPr>
      <w:r w:rsidRPr="00E154ED">
        <w:rPr>
          <w:rFonts w:cs="Arial"/>
          <w:lang w:val="en-CH"/>
        </w:rPr>
        <w:t>This dissertation develops and evaluates an end-to-end PM</w:t>
      </w:r>
      <w:r w:rsidRPr="00E154ED">
        <w:rPr>
          <w:rFonts w:cs="Arial"/>
          <w:vertAlign w:val="subscript"/>
          <w:lang w:val="en-CH"/>
        </w:rPr>
        <w:t>2.5</w:t>
      </w:r>
      <w:r w:rsidRPr="00E154ED">
        <w:rPr>
          <w:rFonts w:cs="Arial"/>
          <w:lang w:val="en-CH"/>
        </w:rPr>
        <w:t xml:space="preserve"> forecasting and decision-support system. A hybrid Transformer-LSTM deep learning architecture is proposed, combining multi-head self-attention for long-range atmospheric pattern recognition with a recurrent LSTM layer for local sequential regularisation. Trained on nine years of hourly environmental data (January 2016 </w:t>
      </w:r>
      <w:r w:rsidR="00F119A1" w:rsidRPr="00E154ED">
        <w:rPr>
          <w:rFonts w:cs="Arial"/>
          <w:lang w:val="en-CH"/>
        </w:rPr>
        <w:t>-</w:t>
      </w:r>
      <w:r w:rsidRPr="00E154ED">
        <w:rPr>
          <w:rFonts w:cs="Arial"/>
          <w:lang w:val="en-CH"/>
        </w:rPr>
        <w:t xml:space="preserve"> December 2024), the Optimised Transformer-LSTM attains R²</w:t>
      </w:r>
      <w:r w:rsidR="00FE058A" w:rsidRPr="00E154ED">
        <w:rPr>
          <w:rFonts w:cs="Arial"/>
          <w:lang w:val="en-CH"/>
        </w:rPr>
        <w:t xml:space="preserve"> </w:t>
      </w:r>
      <w:r w:rsidRPr="00E154ED">
        <w:rPr>
          <w:rFonts w:cs="Arial"/>
          <w:lang w:val="en-CH"/>
        </w:rPr>
        <w:t>=</w:t>
      </w:r>
      <w:r w:rsidR="00FE058A" w:rsidRPr="00E154ED">
        <w:rPr>
          <w:rFonts w:cs="Arial"/>
          <w:lang w:val="en-CH"/>
        </w:rPr>
        <w:t xml:space="preserve"> </w:t>
      </w:r>
      <w:r w:rsidRPr="00E154ED">
        <w:rPr>
          <w:rFonts w:cs="Arial"/>
          <w:lang w:val="en-CH"/>
        </w:rPr>
        <w:t>0.64</w:t>
      </w:r>
      <w:r w:rsidR="00FE058A" w:rsidRPr="00E154ED">
        <w:rPr>
          <w:rFonts w:cs="Arial"/>
          <w:lang w:val="en-CH"/>
        </w:rPr>
        <w:t>7</w:t>
      </w:r>
      <w:r w:rsidRPr="00E154ED">
        <w:rPr>
          <w:rFonts w:cs="Arial"/>
          <w:lang w:val="en-CH"/>
        </w:rPr>
        <w:t>, MAE</w:t>
      </w:r>
      <w:r w:rsidR="00EA4034">
        <w:rPr>
          <w:rFonts w:cs="Arial"/>
          <w:lang w:val="en-CH"/>
        </w:rPr>
        <w:t xml:space="preserve"> </w:t>
      </w:r>
      <w:r w:rsidRPr="00E154ED">
        <w:rPr>
          <w:rFonts w:cs="Arial"/>
          <w:lang w:val="en-CH"/>
        </w:rPr>
        <w:t>=</w:t>
      </w:r>
      <w:r w:rsidR="00EA4034">
        <w:rPr>
          <w:rFonts w:cs="Arial"/>
          <w:lang w:val="en-CH"/>
        </w:rPr>
        <w:t xml:space="preserve"> </w:t>
      </w:r>
      <w:r w:rsidRPr="00E154ED">
        <w:rPr>
          <w:rFonts w:cs="Arial"/>
          <w:lang w:val="en-CH"/>
        </w:rPr>
        <w:t xml:space="preserve">2.72 </w:t>
      </w:r>
      <w:proofErr w:type="spellStart"/>
      <w:r w:rsidRPr="00E154ED">
        <w:rPr>
          <w:rFonts w:cs="Arial"/>
          <w:lang w:val="en-CH"/>
        </w:rPr>
        <w:t>μg</w:t>
      </w:r>
      <w:proofErr w:type="spellEnd"/>
      <w:r w:rsidRPr="00E154ED">
        <w:rPr>
          <w:rFonts w:cs="Arial"/>
          <w:lang w:val="en-CH"/>
        </w:rPr>
        <w:t>/m³ and RMSE</w:t>
      </w:r>
      <w:r w:rsidR="00EA4034">
        <w:rPr>
          <w:rFonts w:cs="Arial"/>
          <w:lang w:val="en-CH"/>
        </w:rPr>
        <w:t xml:space="preserve"> </w:t>
      </w:r>
      <w:r w:rsidRPr="00E154ED">
        <w:rPr>
          <w:rFonts w:cs="Arial"/>
          <w:lang w:val="en-CH"/>
        </w:rPr>
        <w:t>=</w:t>
      </w:r>
      <w:r w:rsidR="00EA4034">
        <w:rPr>
          <w:rFonts w:cs="Arial"/>
          <w:lang w:val="en-CH"/>
        </w:rPr>
        <w:t xml:space="preserve"> </w:t>
      </w:r>
      <w:r w:rsidRPr="00E154ED">
        <w:rPr>
          <w:rFonts w:cs="Arial"/>
          <w:lang w:val="en-CH"/>
        </w:rPr>
        <w:t xml:space="preserve">3.83 </w:t>
      </w:r>
      <w:proofErr w:type="spellStart"/>
      <w:r w:rsidRPr="00E154ED">
        <w:rPr>
          <w:rFonts w:cs="Arial"/>
          <w:lang w:val="en-CH"/>
        </w:rPr>
        <w:t>μg</w:t>
      </w:r>
      <w:proofErr w:type="spellEnd"/>
      <w:r w:rsidRPr="00E154ED">
        <w:rPr>
          <w:rFonts w:cs="Arial"/>
          <w:lang w:val="en-CH"/>
        </w:rPr>
        <w:t xml:space="preserve">/m³ on an unseen, continuous January 2025 window (mean 9.33 </w:t>
      </w:r>
      <w:proofErr w:type="spellStart"/>
      <w:r w:rsidRPr="00E154ED">
        <w:rPr>
          <w:rFonts w:cs="Arial"/>
          <w:lang w:val="en-CH"/>
        </w:rPr>
        <w:t>μg</w:t>
      </w:r>
      <w:proofErr w:type="spellEnd"/>
      <w:r w:rsidRPr="00E154ED">
        <w:rPr>
          <w:rFonts w:cs="Arial"/>
          <w:lang w:val="en-CH"/>
        </w:rPr>
        <w:t>/m³), reducing MAE by approximately 34% relative to a naïve seasonal baseline. This R² is comparable to the R²</w:t>
      </w:r>
      <w:r w:rsidR="00FE058A" w:rsidRPr="00E154ED">
        <w:rPr>
          <w:rFonts w:cs="Arial"/>
          <w:lang w:val="en-CH"/>
        </w:rPr>
        <w:t xml:space="preserve"> </w:t>
      </w:r>
      <w:r w:rsidRPr="00E154ED">
        <w:rPr>
          <w:rFonts w:cs="Arial"/>
          <w:lang w:val="en-CH"/>
        </w:rPr>
        <w:t>=</w:t>
      </w:r>
      <w:r w:rsidR="00FE058A" w:rsidRPr="00E154ED">
        <w:rPr>
          <w:rFonts w:cs="Arial"/>
          <w:lang w:val="en-CH"/>
        </w:rPr>
        <w:t xml:space="preserve"> </w:t>
      </w:r>
      <w:r w:rsidRPr="00E154ED">
        <w:rPr>
          <w:rFonts w:cs="Arial"/>
          <w:lang w:val="en-CH"/>
        </w:rPr>
        <w:t xml:space="preserve">0.62 reported by Zeng et al. (2026) at daily resolution, although contextual rather than directly commensurable. Over a twelve-month window (mean 7.51 </w:t>
      </w:r>
      <w:proofErr w:type="spellStart"/>
      <w:r w:rsidRPr="00E154ED">
        <w:rPr>
          <w:rFonts w:cs="Arial"/>
          <w:lang w:val="en-CH"/>
        </w:rPr>
        <w:t>μg</w:t>
      </w:r>
      <w:proofErr w:type="spellEnd"/>
      <w:r w:rsidRPr="00E154ED">
        <w:rPr>
          <w:rFonts w:cs="Arial"/>
          <w:lang w:val="en-CH"/>
        </w:rPr>
        <w:t>/m³) the multivariate variant maintains R²</w:t>
      </w:r>
      <w:r w:rsidR="00FE058A" w:rsidRPr="00E154ED">
        <w:rPr>
          <w:rFonts w:cs="Arial"/>
          <w:lang w:val="en-CH"/>
        </w:rPr>
        <w:t xml:space="preserve"> </w:t>
      </w:r>
      <w:r w:rsidRPr="00E154ED">
        <w:rPr>
          <w:rFonts w:cs="Arial"/>
          <w:lang w:val="en-CH"/>
        </w:rPr>
        <w:t>=</w:t>
      </w:r>
      <w:r w:rsidR="00FE058A" w:rsidRPr="00E154ED">
        <w:rPr>
          <w:rFonts w:cs="Arial"/>
          <w:lang w:val="en-CH"/>
        </w:rPr>
        <w:t xml:space="preserve"> </w:t>
      </w:r>
      <w:r w:rsidRPr="00E154ED">
        <w:rPr>
          <w:rFonts w:cs="Arial"/>
          <w:lang w:val="en-CH"/>
        </w:rPr>
        <w:t>0.602, MAE</w:t>
      </w:r>
      <w:r w:rsidR="00EA4034">
        <w:rPr>
          <w:rFonts w:cs="Arial"/>
          <w:lang w:val="en-CH"/>
        </w:rPr>
        <w:t xml:space="preserve"> </w:t>
      </w:r>
      <w:r w:rsidRPr="00E154ED">
        <w:rPr>
          <w:rFonts w:cs="Arial"/>
          <w:lang w:val="en-CH"/>
        </w:rPr>
        <w:t>=</w:t>
      </w:r>
      <w:r w:rsidR="00EA4034">
        <w:rPr>
          <w:rFonts w:cs="Arial"/>
          <w:lang w:val="en-CH"/>
        </w:rPr>
        <w:t xml:space="preserve"> </w:t>
      </w:r>
      <w:r w:rsidRPr="00E154ED">
        <w:rPr>
          <w:rFonts w:cs="Arial"/>
          <w:lang w:val="en-CH"/>
        </w:rPr>
        <w:t xml:space="preserve">2.31 </w:t>
      </w:r>
      <w:proofErr w:type="spellStart"/>
      <w:r w:rsidRPr="00E154ED">
        <w:rPr>
          <w:rFonts w:cs="Arial"/>
          <w:lang w:val="en-CH"/>
        </w:rPr>
        <w:t>μg</w:t>
      </w:r>
      <w:proofErr w:type="spellEnd"/>
      <w:r w:rsidRPr="00E154ED">
        <w:rPr>
          <w:rFonts w:cs="Arial"/>
          <w:lang w:val="en-CH"/>
        </w:rPr>
        <w:t>/m³ and RMSE</w:t>
      </w:r>
      <w:r w:rsidR="00EA4034">
        <w:rPr>
          <w:rFonts w:cs="Arial"/>
          <w:lang w:val="en-CH"/>
        </w:rPr>
        <w:t xml:space="preserve"> </w:t>
      </w:r>
      <w:r w:rsidRPr="00E154ED">
        <w:rPr>
          <w:rFonts w:cs="Arial"/>
          <w:lang w:val="en-CH"/>
        </w:rPr>
        <w:t>=</w:t>
      </w:r>
      <w:r w:rsidR="00EA4034">
        <w:rPr>
          <w:rFonts w:cs="Arial"/>
          <w:lang w:val="en-CH"/>
        </w:rPr>
        <w:t xml:space="preserve"> </w:t>
      </w:r>
      <w:r w:rsidRPr="00E154ED">
        <w:rPr>
          <w:rFonts w:cs="Arial"/>
          <w:lang w:val="en-CH"/>
        </w:rPr>
        <w:t xml:space="preserve">3.63 </w:t>
      </w:r>
      <w:proofErr w:type="spellStart"/>
      <w:r w:rsidRPr="00E154ED">
        <w:rPr>
          <w:rFonts w:cs="Arial"/>
          <w:lang w:val="en-CH"/>
        </w:rPr>
        <w:t>μg</w:t>
      </w:r>
      <w:proofErr w:type="spellEnd"/>
      <w:r w:rsidRPr="00E154ED">
        <w:rPr>
          <w:rFonts w:cs="Arial"/>
          <w:lang w:val="en-CH"/>
        </w:rPr>
        <w:t xml:space="preserve">/m³. A </w:t>
      </w:r>
      <w:proofErr w:type="spellStart"/>
      <w:r w:rsidRPr="00E154ED">
        <w:rPr>
          <w:rFonts w:cs="Arial"/>
          <w:lang w:val="en-CH"/>
        </w:rPr>
        <w:t>spatio</w:t>
      </w:r>
      <w:proofErr w:type="spellEnd"/>
      <w:r w:rsidRPr="00E154ED">
        <w:rPr>
          <w:rFonts w:cs="Arial"/>
          <w:lang w:val="en-CH"/>
        </w:rPr>
        <w:t>-temporal extension using graph neural network transfer learning was evaluated but produced a valid negative result: the available 9.5-month traffic dataset was insufficient to train a spatial encoder that generalised beyond its summer training window. Permutation importance analysis confirms that PM</w:t>
      </w:r>
      <w:r w:rsidRPr="00E154ED">
        <w:rPr>
          <w:rFonts w:cs="Arial"/>
          <w:vertAlign w:val="subscript"/>
          <w:lang w:val="en-CH"/>
        </w:rPr>
        <w:t>2.5</w:t>
      </w:r>
      <w:r w:rsidRPr="00E154ED">
        <w:rPr>
          <w:rFonts w:cs="Arial"/>
          <w:lang w:val="en-CH"/>
        </w:rPr>
        <w:t xml:space="preserve"> autocorrelation is the primary predictive signal, with wind speed and surface pressure forming a secondary tier.</w:t>
      </w:r>
    </w:p>
    <w:p w14:paraId="3D36324D" w14:textId="77777777" w:rsidR="00A0285A" w:rsidRPr="00E154ED" w:rsidRDefault="00A0285A" w:rsidP="00A0285A">
      <w:pPr>
        <w:spacing w:line="360" w:lineRule="auto"/>
        <w:jc w:val="both"/>
        <w:rPr>
          <w:rFonts w:cs="Arial"/>
        </w:rPr>
      </w:pPr>
      <w:r w:rsidRPr="00E154ED">
        <w:rPr>
          <w:rFonts w:cs="Arial"/>
        </w:rPr>
        <w:t>The trained model is operationalised through a Model Context Protocol (MCP) pipeline, connecting a locally hosted large language model (qwen2.5:7b) to live weather and pollution APIs and model inference. This enables automated, data-grounded public health advisories rather than responses from parametric memory alone.</w:t>
      </w:r>
    </w:p>
    <w:p w14:paraId="3F1FA52B" w14:textId="69EE2BED" w:rsidR="003D3009" w:rsidRPr="00E154ED" w:rsidRDefault="00A0285A" w:rsidP="00F1232E">
      <w:pPr>
        <w:spacing w:line="360" w:lineRule="auto"/>
        <w:jc w:val="both"/>
        <w:rPr>
          <w:rFonts w:cs="Arial"/>
          <w:lang w:val="en-CH"/>
        </w:rPr>
      </w:pPr>
      <w:r w:rsidRPr="00E154ED">
        <w:rPr>
          <w:rFonts w:cs="Arial"/>
          <w:lang w:val="en-CH"/>
        </w:rPr>
        <w:t>The study demonstrates that high</w:t>
      </w:r>
      <w:r w:rsidR="003007B4">
        <w:rPr>
          <w:rFonts w:cs="Arial"/>
          <w:lang w:val="en-CH"/>
        </w:rPr>
        <w:t>-</w:t>
      </w:r>
      <w:r w:rsidRPr="00E154ED">
        <w:rPr>
          <w:rFonts w:cs="Arial"/>
          <w:lang w:val="en-CH"/>
        </w:rPr>
        <w:t>performing PM</w:t>
      </w:r>
      <w:r w:rsidRPr="00E154ED">
        <w:rPr>
          <w:rFonts w:cs="Arial"/>
          <w:vertAlign w:val="subscript"/>
          <w:lang w:val="en-CH"/>
        </w:rPr>
        <w:t>2.5</w:t>
      </w:r>
      <w:r w:rsidRPr="00E154ED">
        <w:rPr>
          <w:rFonts w:cs="Arial"/>
          <w:lang w:val="en-CH"/>
        </w:rPr>
        <w:t xml:space="preserve"> forecasting is achievable at hourly resolution in a UK urban setting, and that the Model Context Protocol offers a promising architectural route for bridging quantitative environmental predictions and operational decision-making. This component is presented as an exploratory proof of concept</w:t>
      </w:r>
      <w:r w:rsidR="00E23124">
        <w:rPr>
          <w:rFonts w:cs="Arial"/>
          <w:lang w:val="en-CH"/>
        </w:rPr>
        <w:t>:</w:t>
      </w:r>
      <w:r w:rsidRPr="00E154ED">
        <w:rPr>
          <w:rFonts w:cs="Arial"/>
          <w:lang w:val="en-CH"/>
        </w:rPr>
        <w:t xml:space="preserve"> functional and grounded in live data, but accuracy and safety of advisories have not been formally evaluated.</w:t>
      </w:r>
      <w:r w:rsidR="003D3009" w:rsidRPr="00E154ED">
        <w:rPr>
          <w:rFonts w:cs="Arial"/>
        </w:rPr>
        <w:br w:type="page"/>
      </w:r>
    </w:p>
    <w:p w14:paraId="3F1FA530" w14:textId="77777777" w:rsidR="008E674E" w:rsidRPr="00E154ED" w:rsidRDefault="008E674E" w:rsidP="005E06F7">
      <w:pPr>
        <w:pStyle w:val="Heading1"/>
        <w:spacing w:line="360" w:lineRule="auto"/>
        <w:rPr>
          <w:rFonts w:cs="Arial"/>
          <w:b w:val="0"/>
        </w:rPr>
      </w:pPr>
      <w:bookmarkStart w:id="5" w:name="_Toc238405797"/>
      <w:bookmarkStart w:id="6" w:name="_Toc239150766"/>
      <w:r w:rsidRPr="00E154ED">
        <w:rPr>
          <w:rFonts w:cs="Arial"/>
        </w:rPr>
        <w:lastRenderedPageBreak/>
        <w:t>Acknowledgements</w:t>
      </w:r>
      <w:bookmarkEnd w:id="5"/>
      <w:bookmarkEnd w:id="6"/>
    </w:p>
    <w:p w14:paraId="3F1FA531" w14:textId="5D76C2D2" w:rsidR="008E674E" w:rsidRPr="00E154ED" w:rsidRDefault="006B0DFD" w:rsidP="005E06F7">
      <w:pPr>
        <w:spacing w:line="360" w:lineRule="auto"/>
        <w:jc w:val="both"/>
        <w:rPr>
          <w:rFonts w:cs="Arial"/>
          <w:bCs/>
        </w:rPr>
      </w:pPr>
      <w:r w:rsidRPr="00E154ED">
        <w:rPr>
          <w:rFonts w:cs="Arial"/>
          <w:bCs/>
        </w:rPr>
        <w:t xml:space="preserve">I would like to thank my supervisor, Dr Nick McCullen, for his guidance throughout this project. I am grateful to Bath &amp; </w:t>
      </w:r>
      <w:r w:rsidR="00DA1171" w:rsidRPr="00E154ED">
        <w:rPr>
          <w:rFonts w:cs="Arial"/>
          <w:bCs/>
        </w:rPr>
        <w:t>Northeast</w:t>
      </w:r>
      <w:r w:rsidRPr="00E154ED">
        <w:rPr>
          <w:rFonts w:cs="Arial"/>
          <w:bCs/>
        </w:rPr>
        <w:t xml:space="preserve"> Somerset Council for providing access to the ANPR and traffic counter datasets, and to the Open-</w:t>
      </w:r>
      <w:proofErr w:type="spellStart"/>
      <w:r w:rsidRPr="00E154ED">
        <w:rPr>
          <w:rFonts w:cs="Arial"/>
          <w:bCs/>
        </w:rPr>
        <w:t>Meteo</w:t>
      </w:r>
      <w:proofErr w:type="spellEnd"/>
      <w:r w:rsidRPr="00E154ED">
        <w:rPr>
          <w:rFonts w:cs="Arial"/>
          <w:bCs/>
        </w:rPr>
        <w:t xml:space="preserve"> project for maintaining the freely available reanalysis and forecast APIs on which this work depends. </w:t>
      </w:r>
      <w:r w:rsidR="003A297C" w:rsidRPr="003A297C">
        <w:rPr>
          <w:rFonts w:cs="Arial"/>
          <w:bCs/>
        </w:rPr>
        <w:t>I am also thankful to Luigi Pederzani from Manufact for software interface advice regarding the MCP system.</w:t>
      </w:r>
      <w:r w:rsidR="003A297C">
        <w:rPr>
          <w:rFonts w:cs="Arial"/>
          <w:bCs/>
        </w:rPr>
        <w:t xml:space="preserve"> </w:t>
      </w:r>
      <w:r w:rsidRPr="00E154ED">
        <w:rPr>
          <w:rFonts w:cs="Arial"/>
          <w:bCs/>
        </w:rPr>
        <w:t>Finally, I thank my family for their support</w:t>
      </w:r>
      <w:r w:rsidR="00EE7864" w:rsidRPr="00E154ED">
        <w:rPr>
          <w:rFonts w:cs="Arial"/>
          <w:bCs/>
        </w:rPr>
        <w:t xml:space="preserve"> throughout the thesis</w:t>
      </w:r>
      <w:r w:rsidRPr="00E154ED">
        <w:rPr>
          <w:rFonts w:cs="Arial"/>
          <w:bCs/>
        </w:rPr>
        <w:t>.</w:t>
      </w:r>
    </w:p>
    <w:p w14:paraId="3F1FA532" w14:textId="77777777" w:rsidR="008E674E" w:rsidRPr="00E154ED" w:rsidRDefault="008E674E" w:rsidP="006129C8">
      <w:pPr>
        <w:spacing w:line="360" w:lineRule="auto"/>
        <w:rPr>
          <w:rFonts w:eastAsiaTheme="majorEastAsia" w:cs="Arial"/>
          <w:b/>
          <w:sz w:val="32"/>
          <w:szCs w:val="32"/>
        </w:rPr>
      </w:pPr>
      <w:r w:rsidRPr="00E154ED">
        <w:rPr>
          <w:rFonts w:cs="Arial"/>
          <w:b/>
        </w:rPr>
        <w:br w:type="page"/>
      </w:r>
    </w:p>
    <w:sdt>
      <w:sdtPr>
        <w:rPr>
          <w:rFonts w:ascii="Arial" w:eastAsiaTheme="minorHAnsi" w:hAnsi="Arial" w:cs="Arial"/>
          <w:color w:val="auto"/>
          <w:sz w:val="22"/>
          <w:szCs w:val="22"/>
          <w:lang w:val="en-GB"/>
        </w:rPr>
        <w:id w:val="1508403302"/>
        <w:docPartObj>
          <w:docPartGallery w:val="Table of Contents"/>
          <w:docPartUnique/>
        </w:docPartObj>
      </w:sdtPr>
      <w:sdtEndPr>
        <w:rPr>
          <w:b/>
          <w:bCs/>
          <w:noProof/>
        </w:rPr>
      </w:sdtEndPr>
      <w:sdtContent>
        <w:p w14:paraId="525042E9" w14:textId="1B0BC0E8" w:rsidR="00CA2D37" w:rsidRPr="009822C4" w:rsidRDefault="00CA2D37">
          <w:pPr>
            <w:pStyle w:val="TOCHeading"/>
            <w:rPr>
              <w:rFonts w:ascii="Arial" w:hAnsi="Arial" w:cs="Arial"/>
            </w:rPr>
          </w:pPr>
          <w:r w:rsidRPr="009822C4">
            <w:rPr>
              <w:rFonts w:ascii="Arial" w:hAnsi="Arial" w:cs="Arial"/>
            </w:rPr>
            <w:t>Table of Contents</w:t>
          </w:r>
        </w:p>
        <w:p w14:paraId="3FB5DA69" w14:textId="6C32DABF" w:rsidR="00743EA6" w:rsidRDefault="00CA2D37">
          <w:pPr>
            <w:pStyle w:val="TOC1"/>
            <w:tabs>
              <w:tab w:val="right" w:leader="dot" w:pos="8777"/>
            </w:tabs>
            <w:rPr>
              <w:rFonts w:cstheme="minorBidi"/>
              <w:noProof/>
              <w:kern w:val="2"/>
              <w:sz w:val="24"/>
              <w:szCs w:val="24"/>
              <w:lang w:val="en-CH" w:eastAsia="en-CH"/>
              <w14:ligatures w14:val="standardContextual"/>
            </w:rPr>
          </w:pPr>
          <w:r w:rsidRPr="009822C4">
            <w:rPr>
              <w:rFonts w:ascii="Arial" w:hAnsi="Arial" w:cs="Arial"/>
            </w:rPr>
            <w:fldChar w:fldCharType="begin"/>
          </w:r>
          <w:r w:rsidRPr="009822C4">
            <w:rPr>
              <w:rFonts w:ascii="Arial" w:hAnsi="Arial" w:cs="Arial"/>
            </w:rPr>
            <w:instrText xml:space="preserve"> TOC \o "1-3" \h \z \u </w:instrText>
          </w:r>
          <w:r w:rsidRPr="009822C4">
            <w:rPr>
              <w:rFonts w:ascii="Arial" w:hAnsi="Arial" w:cs="Arial"/>
            </w:rPr>
            <w:fldChar w:fldCharType="separate"/>
          </w:r>
          <w:hyperlink w:anchor="_Toc239150764" w:history="1">
            <w:r w:rsidR="00743EA6" w:rsidRPr="00137A67">
              <w:rPr>
                <w:rStyle w:val="Hyperlink"/>
                <w:rFonts w:cs="Arial"/>
                <w:noProof/>
              </w:rPr>
              <w:t>COPYRIGHT</w:t>
            </w:r>
            <w:r w:rsidR="00743EA6">
              <w:rPr>
                <w:noProof/>
                <w:webHidden/>
              </w:rPr>
              <w:tab/>
            </w:r>
            <w:r w:rsidR="00743EA6">
              <w:rPr>
                <w:noProof/>
                <w:webHidden/>
              </w:rPr>
              <w:fldChar w:fldCharType="begin"/>
            </w:r>
            <w:r w:rsidR="00743EA6">
              <w:rPr>
                <w:noProof/>
                <w:webHidden/>
              </w:rPr>
              <w:instrText xml:space="preserve"> PAGEREF _Toc239150764 \h </w:instrText>
            </w:r>
            <w:r w:rsidR="00743EA6">
              <w:rPr>
                <w:noProof/>
                <w:webHidden/>
              </w:rPr>
            </w:r>
            <w:r w:rsidR="00743EA6">
              <w:rPr>
                <w:noProof/>
                <w:webHidden/>
              </w:rPr>
              <w:fldChar w:fldCharType="separate"/>
            </w:r>
            <w:r w:rsidR="00B21A98">
              <w:rPr>
                <w:noProof/>
                <w:webHidden/>
              </w:rPr>
              <w:t>3</w:t>
            </w:r>
            <w:r w:rsidR="00743EA6">
              <w:rPr>
                <w:noProof/>
                <w:webHidden/>
              </w:rPr>
              <w:fldChar w:fldCharType="end"/>
            </w:r>
          </w:hyperlink>
        </w:p>
        <w:p w14:paraId="3E88B6AD" w14:textId="10700027"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65" w:history="1">
            <w:r w:rsidRPr="00137A67">
              <w:rPr>
                <w:rStyle w:val="Hyperlink"/>
                <w:rFonts w:cs="Arial"/>
                <w:noProof/>
              </w:rPr>
              <w:t>Abstract</w:t>
            </w:r>
            <w:r>
              <w:rPr>
                <w:noProof/>
                <w:webHidden/>
              </w:rPr>
              <w:tab/>
            </w:r>
            <w:r>
              <w:rPr>
                <w:noProof/>
                <w:webHidden/>
              </w:rPr>
              <w:fldChar w:fldCharType="begin"/>
            </w:r>
            <w:r>
              <w:rPr>
                <w:noProof/>
                <w:webHidden/>
              </w:rPr>
              <w:instrText xml:space="preserve"> PAGEREF _Toc239150765 \h </w:instrText>
            </w:r>
            <w:r>
              <w:rPr>
                <w:noProof/>
                <w:webHidden/>
              </w:rPr>
            </w:r>
            <w:r>
              <w:rPr>
                <w:noProof/>
                <w:webHidden/>
              </w:rPr>
              <w:fldChar w:fldCharType="separate"/>
            </w:r>
            <w:r w:rsidR="00B21A98">
              <w:rPr>
                <w:noProof/>
                <w:webHidden/>
              </w:rPr>
              <w:t>4</w:t>
            </w:r>
            <w:r>
              <w:rPr>
                <w:noProof/>
                <w:webHidden/>
              </w:rPr>
              <w:fldChar w:fldCharType="end"/>
            </w:r>
          </w:hyperlink>
        </w:p>
        <w:p w14:paraId="1DD4DE18" w14:textId="01394396"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66" w:history="1">
            <w:r w:rsidRPr="00137A67">
              <w:rPr>
                <w:rStyle w:val="Hyperlink"/>
                <w:rFonts w:cs="Arial"/>
                <w:noProof/>
              </w:rPr>
              <w:t>Acknowledgements</w:t>
            </w:r>
            <w:r>
              <w:rPr>
                <w:noProof/>
                <w:webHidden/>
              </w:rPr>
              <w:tab/>
            </w:r>
            <w:r>
              <w:rPr>
                <w:noProof/>
                <w:webHidden/>
              </w:rPr>
              <w:fldChar w:fldCharType="begin"/>
            </w:r>
            <w:r>
              <w:rPr>
                <w:noProof/>
                <w:webHidden/>
              </w:rPr>
              <w:instrText xml:space="preserve"> PAGEREF _Toc239150766 \h </w:instrText>
            </w:r>
            <w:r>
              <w:rPr>
                <w:noProof/>
                <w:webHidden/>
              </w:rPr>
            </w:r>
            <w:r>
              <w:rPr>
                <w:noProof/>
                <w:webHidden/>
              </w:rPr>
              <w:fldChar w:fldCharType="separate"/>
            </w:r>
            <w:r w:rsidR="00B21A98">
              <w:rPr>
                <w:noProof/>
                <w:webHidden/>
              </w:rPr>
              <w:t>5</w:t>
            </w:r>
            <w:r>
              <w:rPr>
                <w:noProof/>
                <w:webHidden/>
              </w:rPr>
              <w:fldChar w:fldCharType="end"/>
            </w:r>
          </w:hyperlink>
        </w:p>
        <w:p w14:paraId="0A5910FE" w14:textId="79EA4B01"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67" w:history="1">
            <w:r w:rsidRPr="00137A67">
              <w:rPr>
                <w:rStyle w:val="Hyperlink"/>
                <w:rFonts w:cs="Arial"/>
                <w:noProof/>
              </w:rPr>
              <w:t>List of Figures</w:t>
            </w:r>
            <w:r>
              <w:rPr>
                <w:noProof/>
                <w:webHidden/>
              </w:rPr>
              <w:tab/>
            </w:r>
            <w:r>
              <w:rPr>
                <w:noProof/>
                <w:webHidden/>
              </w:rPr>
              <w:fldChar w:fldCharType="begin"/>
            </w:r>
            <w:r>
              <w:rPr>
                <w:noProof/>
                <w:webHidden/>
              </w:rPr>
              <w:instrText xml:space="preserve"> PAGEREF _Toc239150767 \h </w:instrText>
            </w:r>
            <w:r>
              <w:rPr>
                <w:noProof/>
                <w:webHidden/>
              </w:rPr>
            </w:r>
            <w:r>
              <w:rPr>
                <w:noProof/>
                <w:webHidden/>
              </w:rPr>
              <w:fldChar w:fldCharType="separate"/>
            </w:r>
            <w:r w:rsidR="00B21A98">
              <w:rPr>
                <w:noProof/>
                <w:webHidden/>
              </w:rPr>
              <w:t>8</w:t>
            </w:r>
            <w:r>
              <w:rPr>
                <w:noProof/>
                <w:webHidden/>
              </w:rPr>
              <w:fldChar w:fldCharType="end"/>
            </w:r>
          </w:hyperlink>
        </w:p>
        <w:p w14:paraId="15EDA4B0" w14:textId="37FB5481"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68" w:history="1">
            <w:r w:rsidRPr="00137A67">
              <w:rPr>
                <w:rStyle w:val="Hyperlink"/>
                <w:rFonts w:cs="Arial"/>
                <w:noProof/>
              </w:rPr>
              <w:t>List of Tables</w:t>
            </w:r>
            <w:r>
              <w:rPr>
                <w:noProof/>
                <w:webHidden/>
              </w:rPr>
              <w:tab/>
            </w:r>
            <w:r>
              <w:rPr>
                <w:noProof/>
                <w:webHidden/>
              </w:rPr>
              <w:fldChar w:fldCharType="begin"/>
            </w:r>
            <w:r>
              <w:rPr>
                <w:noProof/>
                <w:webHidden/>
              </w:rPr>
              <w:instrText xml:space="preserve"> PAGEREF _Toc239150768 \h </w:instrText>
            </w:r>
            <w:r>
              <w:rPr>
                <w:noProof/>
                <w:webHidden/>
              </w:rPr>
            </w:r>
            <w:r>
              <w:rPr>
                <w:noProof/>
                <w:webHidden/>
              </w:rPr>
              <w:fldChar w:fldCharType="separate"/>
            </w:r>
            <w:r w:rsidR="00B21A98">
              <w:rPr>
                <w:noProof/>
                <w:webHidden/>
              </w:rPr>
              <w:t>8</w:t>
            </w:r>
            <w:r>
              <w:rPr>
                <w:noProof/>
                <w:webHidden/>
              </w:rPr>
              <w:fldChar w:fldCharType="end"/>
            </w:r>
          </w:hyperlink>
        </w:p>
        <w:p w14:paraId="58D3A131" w14:textId="65942460"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69" w:history="1">
            <w:r w:rsidRPr="00137A67">
              <w:rPr>
                <w:rStyle w:val="Hyperlink"/>
                <w:rFonts w:cs="Arial"/>
                <w:noProof/>
              </w:rPr>
              <w:t>List of Definitions</w:t>
            </w:r>
            <w:r>
              <w:rPr>
                <w:noProof/>
                <w:webHidden/>
              </w:rPr>
              <w:tab/>
            </w:r>
            <w:r>
              <w:rPr>
                <w:noProof/>
                <w:webHidden/>
              </w:rPr>
              <w:fldChar w:fldCharType="begin"/>
            </w:r>
            <w:r>
              <w:rPr>
                <w:noProof/>
                <w:webHidden/>
              </w:rPr>
              <w:instrText xml:space="preserve"> PAGEREF _Toc239150769 \h </w:instrText>
            </w:r>
            <w:r>
              <w:rPr>
                <w:noProof/>
                <w:webHidden/>
              </w:rPr>
            </w:r>
            <w:r>
              <w:rPr>
                <w:noProof/>
                <w:webHidden/>
              </w:rPr>
              <w:fldChar w:fldCharType="separate"/>
            </w:r>
            <w:r w:rsidR="00B21A98">
              <w:rPr>
                <w:noProof/>
                <w:webHidden/>
              </w:rPr>
              <w:t>9</w:t>
            </w:r>
            <w:r>
              <w:rPr>
                <w:noProof/>
                <w:webHidden/>
              </w:rPr>
              <w:fldChar w:fldCharType="end"/>
            </w:r>
          </w:hyperlink>
        </w:p>
        <w:p w14:paraId="49DBC9EA" w14:textId="422E452F"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70" w:history="1">
            <w:r w:rsidRPr="00137A67">
              <w:rPr>
                <w:rStyle w:val="Hyperlink"/>
                <w:rFonts w:cs="Arial"/>
                <w:noProof/>
              </w:rPr>
              <w:t>Chapter 1: Introduction</w:t>
            </w:r>
            <w:r>
              <w:rPr>
                <w:noProof/>
                <w:webHidden/>
              </w:rPr>
              <w:tab/>
            </w:r>
            <w:r>
              <w:rPr>
                <w:noProof/>
                <w:webHidden/>
              </w:rPr>
              <w:fldChar w:fldCharType="begin"/>
            </w:r>
            <w:r>
              <w:rPr>
                <w:noProof/>
                <w:webHidden/>
              </w:rPr>
              <w:instrText xml:space="preserve"> PAGEREF _Toc239150770 \h </w:instrText>
            </w:r>
            <w:r>
              <w:rPr>
                <w:noProof/>
                <w:webHidden/>
              </w:rPr>
            </w:r>
            <w:r>
              <w:rPr>
                <w:noProof/>
                <w:webHidden/>
              </w:rPr>
              <w:fldChar w:fldCharType="separate"/>
            </w:r>
            <w:r w:rsidR="00B21A98">
              <w:rPr>
                <w:noProof/>
                <w:webHidden/>
              </w:rPr>
              <w:t>13</w:t>
            </w:r>
            <w:r>
              <w:rPr>
                <w:noProof/>
                <w:webHidden/>
              </w:rPr>
              <w:fldChar w:fldCharType="end"/>
            </w:r>
          </w:hyperlink>
        </w:p>
        <w:p w14:paraId="0FDDEC2E" w14:textId="3B8D6F17"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1" w:history="1">
            <w:r w:rsidRPr="00137A67">
              <w:rPr>
                <w:rStyle w:val="Hyperlink"/>
                <w:rFonts w:ascii="Arial" w:hAnsi="Arial" w:cs="Arial"/>
                <w:noProof/>
              </w:rPr>
              <w:t>1.1 Problem Statement</w:t>
            </w:r>
            <w:r>
              <w:rPr>
                <w:noProof/>
                <w:webHidden/>
              </w:rPr>
              <w:tab/>
            </w:r>
            <w:r>
              <w:rPr>
                <w:noProof/>
                <w:webHidden/>
              </w:rPr>
              <w:fldChar w:fldCharType="begin"/>
            </w:r>
            <w:r>
              <w:rPr>
                <w:noProof/>
                <w:webHidden/>
              </w:rPr>
              <w:instrText xml:space="preserve"> PAGEREF _Toc239150771 \h </w:instrText>
            </w:r>
            <w:r>
              <w:rPr>
                <w:noProof/>
                <w:webHidden/>
              </w:rPr>
            </w:r>
            <w:r>
              <w:rPr>
                <w:noProof/>
                <w:webHidden/>
              </w:rPr>
              <w:fldChar w:fldCharType="separate"/>
            </w:r>
            <w:r w:rsidR="00B21A98">
              <w:rPr>
                <w:noProof/>
                <w:webHidden/>
              </w:rPr>
              <w:t>13</w:t>
            </w:r>
            <w:r>
              <w:rPr>
                <w:noProof/>
                <w:webHidden/>
              </w:rPr>
              <w:fldChar w:fldCharType="end"/>
            </w:r>
          </w:hyperlink>
        </w:p>
        <w:p w14:paraId="4FBA4FD7" w14:textId="52EF2FDB"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2" w:history="1">
            <w:r w:rsidRPr="00137A67">
              <w:rPr>
                <w:rStyle w:val="Hyperlink"/>
                <w:rFonts w:ascii="Arial" w:hAnsi="Arial" w:cs="Arial"/>
                <w:noProof/>
              </w:rPr>
              <w:t>1.2 Research Objectives and Approach</w:t>
            </w:r>
            <w:r>
              <w:rPr>
                <w:noProof/>
                <w:webHidden/>
              </w:rPr>
              <w:tab/>
            </w:r>
            <w:r>
              <w:rPr>
                <w:noProof/>
                <w:webHidden/>
              </w:rPr>
              <w:fldChar w:fldCharType="begin"/>
            </w:r>
            <w:r>
              <w:rPr>
                <w:noProof/>
                <w:webHidden/>
              </w:rPr>
              <w:instrText xml:space="preserve"> PAGEREF _Toc239150772 \h </w:instrText>
            </w:r>
            <w:r>
              <w:rPr>
                <w:noProof/>
                <w:webHidden/>
              </w:rPr>
            </w:r>
            <w:r>
              <w:rPr>
                <w:noProof/>
                <w:webHidden/>
              </w:rPr>
              <w:fldChar w:fldCharType="separate"/>
            </w:r>
            <w:r w:rsidR="00B21A98">
              <w:rPr>
                <w:noProof/>
                <w:webHidden/>
              </w:rPr>
              <w:t>14</w:t>
            </w:r>
            <w:r>
              <w:rPr>
                <w:noProof/>
                <w:webHidden/>
              </w:rPr>
              <w:fldChar w:fldCharType="end"/>
            </w:r>
          </w:hyperlink>
        </w:p>
        <w:p w14:paraId="3995CE9C" w14:textId="6F3B62DA"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73" w:history="1">
            <w:r w:rsidRPr="00137A67">
              <w:rPr>
                <w:rStyle w:val="Hyperlink"/>
                <w:rFonts w:cs="Arial"/>
                <w:noProof/>
              </w:rPr>
              <w:t>Chapter 2: Literature Review</w:t>
            </w:r>
            <w:r>
              <w:rPr>
                <w:noProof/>
                <w:webHidden/>
              </w:rPr>
              <w:tab/>
            </w:r>
            <w:r>
              <w:rPr>
                <w:noProof/>
                <w:webHidden/>
              </w:rPr>
              <w:fldChar w:fldCharType="begin"/>
            </w:r>
            <w:r>
              <w:rPr>
                <w:noProof/>
                <w:webHidden/>
              </w:rPr>
              <w:instrText xml:space="preserve"> PAGEREF _Toc239150773 \h </w:instrText>
            </w:r>
            <w:r>
              <w:rPr>
                <w:noProof/>
                <w:webHidden/>
              </w:rPr>
            </w:r>
            <w:r>
              <w:rPr>
                <w:noProof/>
                <w:webHidden/>
              </w:rPr>
              <w:fldChar w:fldCharType="separate"/>
            </w:r>
            <w:r w:rsidR="00B21A98">
              <w:rPr>
                <w:noProof/>
                <w:webHidden/>
              </w:rPr>
              <w:t>15</w:t>
            </w:r>
            <w:r>
              <w:rPr>
                <w:noProof/>
                <w:webHidden/>
              </w:rPr>
              <w:fldChar w:fldCharType="end"/>
            </w:r>
          </w:hyperlink>
        </w:p>
        <w:p w14:paraId="432418E7" w14:textId="6E096FAB"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4" w:history="1">
            <w:r w:rsidRPr="00137A67">
              <w:rPr>
                <w:rStyle w:val="Hyperlink"/>
                <w:rFonts w:ascii="Arial" w:hAnsi="Arial" w:cs="Arial"/>
                <w:noProof/>
              </w:rPr>
              <w:t>2.1 PM</w:t>
            </w:r>
            <w:r w:rsidRPr="00137A67">
              <w:rPr>
                <w:rStyle w:val="Hyperlink"/>
                <w:rFonts w:ascii="Arial" w:hAnsi="Arial" w:cs="Arial"/>
                <w:noProof/>
                <w:vertAlign w:val="subscript"/>
              </w:rPr>
              <w:t>2.5</w:t>
            </w:r>
            <w:r w:rsidRPr="00137A67">
              <w:rPr>
                <w:rStyle w:val="Hyperlink"/>
                <w:rFonts w:ascii="Arial" w:hAnsi="Arial" w:cs="Arial"/>
                <w:noProof/>
              </w:rPr>
              <w:t>, Urban Risk, and Environmental Forecasting</w:t>
            </w:r>
            <w:r>
              <w:rPr>
                <w:noProof/>
                <w:webHidden/>
              </w:rPr>
              <w:tab/>
            </w:r>
            <w:r>
              <w:rPr>
                <w:noProof/>
                <w:webHidden/>
              </w:rPr>
              <w:fldChar w:fldCharType="begin"/>
            </w:r>
            <w:r>
              <w:rPr>
                <w:noProof/>
                <w:webHidden/>
              </w:rPr>
              <w:instrText xml:space="preserve"> PAGEREF _Toc239150774 \h </w:instrText>
            </w:r>
            <w:r>
              <w:rPr>
                <w:noProof/>
                <w:webHidden/>
              </w:rPr>
            </w:r>
            <w:r>
              <w:rPr>
                <w:noProof/>
                <w:webHidden/>
              </w:rPr>
              <w:fldChar w:fldCharType="separate"/>
            </w:r>
            <w:r w:rsidR="00B21A98">
              <w:rPr>
                <w:noProof/>
                <w:webHidden/>
              </w:rPr>
              <w:t>15</w:t>
            </w:r>
            <w:r>
              <w:rPr>
                <w:noProof/>
                <w:webHidden/>
              </w:rPr>
              <w:fldChar w:fldCharType="end"/>
            </w:r>
          </w:hyperlink>
        </w:p>
        <w:p w14:paraId="5ADC34C7" w14:textId="2575451C"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5" w:history="1">
            <w:r w:rsidRPr="00137A67">
              <w:rPr>
                <w:rStyle w:val="Hyperlink"/>
                <w:rFonts w:ascii="Arial" w:hAnsi="Arial" w:cs="Arial"/>
                <w:noProof/>
              </w:rPr>
              <w:t>2.2 Time Series and Spatio-Temporal Forecasting Models</w:t>
            </w:r>
            <w:r>
              <w:rPr>
                <w:noProof/>
                <w:webHidden/>
              </w:rPr>
              <w:tab/>
            </w:r>
            <w:r>
              <w:rPr>
                <w:noProof/>
                <w:webHidden/>
              </w:rPr>
              <w:fldChar w:fldCharType="begin"/>
            </w:r>
            <w:r>
              <w:rPr>
                <w:noProof/>
                <w:webHidden/>
              </w:rPr>
              <w:instrText xml:space="preserve"> PAGEREF _Toc239150775 \h </w:instrText>
            </w:r>
            <w:r>
              <w:rPr>
                <w:noProof/>
                <w:webHidden/>
              </w:rPr>
            </w:r>
            <w:r>
              <w:rPr>
                <w:noProof/>
                <w:webHidden/>
              </w:rPr>
              <w:fldChar w:fldCharType="separate"/>
            </w:r>
            <w:r w:rsidR="00B21A98">
              <w:rPr>
                <w:noProof/>
                <w:webHidden/>
              </w:rPr>
              <w:t>15</w:t>
            </w:r>
            <w:r>
              <w:rPr>
                <w:noProof/>
                <w:webHidden/>
              </w:rPr>
              <w:fldChar w:fldCharType="end"/>
            </w:r>
          </w:hyperlink>
        </w:p>
        <w:p w14:paraId="4CE18E7C" w14:textId="746063BC"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6" w:history="1">
            <w:r w:rsidRPr="00137A67">
              <w:rPr>
                <w:rStyle w:val="Hyperlink"/>
                <w:rFonts w:ascii="Arial" w:hAnsi="Arial" w:cs="Arial"/>
                <w:noProof/>
              </w:rPr>
              <w:t>2.3 LLMs for Environmental Decision Support</w:t>
            </w:r>
            <w:r>
              <w:rPr>
                <w:noProof/>
                <w:webHidden/>
              </w:rPr>
              <w:tab/>
            </w:r>
            <w:r>
              <w:rPr>
                <w:noProof/>
                <w:webHidden/>
              </w:rPr>
              <w:fldChar w:fldCharType="begin"/>
            </w:r>
            <w:r>
              <w:rPr>
                <w:noProof/>
                <w:webHidden/>
              </w:rPr>
              <w:instrText xml:space="preserve"> PAGEREF _Toc239150776 \h </w:instrText>
            </w:r>
            <w:r>
              <w:rPr>
                <w:noProof/>
                <w:webHidden/>
              </w:rPr>
            </w:r>
            <w:r>
              <w:rPr>
                <w:noProof/>
                <w:webHidden/>
              </w:rPr>
              <w:fldChar w:fldCharType="separate"/>
            </w:r>
            <w:r w:rsidR="00B21A98">
              <w:rPr>
                <w:noProof/>
                <w:webHidden/>
              </w:rPr>
              <w:t>16</w:t>
            </w:r>
            <w:r>
              <w:rPr>
                <w:noProof/>
                <w:webHidden/>
              </w:rPr>
              <w:fldChar w:fldCharType="end"/>
            </w:r>
          </w:hyperlink>
        </w:p>
        <w:p w14:paraId="0423FCDF" w14:textId="66AF96FD"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7" w:history="1">
            <w:r w:rsidRPr="00137A67">
              <w:rPr>
                <w:rStyle w:val="Hyperlink"/>
                <w:rFonts w:ascii="Arial" w:hAnsi="Arial" w:cs="Arial"/>
                <w:noProof/>
              </w:rPr>
              <w:t>2.4 Summary of Gaps</w:t>
            </w:r>
            <w:r>
              <w:rPr>
                <w:noProof/>
                <w:webHidden/>
              </w:rPr>
              <w:tab/>
            </w:r>
            <w:r>
              <w:rPr>
                <w:noProof/>
                <w:webHidden/>
              </w:rPr>
              <w:fldChar w:fldCharType="begin"/>
            </w:r>
            <w:r>
              <w:rPr>
                <w:noProof/>
                <w:webHidden/>
              </w:rPr>
              <w:instrText xml:space="preserve"> PAGEREF _Toc239150777 \h </w:instrText>
            </w:r>
            <w:r>
              <w:rPr>
                <w:noProof/>
                <w:webHidden/>
              </w:rPr>
            </w:r>
            <w:r>
              <w:rPr>
                <w:noProof/>
                <w:webHidden/>
              </w:rPr>
              <w:fldChar w:fldCharType="separate"/>
            </w:r>
            <w:r w:rsidR="00B21A98">
              <w:rPr>
                <w:noProof/>
                <w:webHidden/>
              </w:rPr>
              <w:t>17</w:t>
            </w:r>
            <w:r>
              <w:rPr>
                <w:noProof/>
                <w:webHidden/>
              </w:rPr>
              <w:fldChar w:fldCharType="end"/>
            </w:r>
          </w:hyperlink>
        </w:p>
        <w:p w14:paraId="73A8B7F9" w14:textId="520AB628"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78" w:history="1">
            <w:r w:rsidRPr="00137A67">
              <w:rPr>
                <w:rStyle w:val="Hyperlink"/>
                <w:rFonts w:cs="Arial"/>
                <w:noProof/>
              </w:rPr>
              <w:t>Chapter 3: Research Methods</w:t>
            </w:r>
            <w:r>
              <w:rPr>
                <w:noProof/>
                <w:webHidden/>
              </w:rPr>
              <w:tab/>
            </w:r>
            <w:r>
              <w:rPr>
                <w:noProof/>
                <w:webHidden/>
              </w:rPr>
              <w:fldChar w:fldCharType="begin"/>
            </w:r>
            <w:r>
              <w:rPr>
                <w:noProof/>
                <w:webHidden/>
              </w:rPr>
              <w:instrText xml:space="preserve"> PAGEREF _Toc239150778 \h </w:instrText>
            </w:r>
            <w:r>
              <w:rPr>
                <w:noProof/>
                <w:webHidden/>
              </w:rPr>
            </w:r>
            <w:r>
              <w:rPr>
                <w:noProof/>
                <w:webHidden/>
              </w:rPr>
              <w:fldChar w:fldCharType="separate"/>
            </w:r>
            <w:r w:rsidR="00B21A98">
              <w:rPr>
                <w:noProof/>
                <w:webHidden/>
              </w:rPr>
              <w:t>18</w:t>
            </w:r>
            <w:r>
              <w:rPr>
                <w:noProof/>
                <w:webHidden/>
              </w:rPr>
              <w:fldChar w:fldCharType="end"/>
            </w:r>
          </w:hyperlink>
        </w:p>
        <w:p w14:paraId="2AA6B7CE" w14:textId="277F16AA"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79" w:history="1">
            <w:r w:rsidRPr="00137A67">
              <w:rPr>
                <w:rStyle w:val="Hyperlink"/>
                <w:rFonts w:ascii="Arial" w:hAnsi="Arial" w:cs="Arial"/>
                <w:noProof/>
              </w:rPr>
              <w:t>3.1 Overview and System Architecture</w:t>
            </w:r>
            <w:r>
              <w:rPr>
                <w:noProof/>
                <w:webHidden/>
              </w:rPr>
              <w:tab/>
            </w:r>
            <w:r>
              <w:rPr>
                <w:noProof/>
                <w:webHidden/>
              </w:rPr>
              <w:fldChar w:fldCharType="begin"/>
            </w:r>
            <w:r>
              <w:rPr>
                <w:noProof/>
                <w:webHidden/>
              </w:rPr>
              <w:instrText xml:space="preserve"> PAGEREF _Toc239150779 \h </w:instrText>
            </w:r>
            <w:r>
              <w:rPr>
                <w:noProof/>
                <w:webHidden/>
              </w:rPr>
            </w:r>
            <w:r>
              <w:rPr>
                <w:noProof/>
                <w:webHidden/>
              </w:rPr>
              <w:fldChar w:fldCharType="separate"/>
            </w:r>
            <w:r w:rsidR="00B21A98">
              <w:rPr>
                <w:noProof/>
                <w:webHidden/>
              </w:rPr>
              <w:t>18</w:t>
            </w:r>
            <w:r>
              <w:rPr>
                <w:noProof/>
                <w:webHidden/>
              </w:rPr>
              <w:fldChar w:fldCharType="end"/>
            </w:r>
          </w:hyperlink>
        </w:p>
        <w:p w14:paraId="58E6267D" w14:textId="68BB12A1"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80" w:history="1">
            <w:r w:rsidRPr="00137A67">
              <w:rPr>
                <w:rStyle w:val="Hyperlink"/>
                <w:rFonts w:ascii="Arial" w:hAnsi="Arial" w:cs="Arial"/>
                <w:noProof/>
              </w:rPr>
              <w:t>3.2 Data Acquisition, Preprocessing, and Imputation</w:t>
            </w:r>
            <w:r>
              <w:rPr>
                <w:noProof/>
                <w:webHidden/>
              </w:rPr>
              <w:tab/>
            </w:r>
            <w:r>
              <w:rPr>
                <w:noProof/>
                <w:webHidden/>
              </w:rPr>
              <w:fldChar w:fldCharType="begin"/>
            </w:r>
            <w:r>
              <w:rPr>
                <w:noProof/>
                <w:webHidden/>
              </w:rPr>
              <w:instrText xml:space="preserve"> PAGEREF _Toc239150780 \h </w:instrText>
            </w:r>
            <w:r>
              <w:rPr>
                <w:noProof/>
                <w:webHidden/>
              </w:rPr>
            </w:r>
            <w:r>
              <w:rPr>
                <w:noProof/>
                <w:webHidden/>
              </w:rPr>
              <w:fldChar w:fldCharType="separate"/>
            </w:r>
            <w:r w:rsidR="00B21A98">
              <w:rPr>
                <w:noProof/>
                <w:webHidden/>
              </w:rPr>
              <w:t>18</w:t>
            </w:r>
            <w:r>
              <w:rPr>
                <w:noProof/>
                <w:webHidden/>
              </w:rPr>
              <w:fldChar w:fldCharType="end"/>
            </w:r>
          </w:hyperlink>
        </w:p>
        <w:p w14:paraId="105F5C49" w14:textId="391E03A3"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1" w:history="1">
            <w:r w:rsidRPr="00137A67">
              <w:rPr>
                <w:rStyle w:val="Hyperlink"/>
                <w:rFonts w:ascii="Arial" w:hAnsi="Arial" w:cs="Arial"/>
                <w:noProof/>
              </w:rPr>
              <w:t>3.2.1 Two-Step Sequential Imputation</w:t>
            </w:r>
            <w:r>
              <w:rPr>
                <w:noProof/>
                <w:webHidden/>
              </w:rPr>
              <w:tab/>
            </w:r>
            <w:r>
              <w:rPr>
                <w:noProof/>
                <w:webHidden/>
              </w:rPr>
              <w:fldChar w:fldCharType="begin"/>
            </w:r>
            <w:r>
              <w:rPr>
                <w:noProof/>
                <w:webHidden/>
              </w:rPr>
              <w:instrText xml:space="preserve"> PAGEREF _Toc239150781 \h </w:instrText>
            </w:r>
            <w:r>
              <w:rPr>
                <w:noProof/>
                <w:webHidden/>
              </w:rPr>
            </w:r>
            <w:r>
              <w:rPr>
                <w:noProof/>
                <w:webHidden/>
              </w:rPr>
              <w:fldChar w:fldCharType="separate"/>
            </w:r>
            <w:r w:rsidR="00B21A98">
              <w:rPr>
                <w:noProof/>
                <w:webHidden/>
              </w:rPr>
              <w:t>19</w:t>
            </w:r>
            <w:r>
              <w:rPr>
                <w:noProof/>
                <w:webHidden/>
              </w:rPr>
              <w:fldChar w:fldCharType="end"/>
            </w:r>
          </w:hyperlink>
        </w:p>
        <w:p w14:paraId="35640BF3" w14:textId="1C7D9F0A"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82" w:history="1">
            <w:r w:rsidRPr="00137A67">
              <w:rPr>
                <w:rStyle w:val="Hyperlink"/>
                <w:rFonts w:ascii="Arial" w:hAnsi="Arial" w:cs="Arial"/>
                <w:noProof/>
              </w:rPr>
              <w:t>3.3 Feature Engineering and Progressive Model Development</w:t>
            </w:r>
            <w:r>
              <w:rPr>
                <w:noProof/>
                <w:webHidden/>
              </w:rPr>
              <w:tab/>
            </w:r>
            <w:r>
              <w:rPr>
                <w:noProof/>
                <w:webHidden/>
              </w:rPr>
              <w:fldChar w:fldCharType="begin"/>
            </w:r>
            <w:r>
              <w:rPr>
                <w:noProof/>
                <w:webHidden/>
              </w:rPr>
              <w:instrText xml:space="preserve"> PAGEREF _Toc239150782 \h </w:instrText>
            </w:r>
            <w:r>
              <w:rPr>
                <w:noProof/>
                <w:webHidden/>
              </w:rPr>
            </w:r>
            <w:r>
              <w:rPr>
                <w:noProof/>
                <w:webHidden/>
              </w:rPr>
              <w:fldChar w:fldCharType="separate"/>
            </w:r>
            <w:r w:rsidR="00B21A98">
              <w:rPr>
                <w:noProof/>
                <w:webHidden/>
              </w:rPr>
              <w:t>19</w:t>
            </w:r>
            <w:r>
              <w:rPr>
                <w:noProof/>
                <w:webHidden/>
              </w:rPr>
              <w:fldChar w:fldCharType="end"/>
            </w:r>
          </w:hyperlink>
        </w:p>
        <w:p w14:paraId="5A2B424A" w14:textId="0F11620A"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3" w:history="1">
            <w:r w:rsidRPr="00137A67">
              <w:rPr>
                <w:rStyle w:val="Hyperlink"/>
                <w:rFonts w:ascii="Arial" w:hAnsi="Arial" w:cs="Arial"/>
                <w:noProof/>
              </w:rPr>
              <w:t>3.3.1 Data Partitioning and Normalisation</w:t>
            </w:r>
            <w:r>
              <w:rPr>
                <w:noProof/>
                <w:webHidden/>
              </w:rPr>
              <w:tab/>
            </w:r>
            <w:r>
              <w:rPr>
                <w:noProof/>
                <w:webHidden/>
              </w:rPr>
              <w:fldChar w:fldCharType="begin"/>
            </w:r>
            <w:r>
              <w:rPr>
                <w:noProof/>
                <w:webHidden/>
              </w:rPr>
              <w:instrText xml:space="preserve"> PAGEREF _Toc239150783 \h </w:instrText>
            </w:r>
            <w:r>
              <w:rPr>
                <w:noProof/>
                <w:webHidden/>
              </w:rPr>
            </w:r>
            <w:r>
              <w:rPr>
                <w:noProof/>
                <w:webHidden/>
              </w:rPr>
              <w:fldChar w:fldCharType="separate"/>
            </w:r>
            <w:r w:rsidR="00B21A98">
              <w:rPr>
                <w:noProof/>
                <w:webHidden/>
              </w:rPr>
              <w:t>19</w:t>
            </w:r>
            <w:r>
              <w:rPr>
                <w:noProof/>
                <w:webHidden/>
              </w:rPr>
              <w:fldChar w:fldCharType="end"/>
            </w:r>
          </w:hyperlink>
        </w:p>
        <w:p w14:paraId="489B08FE" w14:textId="7395FCC7"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4" w:history="1">
            <w:r w:rsidRPr="00137A67">
              <w:rPr>
                <w:rStyle w:val="Hyperlink"/>
                <w:rFonts w:ascii="Arial" w:hAnsi="Arial" w:cs="Arial"/>
                <w:noProof/>
              </w:rPr>
              <w:t>3.3.2 Cyclic Embeddings and Predictors</w:t>
            </w:r>
            <w:r>
              <w:rPr>
                <w:noProof/>
                <w:webHidden/>
              </w:rPr>
              <w:tab/>
            </w:r>
            <w:r>
              <w:rPr>
                <w:noProof/>
                <w:webHidden/>
              </w:rPr>
              <w:fldChar w:fldCharType="begin"/>
            </w:r>
            <w:r>
              <w:rPr>
                <w:noProof/>
                <w:webHidden/>
              </w:rPr>
              <w:instrText xml:space="preserve"> PAGEREF _Toc239150784 \h </w:instrText>
            </w:r>
            <w:r>
              <w:rPr>
                <w:noProof/>
                <w:webHidden/>
              </w:rPr>
            </w:r>
            <w:r>
              <w:rPr>
                <w:noProof/>
                <w:webHidden/>
              </w:rPr>
              <w:fldChar w:fldCharType="separate"/>
            </w:r>
            <w:r w:rsidR="00B21A98">
              <w:rPr>
                <w:noProof/>
                <w:webHidden/>
              </w:rPr>
              <w:t>20</w:t>
            </w:r>
            <w:r>
              <w:rPr>
                <w:noProof/>
                <w:webHidden/>
              </w:rPr>
              <w:fldChar w:fldCharType="end"/>
            </w:r>
          </w:hyperlink>
        </w:p>
        <w:p w14:paraId="7EB4D8A1" w14:textId="60526E99"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85" w:history="1">
            <w:r w:rsidRPr="00137A67">
              <w:rPr>
                <w:rStyle w:val="Hyperlink"/>
                <w:rFonts w:ascii="Arial" w:hAnsi="Arial" w:cs="Arial"/>
                <w:noProof/>
              </w:rPr>
              <w:t>3.4 Model Selection and Evaluation Framework</w:t>
            </w:r>
            <w:r>
              <w:rPr>
                <w:noProof/>
                <w:webHidden/>
              </w:rPr>
              <w:tab/>
            </w:r>
            <w:r>
              <w:rPr>
                <w:noProof/>
                <w:webHidden/>
              </w:rPr>
              <w:fldChar w:fldCharType="begin"/>
            </w:r>
            <w:r>
              <w:rPr>
                <w:noProof/>
                <w:webHidden/>
              </w:rPr>
              <w:instrText xml:space="preserve"> PAGEREF _Toc239150785 \h </w:instrText>
            </w:r>
            <w:r>
              <w:rPr>
                <w:noProof/>
                <w:webHidden/>
              </w:rPr>
            </w:r>
            <w:r>
              <w:rPr>
                <w:noProof/>
                <w:webHidden/>
              </w:rPr>
              <w:fldChar w:fldCharType="separate"/>
            </w:r>
            <w:r w:rsidR="00B21A98">
              <w:rPr>
                <w:noProof/>
                <w:webHidden/>
              </w:rPr>
              <w:t>20</w:t>
            </w:r>
            <w:r>
              <w:rPr>
                <w:noProof/>
                <w:webHidden/>
              </w:rPr>
              <w:fldChar w:fldCharType="end"/>
            </w:r>
          </w:hyperlink>
        </w:p>
        <w:p w14:paraId="7AE788F4" w14:textId="01631A0D"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6" w:history="1">
            <w:r w:rsidRPr="00137A67">
              <w:rPr>
                <w:rStyle w:val="Hyperlink"/>
                <w:rFonts w:ascii="Arial" w:hAnsi="Arial" w:cs="Arial"/>
                <w:noProof/>
              </w:rPr>
              <w:t>3.4.1 Quantitative Evaluation Metrics</w:t>
            </w:r>
            <w:r>
              <w:rPr>
                <w:noProof/>
                <w:webHidden/>
              </w:rPr>
              <w:tab/>
            </w:r>
            <w:r>
              <w:rPr>
                <w:noProof/>
                <w:webHidden/>
              </w:rPr>
              <w:fldChar w:fldCharType="begin"/>
            </w:r>
            <w:r>
              <w:rPr>
                <w:noProof/>
                <w:webHidden/>
              </w:rPr>
              <w:instrText xml:space="preserve"> PAGEREF _Toc239150786 \h </w:instrText>
            </w:r>
            <w:r>
              <w:rPr>
                <w:noProof/>
                <w:webHidden/>
              </w:rPr>
            </w:r>
            <w:r>
              <w:rPr>
                <w:noProof/>
                <w:webHidden/>
              </w:rPr>
              <w:fldChar w:fldCharType="separate"/>
            </w:r>
            <w:r w:rsidR="00B21A98">
              <w:rPr>
                <w:noProof/>
                <w:webHidden/>
              </w:rPr>
              <w:t>21</w:t>
            </w:r>
            <w:r>
              <w:rPr>
                <w:noProof/>
                <w:webHidden/>
              </w:rPr>
              <w:fldChar w:fldCharType="end"/>
            </w:r>
          </w:hyperlink>
        </w:p>
        <w:p w14:paraId="1F7DEB35" w14:textId="45AC9E73"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7" w:history="1">
            <w:r w:rsidRPr="00137A67">
              <w:rPr>
                <w:rStyle w:val="Hyperlink"/>
                <w:rFonts w:ascii="Arial" w:hAnsi="Arial" w:cs="Arial"/>
                <w:noProof/>
              </w:rPr>
              <w:t>3.4.2 The Backbone Architecture: Transformer-LSTM Hybrid</w:t>
            </w:r>
            <w:r>
              <w:rPr>
                <w:noProof/>
                <w:webHidden/>
              </w:rPr>
              <w:tab/>
            </w:r>
            <w:r>
              <w:rPr>
                <w:noProof/>
                <w:webHidden/>
              </w:rPr>
              <w:fldChar w:fldCharType="begin"/>
            </w:r>
            <w:r>
              <w:rPr>
                <w:noProof/>
                <w:webHidden/>
              </w:rPr>
              <w:instrText xml:space="preserve"> PAGEREF _Toc239150787 \h </w:instrText>
            </w:r>
            <w:r>
              <w:rPr>
                <w:noProof/>
                <w:webHidden/>
              </w:rPr>
            </w:r>
            <w:r>
              <w:rPr>
                <w:noProof/>
                <w:webHidden/>
              </w:rPr>
              <w:fldChar w:fldCharType="separate"/>
            </w:r>
            <w:r w:rsidR="00B21A98">
              <w:rPr>
                <w:noProof/>
                <w:webHidden/>
              </w:rPr>
              <w:t>22</w:t>
            </w:r>
            <w:r>
              <w:rPr>
                <w:noProof/>
                <w:webHidden/>
              </w:rPr>
              <w:fldChar w:fldCharType="end"/>
            </w:r>
          </w:hyperlink>
        </w:p>
        <w:p w14:paraId="3CB51FC1" w14:textId="0A591346"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88" w:history="1">
            <w:r w:rsidRPr="00137A67">
              <w:rPr>
                <w:rStyle w:val="Hyperlink"/>
                <w:rFonts w:ascii="Arial" w:hAnsi="Arial" w:cs="Arial"/>
                <w:noProof/>
              </w:rPr>
              <w:t>3.5 Spatio-Temporal Graph Model</w:t>
            </w:r>
            <w:r>
              <w:rPr>
                <w:noProof/>
                <w:webHidden/>
              </w:rPr>
              <w:tab/>
            </w:r>
            <w:r>
              <w:rPr>
                <w:noProof/>
                <w:webHidden/>
              </w:rPr>
              <w:fldChar w:fldCharType="begin"/>
            </w:r>
            <w:r>
              <w:rPr>
                <w:noProof/>
                <w:webHidden/>
              </w:rPr>
              <w:instrText xml:space="preserve"> PAGEREF _Toc239150788 \h </w:instrText>
            </w:r>
            <w:r>
              <w:rPr>
                <w:noProof/>
                <w:webHidden/>
              </w:rPr>
            </w:r>
            <w:r>
              <w:rPr>
                <w:noProof/>
                <w:webHidden/>
              </w:rPr>
              <w:fldChar w:fldCharType="separate"/>
            </w:r>
            <w:r w:rsidR="00B21A98">
              <w:rPr>
                <w:noProof/>
                <w:webHidden/>
              </w:rPr>
              <w:t>23</w:t>
            </w:r>
            <w:r>
              <w:rPr>
                <w:noProof/>
                <w:webHidden/>
              </w:rPr>
              <w:fldChar w:fldCharType="end"/>
            </w:r>
          </w:hyperlink>
        </w:p>
        <w:p w14:paraId="0B8FFE3E" w14:textId="030D5538"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789" w:history="1">
            <w:r w:rsidRPr="00137A67">
              <w:rPr>
                <w:rStyle w:val="Hyperlink"/>
                <w:rFonts w:ascii="Arial" w:hAnsi="Arial" w:cs="Arial"/>
                <w:noProof/>
              </w:rPr>
              <w:t>3.5.1 Architecture Design</w:t>
            </w:r>
            <w:r>
              <w:rPr>
                <w:noProof/>
                <w:webHidden/>
              </w:rPr>
              <w:tab/>
            </w:r>
            <w:r>
              <w:rPr>
                <w:noProof/>
                <w:webHidden/>
              </w:rPr>
              <w:fldChar w:fldCharType="begin"/>
            </w:r>
            <w:r>
              <w:rPr>
                <w:noProof/>
                <w:webHidden/>
              </w:rPr>
              <w:instrText xml:space="preserve"> PAGEREF _Toc239150789 \h </w:instrText>
            </w:r>
            <w:r>
              <w:rPr>
                <w:noProof/>
                <w:webHidden/>
              </w:rPr>
            </w:r>
            <w:r>
              <w:rPr>
                <w:noProof/>
                <w:webHidden/>
              </w:rPr>
              <w:fldChar w:fldCharType="separate"/>
            </w:r>
            <w:r w:rsidR="00B21A98">
              <w:rPr>
                <w:noProof/>
                <w:webHidden/>
              </w:rPr>
              <w:t>23</w:t>
            </w:r>
            <w:r>
              <w:rPr>
                <w:noProof/>
                <w:webHidden/>
              </w:rPr>
              <w:fldChar w:fldCharType="end"/>
            </w:r>
          </w:hyperlink>
        </w:p>
        <w:p w14:paraId="2E193CCF" w14:textId="0B8E0BBE"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0" w:history="1">
            <w:r w:rsidRPr="00137A67">
              <w:rPr>
                <w:rStyle w:val="Hyperlink"/>
                <w:rFonts w:ascii="Arial" w:hAnsi="Arial" w:cs="Arial"/>
                <w:noProof/>
              </w:rPr>
              <w:t>3.6 MCP Pipeline</w:t>
            </w:r>
            <w:r>
              <w:rPr>
                <w:noProof/>
                <w:webHidden/>
              </w:rPr>
              <w:tab/>
            </w:r>
            <w:r>
              <w:rPr>
                <w:noProof/>
                <w:webHidden/>
              </w:rPr>
              <w:fldChar w:fldCharType="begin"/>
            </w:r>
            <w:r>
              <w:rPr>
                <w:noProof/>
                <w:webHidden/>
              </w:rPr>
              <w:instrText xml:space="preserve"> PAGEREF _Toc239150790 \h </w:instrText>
            </w:r>
            <w:r>
              <w:rPr>
                <w:noProof/>
                <w:webHidden/>
              </w:rPr>
            </w:r>
            <w:r>
              <w:rPr>
                <w:noProof/>
                <w:webHidden/>
              </w:rPr>
              <w:fldChar w:fldCharType="separate"/>
            </w:r>
            <w:r w:rsidR="00B21A98">
              <w:rPr>
                <w:noProof/>
                <w:webHidden/>
              </w:rPr>
              <w:t>24</w:t>
            </w:r>
            <w:r>
              <w:rPr>
                <w:noProof/>
                <w:webHidden/>
              </w:rPr>
              <w:fldChar w:fldCharType="end"/>
            </w:r>
          </w:hyperlink>
        </w:p>
        <w:p w14:paraId="193E9217" w14:textId="02787187"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791" w:history="1">
            <w:r w:rsidRPr="00137A67">
              <w:rPr>
                <w:rStyle w:val="Hyperlink"/>
                <w:rFonts w:cs="Arial"/>
                <w:noProof/>
              </w:rPr>
              <w:t>Chapter 4: Findings / Results</w:t>
            </w:r>
            <w:r>
              <w:rPr>
                <w:noProof/>
                <w:webHidden/>
              </w:rPr>
              <w:tab/>
            </w:r>
            <w:r>
              <w:rPr>
                <w:noProof/>
                <w:webHidden/>
              </w:rPr>
              <w:fldChar w:fldCharType="begin"/>
            </w:r>
            <w:r>
              <w:rPr>
                <w:noProof/>
                <w:webHidden/>
              </w:rPr>
              <w:instrText xml:space="preserve"> PAGEREF _Toc239150791 \h </w:instrText>
            </w:r>
            <w:r>
              <w:rPr>
                <w:noProof/>
                <w:webHidden/>
              </w:rPr>
            </w:r>
            <w:r>
              <w:rPr>
                <w:noProof/>
                <w:webHidden/>
              </w:rPr>
              <w:fldChar w:fldCharType="separate"/>
            </w:r>
            <w:r w:rsidR="00B21A98">
              <w:rPr>
                <w:noProof/>
                <w:webHidden/>
              </w:rPr>
              <w:t>25</w:t>
            </w:r>
            <w:r>
              <w:rPr>
                <w:noProof/>
                <w:webHidden/>
              </w:rPr>
              <w:fldChar w:fldCharType="end"/>
            </w:r>
          </w:hyperlink>
        </w:p>
        <w:p w14:paraId="10773B60" w14:textId="5D5B0249"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2" w:history="1">
            <w:r w:rsidRPr="00137A67">
              <w:rPr>
                <w:rStyle w:val="Hyperlink"/>
                <w:rFonts w:ascii="Arial" w:hAnsi="Arial" w:cs="Arial"/>
                <w:noProof/>
              </w:rPr>
              <w:t>4.1 Process Implementation and Data Pipeline</w:t>
            </w:r>
            <w:r>
              <w:rPr>
                <w:noProof/>
                <w:webHidden/>
              </w:rPr>
              <w:tab/>
            </w:r>
            <w:r>
              <w:rPr>
                <w:noProof/>
                <w:webHidden/>
              </w:rPr>
              <w:fldChar w:fldCharType="begin"/>
            </w:r>
            <w:r>
              <w:rPr>
                <w:noProof/>
                <w:webHidden/>
              </w:rPr>
              <w:instrText xml:space="preserve"> PAGEREF _Toc239150792 \h </w:instrText>
            </w:r>
            <w:r>
              <w:rPr>
                <w:noProof/>
                <w:webHidden/>
              </w:rPr>
            </w:r>
            <w:r>
              <w:rPr>
                <w:noProof/>
                <w:webHidden/>
              </w:rPr>
              <w:fldChar w:fldCharType="separate"/>
            </w:r>
            <w:r w:rsidR="00B21A98">
              <w:rPr>
                <w:noProof/>
                <w:webHidden/>
              </w:rPr>
              <w:t>25</w:t>
            </w:r>
            <w:r>
              <w:rPr>
                <w:noProof/>
                <w:webHidden/>
              </w:rPr>
              <w:fldChar w:fldCharType="end"/>
            </w:r>
          </w:hyperlink>
        </w:p>
        <w:p w14:paraId="492D7C22" w14:textId="3B7651F4"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3" w:history="1">
            <w:r w:rsidRPr="00137A67">
              <w:rPr>
                <w:rStyle w:val="Hyperlink"/>
                <w:rFonts w:ascii="Arial" w:hAnsi="Arial" w:cs="Arial"/>
                <w:noProof/>
              </w:rPr>
              <w:t>4.2 Quantitative Results and Architectural Comparison</w:t>
            </w:r>
            <w:r>
              <w:rPr>
                <w:noProof/>
                <w:webHidden/>
              </w:rPr>
              <w:tab/>
            </w:r>
            <w:r>
              <w:rPr>
                <w:noProof/>
                <w:webHidden/>
              </w:rPr>
              <w:fldChar w:fldCharType="begin"/>
            </w:r>
            <w:r>
              <w:rPr>
                <w:noProof/>
                <w:webHidden/>
              </w:rPr>
              <w:instrText xml:space="preserve"> PAGEREF _Toc239150793 \h </w:instrText>
            </w:r>
            <w:r>
              <w:rPr>
                <w:noProof/>
                <w:webHidden/>
              </w:rPr>
            </w:r>
            <w:r>
              <w:rPr>
                <w:noProof/>
                <w:webHidden/>
              </w:rPr>
              <w:fldChar w:fldCharType="separate"/>
            </w:r>
            <w:r w:rsidR="00B21A98">
              <w:rPr>
                <w:noProof/>
                <w:webHidden/>
              </w:rPr>
              <w:t>26</w:t>
            </w:r>
            <w:r>
              <w:rPr>
                <w:noProof/>
                <w:webHidden/>
              </w:rPr>
              <w:fldChar w:fldCharType="end"/>
            </w:r>
          </w:hyperlink>
        </w:p>
        <w:p w14:paraId="71000F46" w14:textId="7F2B7CDF"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4" w:history="1">
            <w:r w:rsidRPr="00137A67">
              <w:rPr>
                <w:rStyle w:val="Hyperlink"/>
                <w:rFonts w:ascii="Arial" w:hAnsi="Arial" w:cs="Arial"/>
                <w:noProof/>
              </w:rPr>
              <w:t>4.3 Error Structure Analysis: MAE and RMSE Behaviour Across Architectures</w:t>
            </w:r>
            <w:r>
              <w:rPr>
                <w:noProof/>
                <w:webHidden/>
              </w:rPr>
              <w:tab/>
            </w:r>
            <w:r>
              <w:rPr>
                <w:noProof/>
                <w:webHidden/>
              </w:rPr>
              <w:fldChar w:fldCharType="begin"/>
            </w:r>
            <w:r>
              <w:rPr>
                <w:noProof/>
                <w:webHidden/>
              </w:rPr>
              <w:instrText xml:space="preserve"> PAGEREF _Toc239150794 \h </w:instrText>
            </w:r>
            <w:r>
              <w:rPr>
                <w:noProof/>
                <w:webHidden/>
              </w:rPr>
            </w:r>
            <w:r>
              <w:rPr>
                <w:noProof/>
                <w:webHidden/>
              </w:rPr>
              <w:fldChar w:fldCharType="separate"/>
            </w:r>
            <w:r w:rsidR="00B21A98">
              <w:rPr>
                <w:noProof/>
                <w:webHidden/>
              </w:rPr>
              <w:t>28</w:t>
            </w:r>
            <w:r>
              <w:rPr>
                <w:noProof/>
                <w:webHidden/>
              </w:rPr>
              <w:fldChar w:fldCharType="end"/>
            </w:r>
          </w:hyperlink>
        </w:p>
        <w:p w14:paraId="2A56D1FD" w14:textId="3D6662C6"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5" w:history="1">
            <w:r w:rsidRPr="00137A67">
              <w:rPr>
                <w:rStyle w:val="Hyperlink"/>
                <w:rFonts w:ascii="Arial" w:hAnsi="Arial" w:cs="Arial"/>
                <w:noProof/>
              </w:rPr>
              <w:t>4.4 Spatio-Temporal Transfer Learning Experimentation</w:t>
            </w:r>
            <w:r>
              <w:rPr>
                <w:noProof/>
                <w:webHidden/>
              </w:rPr>
              <w:tab/>
            </w:r>
            <w:r>
              <w:rPr>
                <w:noProof/>
                <w:webHidden/>
              </w:rPr>
              <w:fldChar w:fldCharType="begin"/>
            </w:r>
            <w:r>
              <w:rPr>
                <w:noProof/>
                <w:webHidden/>
              </w:rPr>
              <w:instrText xml:space="preserve"> PAGEREF _Toc239150795 \h </w:instrText>
            </w:r>
            <w:r>
              <w:rPr>
                <w:noProof/>
                <w:webHidden/>
              </w:rPr>
            </w:r>
            <w:r>
              <w:rPr>
                <w:noProof/>
                <w:webHidden/>
              </w:rPr>
              <w:fldChar w:fldCharType="separate"/>
            </w:r>
            <w:r w:rsidR="00B21A98">
              <w:rPr>
                <w:noProof/>
                <w:webHidden/>
              </w:rPr>
              <w:t>29</w:t>
            </w:r>
            <w:r>
              <w:rPr>
                <w:noProof/>
                <w:webHidden/>
              </w:rPr>
              <w:fldChar w:fldCharType="end"/>
            </w:r>
          </w:hyperlink>
        </w:p>
        <w:p w14:paraId="5FC29D91" w14:textId="47821C62"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6" w:history="1">
            <w:r w:rsidRPr="00137A67">
              <w:rPr>
                <w:rStyle w:val="Hyperlink"/>
                <w:rFonts w:ascii="Arial" w:hAnsi="Arial" w:cs="Arial"/>
                <w:noProof/>
              </w:rPr>
              <w:t>4.5 Feature Importance Analysis</w:t>
            </w:r>
            <w:r>
              <w:rPr>
                <w:noProof/>
                <w:webHidden/>
              </w:rPr>
              <w:tab/>
            </w:r>
            <w:r>
              <w:rPr>
                <w:noProof/>
                <w:webHidden/>
              </w:rPr>
              <w:fldChar w:fldCharType="begin"/>
            </w:r>
            <w:r>
              <w:rPr>
                <w:noProof/>
                <w:webHidden/>
              </w:rPr>
              <w:instrText xml:space="preserve"> PAGEREF _Toc239150796 \h </w:instrText>
            </w:r>
            <w:r>
              <w:rPr>
                <w:noProof/>
                <w:webHidden/>
              </w:rPr>
            </w:r>
            <w:r>
              <w:rPr>
                <w:noProof/>
                <w:webHidden/>
              </w:rPr>
              <w:fldChar w:fldCharType="separate"/>
            </w:r>
            <w:r w:rsidR="00B21A98">
              <w:rPr>
                <w:noProof/>
                <w:webHidden/>
              </w:rPr>
              <w:t>31</w:t>
            </w:r>
            <w:r>
              <w:rPr>
                <w:noProof/>
                <w:webHidden/>
              </w:rPr>
              <w:fldChar w:fldCharType="end"/>
            </w:r>
          </w:hyperlink>
        </w:p>
        <w:p w14:paraId="4823A887" w14:textId="1348ACCD"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7" w:history="1">
            <w:r w:rsidRPr="00137A67">
              <w:rPr>
                <w:rStyle w:val="Hyperlink"/>
                <w:rFonts w:ascii="Arial" w:hAnsi="Arial" w:cs="Arial"/>
                <w:noProof/>
              </w:rPr>
              <w:t>4.6 Multi-seasonal 12-Month Extended Evaluation</w:t>
            </w:r>
            <w:r>
              <w:rPr>
                <w:noProof/>
                <w:webHidden/>
              </w:rPr>
              <w:tab/>
            </w:r>
            <w:r>
              <w:rPr>
                <w:noProof/>
                <w:webHidden/>
              </w:rPr>
              <w:fldChar w:fldCharType="begin"/>
            </w:r>
            <w:r>
              <w:rPr>
                <w:noProof/>
                <w:webHidden/>
              </w:rPr>
              <w:instrText xml:space="preserve"> PAGEREF _Toc239150797 \h </w:instrText>
            </w:r>
            <w:r>
              <w:rPr>
                <w:noProof/>
                <w:webHidden/>
              </w:rPr>
            </w:r>
            <w:r>
              <w:rPr>
                <w:noProof/>
                <w:webHidden/>
              </w:rPr>
              <w:fldChar w:fldCharType="separate"/>
            </w:r>
            <w:r w:rsidR="00B21A98">
              <w:rPr>
                <w:noProof/>
                <w:webHidden/>
              </w:rPr>
              <w:t>32</w:t>
            </w:r>
            <w:r>
              <w:rPr>
                <w:noProof/>
                <w:webHidden/>
              </w:rPr>
              <w:fldChar w:fldCharType="end"/>
            </w:r>
          </w:hyperlink>
        </w:p>
        <w:p w14:paraId="1B052F9E" w14:textId="1BC98A5F"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8" w:history="1">
            <w:r w:rsidRPr="00137A67">
              <w:rPr>
                <w:rStyle w:val="Hyperlink"/>
                <w:rFonts w:ascii="Arial" w:hAnsi="Arial" w:cs="Arial"/>
                <w:noProof/>
              </w:rPr>
              <w:t>4.7 Comparative Benchmarking against Zeng et al. (2026)</w:t>
            </w:r>
            <w:r>
              <w:rPr>
                <w:noProof/>
                <w:webHidden/>
              </w:rPr>
              <w:tab/>
            </w:r>
            <w:r>
              <w:rPr>
                <w:noProof/>
                <w:webHidden/>
              </w:rPr>
              <w:fldChar w:fldCharType="begin"/>
            </w:r>
            <w:r>
              <w:rPr>
                <w:noProof/>
                <w:webHidden/>
              </w:rPr>
              <w:instrText xml:space="preserve"> PAGEREF _Toc239150798 \h </w:instrText>
            </w:r>
            <w:r>
              <w:rPr>
                <w:noProof/>
                <w:webHidden/>
              </w:rPr>
            </w:r>
            <w:r>
              <w:rPr>
                <w:noProof/>
                <w:webHidden/>
              </w:rPr>
              <w:fldChar w:fldCharType="separate"/>
            </w:r>
            <w:r w:rsidR="00B21A98">
              <w:rPr>
                <w:noProof/>
                <w:webHidden/>
              </w:rPr>
              <w:t>36</w:t>
            </w:r>
            <w:r>
              <w:rPr>
                <w:noProof/>
                <w:webHidden/>
              </w:rPr>
              <w:fldChar w:fldCharType="end"/>
            </w:r>
          </w:hyperlink>
        </w:p>
        <w:p w14:paraId="31007B71" w14:textId="79828A92"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799" w:history="1">
            <w:r w:rsidRPr="00137A67">
              <w:rPr>
                <w:rStyle w:val="Hyperlink"/>
                <w:rFonts w:ascii="Arial" w:hAnsi="Arial" w:cs="Arial"/>
                <w:noProof/>
              </w:rPr>
              <w:t>4.8 Model Context Protocol (MCP) Operationalisation</w:t>
            </w:r>
            <w:r>
              <w:rPr>
                <w:noProof/>
                <w:webHidden/>
              </w:rPr>
              <w:tab/>
            </w:r>
            <w:r>
              <w:rPr>
                <w:noProof/>
                <w:webHidden/>
              </w:rPr>
              <w:fldChar w:fldCharType="begin"/>
            </w:r>
            <w:r>
              <w:rPr>
                <w:noProof/>
                <w:webHidden/>
              </w:rPr>
              <w:instrText xml:space="preserve"> PAGEREF _Toc239150799 \h </w:instrText>
            </w:r>
            <w:r>
              <w:rPr>
                <w:noProof/>
                <w:webHidden/>
              </w:rPr>
            </w:r>
            <w:r>
              <w:rPr>
                <w:noProof/>
                <w:webHidden/>
              </w:rPr>
              <w:fldChar w:fldCharType="separate"/>
            </w:r>
            <w:r w:rsidR="00B21A98">
              <w:rPr>
                <w:noProof/>
                <w:webHidden/>
              </w:rPr>
              <w:t>37</w:t>
            </w:r>
            <w:r>
              <w:rPr>
                <w:noProof/>
                <w:webHidden/>
              </w:rPr>
              <w:fldChar w:fldCharType="end"/>
            </w:r>
          </w:hyperlink>
        </w:p>
        <w:p w14:paraId="7A8C7CFB" w14:textId="28530C04"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800" w:history="1">
            <w:r w:rsidRPr="00137A67">
              <w:rPr>
                <w:rStyle w:val="Hyperlink"/>
                <w:rFonts w:cs="Arial"/>
                <w:noProof/>
              </w:rPr>
              <w:t>Chapter 5: Discussion</w:t>
            </w:r>
            <w:r>
              <w:rPr>
                <w:noProof/>
                <w:webHidden/>
              </w:rPr>
              <w:tab/>
            </w:r>
            <w:r>
              <w:rPr>
                <w:noProof/>
                <w:webHidden/>
              </w:rPr>
              <w:fldChar w:fldCharType="begin"/>
            </w:r>
            <w:r>
              <w:rPr>
                <w:noProof/>
                <w:webHidden/>
              </w:rPr>
              <w:instrText xml:space="preserve"> PAGEREF _Toc239150800 \h </w:instrText>
            </w:r>
            <w:r>
              <w:rPr>
                <w:noProof/>
                <w:webHidden/>
              </w:rPr>
            </w:r>
            <w:r>
              <w:rPr>
                <w:noProof/>
                <w:webHidden/>
              </w:rPr>
              <w:fldChar w:fldCharType="separate"/>
            </w:r>
            <w:r w:rsidR="00B21A98">
              <w:rPr>
                <w:noProof/>
                <w:webHidden/>
              </w:rPr>
              <w:t>38</w:t>
            </w:r>
            <w:r>
              <w:rPr>
                <w:noProof/>
                <w:webHidden/>
              </w:rPr>
              <w:fldChar w:fldCharType="end"/>
            </w:r>
          </w:hyperlink>
        </w:p>
        <w:p w14:paraId="7AA3AEB4" w14:textId="38E7406A"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1" w:history="1">
            <w:r w:rsidRPr="00137A67">
              <w:rPr>
                <w:rStyle w:val="Hyperlink"/>
                <w:rFonts w:ascii="Arial" w:hAnsi="Arial" w:cs="Arial"/>
                <w:noProof/>
              </w:rPr>
              <w:t>5.1 Model Performance and Architectural Trade-offs</w:t>
            </w:r>
            <w:r>
              <w:rPr>
                <w:noProof/>
                <w:webHidden/>
              </w:rPr>
              <w:tab/>
            </w:r>
            <w:r>
              <w:rPr>
                <w:noProof/>
                <w:webHidden/>
              </w:rPr>
              <w:fldChar w:fldCharType="begin"/>
            </w:r>
            <w:r>
              <w:rPr>
                <w:noProof/>
                <w:webHidden/>
              </w:rPr>
              <w:instrText xml:space="preserve"> PAGEREF _Toc239150801 \h </w:instrText>
            </w:r>
            <w:r>
              <w:rPr>
                <w:noProof/>
                <w:webHidden/>
              </w:rPr>
            </w:r>
            <w:r>
              <w:rPr>
                <w:noProof/>
                <w:webHidden/>
              </w:rPr>
              <w:fldChar w:fldCharType="separate"/>
            </w:r>
            <w:r w:rsidR="00B21A98">
              <w:rPr>
                <w:noProof/>
                <w:webHidden/>
              </w:rPr>
              <w:t>38</w:t>
            </w:r>
            <w:r>
              <w:rPr>
                <w:noProof/>
                <w:webHidden/>
              </w:rPr>
              <w:fldChar w:fldCharType="end"/>
            </w:r>
          </w:hyperlink>
        </w:p>
        <w:p w14:paraId="7472239A" w14:textId="141596A2"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2" w:history="1">
            <w:r w:rsidRPr="00137A67">
              <w:rPr>
                <w:rStyle w:val="Hyperlink"/>
                <w:rFonts w:ascii="Arial" w:hAnsi="Arial" w:cs="Arial"/>
                <w:noProof/>
              </w:rPr>
              <w:t>5.2 Physical Dynamics vs. Graph Topologies: Analysing the Spatio-Temporal model</w:t>
            </w:r>
            <w:r>
              <w:rPr>
                <w:noProof/>
                <w:webHidden/>
              </w:rPr>
              <w:tab/>
            </w:r>
            <w:r>
              <w:rPr>
                <w:noProof/>
                <w:webHidden/>
              </w:rPr>
              <w:fldChar w:fldCharType="begin"/>
            </w:r>
            <w:r>
              <w:rPr>
                <w:noProof/>
                <w:webHidden/>
              </w:rPr>
              <w:instrText xml:space="preserve"> PAGEREF _Toc239150802 \h </w:instrText>
            </w:r>
            <w:r>
              <w:rPr>
                <w:noProof/>
                <w:webHidden/>
              </w:rPr>
            </w:r>
            <w:r>
              <w:rPr>
                <w:noProof/>
                <w:webHidden/>
              </w:rPr>
              <w:fldChar w:fldCharType="separate"/>
            </w:r>
            <w:r w:rsidR="00B21A98">
              <w:rPr>
                <w:noProof/>
                <w:webHidden/>
              </w:rPr>
              <w:t>38</w:t>
            </w:r>
            <w:r>
              <w:rPr>
                <w:noProof/>
                <w:webHidden/>
              </w:rPr>
              <w:fldChar w:fldCharType="end"/>
            </w:r>
          </w:hyperlink>
        </w:p>
        <w:p w14:paraId="59CCC0A8" w14:textId="4FC844A2"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3" w:history="1">
            <w:r w:rsidRPr="00137A67">
              <w:rPr>
                <w:rStyle w:val="Hyperlink"/>
                <w:rFonts w:ascii="Arial" w:hAnsi="Arial" w:cs="Arial"/>
                <w:noProof/>
              </w:rPr>
              <w:t>5.3 Multi-Seasonal Stability and Seasonal Transition Dynamics</w:t>
            </w:r>
            <w:r>
              <w:rPr>
                <w:noProof/>
                <w:webHidden/>
              </w:rPr>
              <w:tab/>
            </w:r>
            <w:r>
              <w:rPr>
                <w:noProof/>
                <w:webHidden/>
              </w:rPr>
              <w:fldChar w:fldCharType="begin"/>
            </w:r>
            <w:r>
              <w:rPr>
                <w:noProof/>
                <w:webHidden/>
              </w:rPr>
              <w:instrText xml:space="preserve"> PAGEREF _Toc239150803 \h </w:instrText>
            </w:r>
            <w:r>
              <w:rPr>
                <w:noProof/>
                <w:webHidden/>
              </w:rPr>
            </w:r>
            <w:r>
              <w:rPr>
                <w:noProof/>
                <w:webHidden/>
              </w:rPr>
              <w:fldChar w:fldCharType="separate"/>
            </w:r>
            <w:r w:rsidR="00B21A98">
              <w:rPr>
                <w:noProof/>
                <w:webHidden/>
              </w:rPr>
              <w:t>39</w:t>
            </w:r>
            <w:r>
              <w:rPr>
                <w:noProof/>
                <w:webHidden/>
              </w:rPr>
              <w:fldChar w:fldCharType="end"/>
            </w:r>
          </w:hyperlink>
        </w:p>
        <w:p w14:paraId="1F07D4A9" w14:textId="3B7941BB"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4" w:history="1">
            <w:r w:rsidRPr="00137A67">
              <w:rPr>
                <w:rStyle w:val="Hyperlink"/>
                <w:rFonts w:ascii="Arial" w:hAnsi="Arial" w:cs="Arial"/>
                <w:noProof/>
              </w:rPr>
              <w:t>5.4 Model Context Protocol (MCP) for Operational Health Decision Support</w:t>
            </w:r>
            <w:r>
              <w:rPr>
                <w:noProof/>
                <w:webHidden/>
              </w:rPr>
              <w:tab/>
            </w:r>
            <w:r>
              <w:rPr>
                <w:noProof/>
                <w:webHidden/>
              </w:rPr>
              <w:fldChar w:fldCharType="begin"/>
            </w:r>
            <w:r>
              <w:rPr>
                <w:noProof/>
                <w:webHidden/>
              </w:rPr>
              <w:instrText xml:space="preserve"> PAGEREF _Toc239150804 \h </w:instrText>
            </w:r>
            <w:r>
              <w:rPr>
                <w:noProof/>
                <w:webHidden/>
              </w:rPr>
            </w:r>
            <w:r>
              <w:rPr>
                <w:noProof/>
                <w:webHidden/>
              </w:rPr>
              <w:fldChar w:fldCharType="separate"/>
            </w:r>
            <w:r w:rsidR="00B21A98">
              <w:rPr>
                <w:noProof/>
                <w:webHidden/>
              </w:rPr>
              <w:t>39</w:t>
            </w:r>
            <w:r>
              <w:rPr>
                <w:noProof/>
                <w:webHidden/>
              </w:rPr>
              <w:fldChar w:fldCharType="end"/>
            </w:r>
          </w:hyperlink>
        </w:p>
        <w:p w14:paraId="0A7612E4" w14:textId="08142C77"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5" w:history="1">
            <w:r w:rsidRPr="00137A67">
              <w:rPr>
                <w:rStyle w:val="Hyperlink"/>
                <w:rFonts w:ascii="Arial" w:hAnsi="Arial" w:cs="Arial"/>
                <w:noProof/>
              </w:rPr>
              <w:t>5.5 Limitations of the Study</w:t>
            </w:r>
            <w:r>
              <w:rPr>
                <w:noProof/>
                <w:webHidden/>
              </w:rPr>
              <w:tab/>
            </w:r>
            <w:r>
              <w:rPr>
                <w:noProof/>
                <w:webHidden/>
              </w:rPr>
              <w:fldChar w:fldCharType="begin"/>
            </w:r>
            <w:r>
              <w:rPr>
                <w:noProof/>
                <w:webHidden/>
              </w:rPr>
              <w:instrText xml:space="preserve"> PAGEREF _Toc239150805 \h </w:instrText>
            </w:r>
            <w:r>
              <w:rPr>
                <w:noProof/>
                <w:webHidden/>
              </w:rPr>
            </w:r>
            <w:r>
              <w:rPr>
                <w:noProof/>
                <w:webHidden/>
              </w:rPr>
              <w:fldChar w:fldCharType="separate"/>
            </w:r>
            <w:r w:rsidR="00B21A98">
              <w:rPr>
                <w:noProof/>
                <w:webHidden/>
              </w:rPr>
              <w:t>40</w:t>
            </w:r>
            <w:r>
              <w:rPr>
                <w:noProof/>
                <w:webHidden/>
              </w:rPr>
              <w:fldChar w:fldCharType="end"/>
            </w:r>
          </w:hyperlink>
        </w:p>
        <w:p w14:paraId="6EBF70D8" w14:textId="66EA8756"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6" w:history="1">
            <w:r w:rsidRPr="00137A67">
              <w:rPr>
                <w:rStyle w:val="Hyperlink"/>
                <w:rFonts w:ascii="Arial" w:hAnsi="Arial" w:cs="Arial"/>
                <w:noProof/>
              </w:rPr>
              <w:t>5.6 Practical Implications and Future Research Work</w:t>
            </w:r>
            <w:r>
              <w:rPr>
                <w:noProof/>
                <w:webHidden/>
              </w:rPr>
              <w:tab/>
            </w:r>
            <w:r>
              <w:rPr>
                <w:noProof/>
                <w:webHidden/>
              </w:rPr>
              <w:fldChar w:fldCharType="begin"/>
            </w:r>
            <w:r>
              <w:rPr>
                <w:noProof/>
                <w:webHidden/>
              </w:rPr>
              <w:instrText xml:space="preserve"> PAGEREF _Toc239150806 \h </w:instrText>
            </w:r>
            <w:r>
              <w:rPr>
                <w:noProof/>
                <w:webHidden/>
              </w:rPr>
            </w:r>
            <w:r>
              <w:rPr>
                <w:noProof/>
                <w:webHidden/>
              </w:rPr>
              <w:fldChar w:fldCharType="separate"/>
            </w:r>
            <w:r w:rsidR="00B21A98">
              <w:rPr>
                <w:noProof/>
                <w:webHidden/>
              </w:rPr>
              <w:t>41</w:t>
            </w:r>
            <w:r>
              <w:rPr>
                <w:noProof/>
                <w:webHidden/>
              </w:rPr>
              <w:fldChar w:fldCharType="end"/>
            </w:r>
          </w:hyperlink>
        </w:p>
        <w:p w14:paraId="4158FB44" w14:textId="284A2C91"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07" w:history="1">
            <w:r w:rsidRPr="00137A67">
              <w:rPr>
                <w:rStyle w:val="Hyperlink"/>
                <w:rFonts w:ascii="Arial" w:hAnsi="Arial" w:cs="Arial"/>
                <w:noProof/>
              </w:rPr>
              <w:t>5.7 Ethical Considerations and System Governance</w:t>
            </w:r>
            <w:r>
              <w:rPr>
                <w:noProof/>
                <w:webHidden/>
              </w:rPr>
              <w:tab/>
            </w:r>
            <w:r>
              <w:rPr>
                <w:noProof/>
                <w:webHidden/>
              </w:rPr>
              <w:fldChar w:fldCharType="begin"/>
            </w:r>
            <w:r>
              <w:rPr>
                <w:noProof/>
                <w:webHidden/>
              </w:rPr>
              <w:instrText xml:space="preserve"> PAGEREF _Toc239150807 \h </w:instrText>
            </w:r>
            <w:r>
              <w:rPr>
                <w:noProof/>
                <w:webHidden/>
              </w:rPr>
            </w:r>
            <w:r>
              <w:rPr>
                <w:noProof/>
                <w:webHidden/>
              </w:rPr>
              <w:fldChar w:fldCharType="separate"/>
            </w:r>
            <w:r w:rsidR="00B21A98">
              <w:rPr>
                <w:noProof/>
                <w:webHidden/>
              </w:rPr>
              <w:t>41</w:t>
            </w:r>
            <w:r>
              <w:rPr>
                <w:noProof/>
                <w:webHidden/>
              </w:rPr>
              <w:fldChar w:fldCharType="end"/>
            </w:r>
          </w:hyperlink>
        </w:p>
        <w:p w14:paraId="0DAC2FA8" w14:textId="3A66B70C"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808" w:history="1">
            <w:r w:rsidRPr="00137A67">
              <w:rPr>
                <w:rStyle w:val="Hyperlink"/>
                <w:rFonts w:ascii="Arial" w:hAnsi="Arial" w:cs="Arial"/>
                <w:noProof/>
              </w:rPr>
              <w:t>5.7.1 Data Governance, Legal Bases, and Privacy-Preserving Minimisation</w:t>
            </w:r>
            <w:r>
              <w:rPr>
                <w:noProof/>
                <w:webHidden/>
              </w:rPr>
              <w:tab/>
            </w:r>
            <w:r>
              <w:rPr>
                <w:noProof/>
                <w:webHidden/>
              </w:rPr>
              <w:fldChar w:fldCharType="begin"/>
            </w:r>
            <w:r>
              <w:rPr>
                <w:noProof/>
                <w:webHidden/>
              </w:rPr>
              <w:instrText xml:space="preserve"> PAGEREF _Toc239150808 \h </w:instrText>
            </w:r>
            <w:r>
              <w:rPr>
                <w:noProof/>
                <w:webHidden/>
              </w:rPr>
            </w:r>
            <w:r>
              <w:rPr>
                <w:noProof/>
                <w:webHidden/>
              </w:rPr>
              <w:fldChar w:fldCharType="separate"/>
            </w:r>
            <w:r w:rsidR="00B21A98">
              <w:rPr>
                <w:noProof/>
                <w:webHidden/>
              </w:rPr>
              <w:t>41</w:t>
            </w:r>
            <w:r>
              <w:rPr>
                <w:noProof/>
                <w:webHidden/>
              </w:rPr>
              <w:fldChar w:fldCharType="end"/>
            </w:r>
          </w:hyperlink>
        </w:p>
        <w:p w14:paraId="21ACEC3E" w14:textId="49DBB647"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809" w:history="1">
            <w:r w:rsidRPr="00137A67">
              <w:rPr>
                <w:rStyle w:val="Hyperlink"/>
                <w:rFonts w:ascii="Arial" w:hAnsi="Arial" w:cs="Arial"/>
                <w:noProof/>
              </w:rPr>
              <w:t>5.7.2 Algorithmic Safety, Hallucination, and Unvalidated Health Advisory Risks</w:t>
            </w:r>
            <w:r>
              <w:rPr>
                <w:noProof/>
                <w:webHidden/>
              </w:rPr>
              <w:tab/>
            </w:r>
            <w:r>
              <w:rPr>
                <w:noProof/>
                <w:webHidden/>
              </w:rPr>
              <w:fldChar w:fldCharType="begin"/>
            </w:r>
            <w:r>
              <w:rPr>
                <w:noProof/>
                <w:webHidden/>
              </w:rPr>
              <w:instrText xml:space="preserve"> PAGEREF _Toc239150809 \h </w:instrText>
            </w:r>
            <w:r>
              <w:rPr>
                <w:noProof/>
                <w:webHidden/>
              </w:rPr>
            </w:r>
            <w:r>
              <w:rPr>
                <w:noProof/>
                <w:webHidden/>
              </w:rPr>
              <w:fldChar w:fldCharType="separate"/>
            </w:r>
            <w:r w:rsidR="00B21A98">
              <w:rPr>
                <w:noProof/>
                <w:webHidden/>
              </w:rPr>
              <w:t>42</w:t>
            </w:r>
            <w:r>
              <w:rPr>
                <w:noProof/>
                <w:webHidden/>
              </w:rPr>
              <w:fldChar w:fldCharType="end"/>
            </w:r>
          </w:hyperlink>
        </w:p>
        <w:p w14:paraId="01EFC072" w14:textId="079A6133" w:rsidR="00743EA6" w:rsidRDefault="00743EA6">
          <w:pPr>
            <w:pStyle w:val="TOC3"/>
            <w:tabs>
              <w:tab w:val="right" w:leader="dot" w:pos="8777"/>
            </w:tabs>
            <w:rPr>
              <w:rFonts w:cstheme="minorBidi"/>
              <w:noProof/>
              <w:kern w:val="2"/>
              <w:sz w:val="24"/>
              <w:szCs w:val="24"/>
              <w:lang w:val="en-CH" w:eastAsia="en-CH"/>
              <w14:ligatures w14:val="standardContextual"/>
            </w:rPr>
          </w:pPr>
          <w:hyperlink w:anchor="_Toc239150810" w:history="1">
            <w:r w:rsidRPr="00137A67">
              <w:rPr>
                <w:rStyle w:val="Hyperlink"/>
                <w:rFonts w:ascii="Arial" w:hAnsi="Arial" w:cs="Arial"/>
                <w:noProof/>
              </w:rPr>
              <w:t>5.7.3 Operational Infrastructure: Local Inference, Data Sovereignty, and Optimisation Carbon Footprint</w:t>
            </w:r>
            <w:r>
              <w:rPr>
                <w:noProof/>
                <w:webHidden/>
              </w:rPr>
              <w:tab/>
            </w:r>
            <w:r>
              <w:rPr>
                <w:noProof/>
                <w:webHidden/>
              </w:rPr>
              <w:fldChar w:fldCharType="begin"/>
            </w:r>
            <w:r>
              <w:rPr>
                <w:noProof/>
                <w:webHidden/>
              </w:rPr>
              <w:instrText xml:space="preserve"> PAGEREF _Toc239150810 \h </w:instrText>
            </w:r>
            <w:r>
              <w:rPr>
                <w:noProof/>
                <w:webHidden/>
              </w:rPr>
            </w:r>
            <w:r>
              <w:rPr>
                <w:noProof/>
                <w:webHidden/>
              </w:rPr>
              <w:fldChar w:fldCharType="separate"/>
            </w:r>
            <w:r w:rsidR="00B21A98">
              <w:rPr>
                <w:noProof/>
                <w:webHidden/>
              </w:rPr>
              <w:t>43</w:t>
            </w:r>
            <w:r>
              <w:rPr>
                <w:noProof/>
                <w:webHidden/>
              </w:rPr>
              <w:fldChar w:fldCharType="end"/>
            </w:r>
          </w:hyperlink>
        </w:p>
        <w:p w14:paraId="65B6988C" w14:textId="226E9AC3"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811" w:history="1">
            <w:r w:rsidRPr="00137A67">
              <w:rPr>
                <w:rStyle w:val="Hyperlink"/>
                <w:rFonts w:cs="Arial"/>
                <w:noProof/>
              </w:rPr>
              <w:t>Chapter 6: Conclusions</w:t>
            </w:r>
            <w:r>
              <w:rPr>
                <w:noProof/>
                <w:webHidden/>
              </w:rPr>
              <w:tab/>
            </w:r>
            <w:r>
              <w:rPr>
                <w:noProof/>
                <w:webHidden/>
              </w:rPr>
              <w:fldChar w:fldCharType="begin"/>
            </w:r>
            <w:r>
              <w:rPr>
                <w:noProof/>
                <w:webHidden/>
              </w:rPr>
              <w:instrText xml:space="preserve"> PAGEREF _Toc239150811 \h </w:instrText>
            </w:r>
            <w:r>
              <w:rPr>
                <w:noProof/>
                <w:webHidden/>
              </w:rPr>
            </w:r>
            <w:r>
              <w:rPr>
                <w:noProof/>
                <w:webHidden/>
              </w:rPr>
              <w:fldChar w:fldCharType="separate"/>
            </w:r>
            <w:r w:rsidR="00B21A98">
              <w:rPr>
                <w:noProof/>
                <w:webHidden/>
              </w:rPr>
              <w:t>45</w:t>
            </w:r>
            <w:r>
              <w:rPr>
                <w:noProof/>
                <w:webHidden/>
              </w:rPr>
              <w:fldChar w:fldCharType="end"/>
            </w:r>
          </w:hyperlink>
        </w:p>
        <w:p w14:paraId="2907297A" w14:textId="4EF8E754"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2" w:history="1">
            <w:r w:rsidRPr="00137A67">
              <w:rPr>
                <w:rStyle w:val="Hyperlink"/>
                <w:rFonts w:ascii="Arial" w:hAnsi="Arial" w:cs="Arial"/>
                <w:noProof/>
              </w:rPr>
              <w:t>6.1 Summary of the Study</w:t>
            </w:r>
            <w:r>
              <w:rPr>
                <w:noProof/>
                <w:webHidden/>
              </w:rPr>
              <w:tab/>
            </w:r>
            <w:r>
              <w:rPr>
                <w:noProof/>
                <w:webHidden/>
              </w:rPr>
              <w:fldChar w:fldCharType="begin"/>
            </w:r>
            <w:r>
              <w:rPr>
                <w:noProof/>
                <w:webHidden/>
              </w:rPr>
              <w:instrText xml:space="preserve"> PAGEREF _Toc239150812 \h </w:instrText>
            </w:r>
            <w:r>
              <w:rPr>
                <w:noProof/>
                <w:webHidden/>
              </w:rPr>
            </w:r>
            <w:r>
              <w:rPr>
                <w:noProof/>
                <w:webHidden/>
              </w:rPr>
              <w:fldChar w:fldCharType="separate"/>
            </w:r>
            <w:r w:rsidR="00B21A98">
              <w:rPr>
                <w:noProof/>
                <w:webHidden/>
              </w:rPr>
              <w:t>45</w:t>
            </w:r>
            <w:r>
              <w:rPr>
                <w:noProof/>
                <w:webHidden/>
              </w:rPr>
              <w:fldChar w:fldCharType="end"/>
            </w:r>
          </w:hyperlink>
        </w:p>
        <w:p w14:paraId="12CEE60B" w14:textId="17229384"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3" w:history="1">
            <w:r w:rsidRPr="00137A67">
              <w:rPr>
                <w:rStyle w:val="Hyperlink"/>
                <w:rFonts w:ascii="Arial" w:hAnsi="Arial" w:cs="Arial"/>
                <w:noProof/>
              </w:rPr>
              <w:t>6.2 Principal Findings</w:t>
            </w:r>
            <w:r>
              <w:rPr>
                <w:noProof/>
                <w:webHidden/>
              </w:rPr>
              <w:tab/>
            </w:r>
            <w:r>
              <w:rPr>
                <w:noProof/>
                <w:webHidden/>
              </w:rPr>
              <w:fldChar w:fldCharType="begin"/>
            </w:r>
            <w:r>
              <w:rPr>
                <w:noProof/>
                <w:webHidden/>
              </w:rPr>
              <w:instrText xml:space="preserve"> PAGEREF _Toc239150813 \h </w:instrText>
            </w:r>
            <w:r>
              <w:rPr>
                <w:noProof/>
                <w:webHidden/>
              </w:rPr>
            </w:r>
            <w:r>
              <w:rPr>
                <w:noProof/>
                <w:webHidden/>
              </w:rPr>
              <w:fldChar w:fldCharType="separate"/>
            </w:r>
            <w:r w:rsidR="00B21A98">
              <w:rPr>
                <w:noProof/>
                <w:webHidden/>
              </w:rPr>
              <w:t>45</w:t>
            </w:r>
            <w:r>
              <w:rPr>
                <w:noProof/>
                <w:webHidden/>
              </w:rPr>
              <w:fldChar w:fldCharType="end"/>
            </w:r>
          </w:hyperlink>
        </w:p>
        <w:p w14:paraId="265BFABB" w14:textId="40751F08"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4" w:history="1">
            <w:r w:rsidRPr="00137A67">
              <w:rPr>
                <w:rStyle w:val="Hyperlink"/>
                <w:rFonts w:ascii="Arial" w:hAnsi="Arial" w:cs="Arial"/>
                <w:noProof/>
              </w:rPr>
              <w:t>6.3 Contribution to Knowledge</w:t>
            </w:r>
            <w:r>
              <w:rPr>
                <w:noProof/>
                <w:webHidden/>
              </w:rPr>
              <w:tab/>
            </w:r>
            <w:r>
              <w:rPr>
                <w:noProof/>
                <w:webHidden/>
              </w:rPr>
              <w:fldChar w:fldCharType="begin"/>
            </w:r>
            <w:r>
              <w:rPr>
                <w:noProof/>
                <w:webHidden/>
              </w:rPr>
              <w:instrText xml:space="preserve"> PAGEREF _Toc239150814 \h </w:instrText>
            </w:r>
            <w:r>
              <w:rPr>
                <w:noProof/>
                <w:webHidden/>
              </w:rPr>
            </w:r>
            <w:r>
              <w:rPr>
                <w:noProof/>
                <w:webHidden/>
              </w:rPr>
              <w:fldChar w:fldCharType="separate"/>
            </w:r>
            <w:r w:rsidR="00B21A98">
              <w:rPr>
                <w:noProof/>
                <w:webHidden/>
              </w:rPr>
              <w:t>46</w:t>
            </w:r>
            <w:r>
              <w:rPr>
                <w:noProof/>
                <w:webHidden/>
              </w:rPr>
              <w:fldChar w:fldCharType="end"/>
            </w:r>
          </w:hyperlink>
        </w:p>
        <w:p w14:paraId="31AE9D65" w14:textId="2A21F6F1"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5" w:history="1">
            <w:r w:rsidRPr="00137A67">
              <w:rPr>
                <w:rStyle w:val="Hyperlink"/>
                <w:rFonts w:ascii="Arial" w:hAnsi="Arial" w:cs="Arial"/>
                <w:noProof/>
              </w:rPr>
              <w:t>6.4 Limitations</w:t>
            </w:r>
            <w:r>
              <w:rPr>
                <w:noProof/>
                <w:webHidden/>
              </w:rPr>
              <w:tab/>
            </w:r>
            <w:r>
              <w:rPr>
                <w:noProof/>
                <w:webHidden/>
              </w:rPr>
              <w:fldChar w:fldCharType="begin"/>
            </w:r>
            <w:r>
              <w:rPr>
                <w:noProof/>
                <w:webHidden/>
              </w:rPr>
              <w:instrText xml:space="preserve"> PAGEREF _Toc239150815 \h </w:instrText>
            </w:r>
            <w:r>
              <w:rPr>
                <w:noProof/>
                <w:webHidden/>
              </w:rPr>
            </w:r>
            <w:r>
              <w:rPr>
                <w:noProof/>
                <w:webHidden/>
              </w:rPr>
              <w:fldChar w:fldCharType="separate"/>
            </w:r>
            <w:r w:rsidR="00B21A98">
              <w:rPr>
                <w:noProof/>
                <w:webHidden/>
              </w:rPr>
              <w:t>46</w:t>
            </w:r>
            <w:r>
              <w:rPr>
                <w:noProof/>
                <w:webHidden/>
              </w:rPr>
              <w:fldChar w:fldCharType="end"/>
            </w:r>
          </w:hyperlink>
        </w:p>
        <w:p w14:paraId="12D8EDC8" w14:textId="423C1B9B"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6" w:history="1">
            <w:r w:rsidRPr="00137A67">
              <w:rPr>
                <w:rStyle w:val="Hyperlink"/>
                <w:rFonts w:ascii="Arial" w:hAnsi="Arial" w:cs="Arial"/>
                <w:noProof/>
              </w:rPr>
              <w:t>6.5 Recommendations and Future Work</w:t>
            </w:r>
            <w:r>
              <w:rPr>
                <w:noProof/>
                <w:webHidden/>
              </w:rPr>
              <w:tab/>
            </w:r>
            <w:r>
              <w:rPr>
                <w:noProof/>
                <w:webHidden/>
              </w:rPr>
              <w:fldChar w:fldCharType="begin"/>
            </w:r>
            <w:r>
              <w:rPr>
                <w:noProof/>
                <w:webHidden/>
              </w:rPr>
              <w:instrText xml:space="preserve"> PAGEREF _Toc239150816 \h </w:instrText>
            </w:r>
            <w:r>
              <w:rPr>
                <w:noProof/>
                <w:webHidden/>
              </w:rPr>
            </w:r>
            <w:r>
              <w:rPr>
                <w:noProof/>
                <w:webHidden/>
              </w:rPr>
              <w:fldChar w:fldCharType="separate"/>
            </w:r>
            <w:r w:rsidR="00B21A98">
              <w:rPr>
                <w:noProof/>
                <w:webHidden/>
              </w:rPr>
              <w:t>47</w:t>
            </w:r>
            <w:r>
              <w:rPr>
                <w:noProof/>
                <w:webHidden/>
              </w:rPr>
              <w:fldChar w:fldCharType="end"/>
            </w:r>
          </w:hyperlink>
        </w:p>
        <w:p w14:paraId="2726CD14" w14:textId="1E30F46F" w:rsidR="00743EA6" w:rsidRDefault="00743EA6">
          <w:pPr>
            <w:pStyle w:val="TOC2"/>
            <w:tabs>
              <w:tab w:val="right" w:leader="dot" w:pos="8777"/>
            </w:tabs>
            <w:rPr>
              <w:rFonts w:cstheme="minorBidi"/>
              <w:noProof/>
              <w:kern w:val="2"/>
              <w:sz w:val="24"/>
              <w:szCs w:val="24"/>
              <w:lang w:val="en-CH" w:eastAsia="en-CH"/>
              <w14:ligatures w14:val="standardContextual"/>
            </w:rPr>
          </w:pPr>
          <w:hyperlink w:anchor="_Toc239150817" w:history="1">
            <w:r w:rsidRPr="00137A67">
              <w:rPr>
                <w:rStyle w:val="Hyperlink"/>
                <w:rFonts w:ascii="Arial" w:hAnsi="Arial" w:cs="Arial"/>
                <w:noProof/>
              </w:rPr>
              <w:t>6.6 Closing Statement</w:t>
            </w:r>
            <w:r>
              <w:rPr>
                <w:noProof/>
                <w:webHidden/>
              </w:rPr>
              <w:tab/>
            </w:r>
            <w:r>
              <w:rPr>
                <w:noProof/>
                <w:webHidden/>
              </w:rPr>
              <w:fldChar w:fldCharType="begin"/>
            </w:r>
            <w:r>
              <w:rPr>
                <w:noProof/>
                <w:webHidden/>
              </w:rPr>
              <w:instrText xml:space="preserve"> PAGEREF _Toc239150817 \h </w:instrText>
            </w:r>
            <w:r>
              <w:rPr>
                <w:noProof/>
                <w:webHidden/>
              </w:rPr>
            </w:r>
            <w:r>
              <w:rPr>
                <w:noProof/>
                <w:webHidden/>
              </w:rPr>
              <w:fldChar w:fldCharType="separate"/>
            </w:r>
            <w:r w:rsidR="00B21A98">
              <w:rPr>
                <w:noProof/>
                <w:webHidden/>
              </w:rPr>
              <w:t>47</w:t>
            </w:r>
            <w:r>
              <w:rPr>
                <w:noProof/>
                <w:webHidden/>
              </w:rPr>
              <w:fldChar w:fldCharType="end"/>
            </w:r>
          </w:hyperlink>
        </w:p>
        <w:p w14:paraId="16962D51" w14:textId="7EC73535"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818" w:history="1">
            <w:r w:rsidRPr="00137A67">
              <w:rPr>
                <w:rStyle w:val="Hyperlink"/>
                <w:rFonts w:cs="Arial"/>
                <w:noProof/>
              </w:rPr>
              <w:t>References</w:t>
            </w:r>
            <w:r>
              <w:rPr>
                <w:noProof/>
                <w:webHidden/>
              </w:rPr>
              <w:tab/>
            </w:r>
            <w:r>
              <w:rPr>
                <w:noProof/>
                <w:webHidden/>
              </w:rPr>
              <w:fldChar w:fldCharType="begin"/>
            </w:r>
            <w:r>
              <w:rPr>
                <w:noProof/>
                <w:webHidden/>
              </w:rPr>
              <w:instrText xml:space="preserve"> PAGEREF _Toc239150818 \h </w:instrText>
            </w:r>
            <w:r>
              <w:rPr>
                <w:noProof/>
                <w:webHidden/>
              </w:rPr>
            </w:r>
            <w:r>
              <w:rPr>
                <w:noProof/>
                <w:webHidden/>
              </w:rPr>
              <w:fldChar w:fldCharType="separate"/>
            </w:r>
            <w:r w:rsidR="00B21A98">
              <w:rPr>
                <w:noProof/>
                <w:webHidden/>
              </w:rPr>
              <w:t>48</w:t>
            </w:r>
            <w:r>
              <w:rPr>
                <w:noProof/>
                <w:webHidden/>
              </w:rPr>
              <w:fldChar w:fldCharType="end"/>
            </w:r>
          </w:hyperlink>
        </w:p>
        <w:p w14:paraId="1A5546FB" w14:textId="38B7C8C6" w:rsidR="00743EA6" w:rsidRDefault="00743EA6">
          <w:pPr>
            <w:pStyle w:val="TOC1"/>
            <w:tabs>
              <w:tab w:val="right" w:leader="dot" w:pos="8777"/>
            </w:tabs>
            <w:rPr>
              <w:rFonts w:cstheme="minorBidi"/>
              <w:noProof/>
              <w:kern w:val="2"/>
              <w:sz w:val="24"/>
              <w:szCs w:val="24"/>
              <w:lang w:val="en-CH" w:eastAsia="en-CH"/>
              <w14:ligatures w14:val="standardContextual"/>
            </w:rPr>
          </w:pPr>
          <w:hyperlink w:anchor="_Toc239150819" w:history="1">
            <w:r w:rsidRPr="00137A67">
              <w:rPr>
                <w:rStyle w:val="Hyperlink"/>
                <w:rFonts w:cs="Arial"/>
                <w:noProof/>
              </w:rPr>
              <w:t>Appendices</w:t>
            </w:r>
            <w:r>
              <w:rPr>
                <w:noProof/>
                <w:webHidden/>
              </w:rPr>
              <w:tab/>
            </w:r>
            <w:r>
              <w:rPr>
                <w:noProof/>
                <w:webHidden/>
              </w:rPr>
              <w:fldChar w:fldCharType="begin"/>
            </w:r>
            <w:r>
              <w:rPr>
                <w:noProof/>
                <w:webHidden/>
              </w:rPr>
              <w:instrText xml:space="preserve"> PAGEREF _Toc239150819 \h </w:instrText>
            </w:r>
            <w:r>
              <w:rPr>
                <w:noProof/>
                <w:webHidden/>
              </w:rPr>
            </w:r>
            <w:r>
              <w:rPr>
                <w:noProof/>
                <w:webHidden/>
              </w:rPr>
              <w:fldChar w:fldCharType="separate"/>
            </w:r>
            <w:r w:rsidR="00B21A98">
              <w:rPr>
                <w:noProof/>
                <w:webHidden/>
              </w:rPr>
              <w:t>51</w:t>
            </w:r>
            <w:r>
              <w:rPr>
                <w:noProof/>
                <w:webHidden/>
              </w:rPr>
              <w:fldChar w:fldCharType="end"/>
            </w:r>
          </w:hyperlink>
        </w:p>
        <w:p w14:paraId="5963A6C7" w14:textId="5490DAC2" w:rsidR="00CA2D37" w:rsidRPr="00E154ED" w:rsidRDefault="00CA2D37">
          <w:pPr>
            <w:rPr>
              <w:rFonts w:cs="Arial"/>
              <w:b/>
              <w:bCs/>
              <w:noProof/>
            </w:rPr>
          </w:pPr>
          <w:r w:rsidRPr="009822C4">
            <w:rPr>
              <w:rFonts w:cs="Arial"/>
              <w:b/>
              <w:bCs/>
              <w:noProof/>
            </w:rPr>
            <w:fldChar w:fldCharType="end"/>
          </w:r>
        </w:p>
      </w:sdtContent>
    </w:sdt>
    <w:p w14:paraId="3F1FA535" w14:textId="56D58BDE" w:rsidR="003D3009" w:rsidRPr="00E154ED" w:rsidRDefault="003D3009">
      <w:pPr>
        <w:rPr>
          <w:rFonts w:cs="Arial"/>
          <w:b/>
          <w:bCs/>
          <w:noProof/>
        </w:rPr>
      </w:pPr>
      <w:r w:rsidRPr="00E154ED">
        <w:rPr>
          <w:rFonts w:cs="Arial"/>
          <w:b/>
        </w:rPr>
        <w:br w:type="page"/>
      </w:r>
    </w:p>
    <w:p w14:paraId="12BA002D" w14:textId="3F74AFDD" w:rsidR="008125CE" w:rsidRPr="00E154ED" w:rsidRDefault="003D3009" w:rsidP="005E06F7">
      <w:pPr>
        <w:pStyle w:val="Heading1"/>
        <w:spacing w:line="360" w:lineRule="auto"/>
        <w:rPr>
          <w:rFonts w:cs="Arial"/>
        </w:rPr>
      </w:pPr>
      <w:bookmarkStart w:id="7" w:name="_Toc238405799"/>
      <w:bookmarkStart w:id="8" w:name="_Toc239150767"/>
      <w:r w:rsidRPr="00E154ED">
        <w:rPr>
          <w:rFonts w:cs="Arial"/>
        </w:rPr>
        <w:lastRenderedPageBreak/>
        <w:t>List of Figures</w:t>
      </w:r>
      <w:bookmarkEnd w:id="7"/>
      <w:bookmarkEnd w:id="8"/>
    </w:p>
    <w:p w14:paraId="7843B61B" w14:textId="20F8E88B" w:rsidR="00743EA6" w:rsidRDefault="00B805BB"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r w:rsidRPr="00E154ED">
        <w:rPr>
          <w:rFonts w:cs="Arial"/>
        </w:rPr>
        <w:fldChar w:fldCharType="begin"/>
      </w:r>
      <w:r w:rsidRPr="00E154ED">
        <w:rPr>
          <w:rFonts w:cs="Arial"/>
        </w:rPr>
        <w:instrText xml:space="preserve"> TOC \h \z \c "Figure" </w:instrText>
      </w:r>
      <w:r w:rsidRPr="00E154ED">
        <w:rPr>
          <w:rFonts w:cs="Arial"/>
        </w:rPr>
        <w:fldChar w:fldCharType="separate"/>
      </w:r>
      <w:hyperlink w:anchor="_Toc239150820" w:history="1">
        <w:r w:rsidR="00743EA6" w:rsidRPr="007830E7">
          <w:rPr>
            <w:rStyle w:val="Hyperlink"/>
            <w:rFonts w:cs="Arial"/>
            <w:noProof/>
          </w:rPr>
          <w:t>Figure 1: Transformer LSTM model architecture design</w:t>
        </w:r>
        <w:r w:rsidR="00743EA6">
          <w:rPr>
            <w:noProof/>
            <w:webHidden/>
          </w:rPr>
          <w:tab/>
        </w:r>
        <w:r w:rsidR="00743EA6">
          <w:rPr>
            <w:noProof/>
            <w:webHidden/>
          </w:rPr>
          <w:fldChar w:fldCharType="begin"/>
        </w:r>
        <w:r w:rsidR="00743EA6">
          <w:rPr>
            <w:noProof/>
            <w:webHidden/>
          </w:rPr>
          <w:instrText xml:space="preserve"> PAGEREF _Toc239150820 \h </w:instrText>
        </w:r>
        <w:r w:rsidR="00743EA6">
          <w:rPr>
            <w:noProof/>
            <w:webHidden/>
          </w:rPr>
        </w:r>
        <w:r w:rsidR="00743EA6">
          <w:rPr>
            <w:noProof/>
            <w:webHidden/>
          </w:rPr>
          <w:fldChar w:fldCharType="separate"/>
        </w:r>
        <w:r w:rsidR="00B21A98">
          <w:rPr>
            <w:noProof/>
            <w:webHidden/>
          </w:rPr>
          <w:t>22</w:t>
        </w:r>
        <w:r w:rsidR="00743EA6">
          <w:rPr>
            <w:noProof/>
            <w:webHidden/>
          </w:rPr>
          <w:fldChar w:fldCharType="end"/>
        </w:r>
      </w:hyperlink>
    </w:p>
    <w:p w14:paraId="58AE10AF" w14:textId="00E82CA6"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1" w:history="1">
        <w:r w:rsidRPr="007830E7">
          <w:rPr>
            <w:rStyle w:val="Hyperlink"/>
            <w:rFonts w:cs="Arial"/>
            <w:noProof/>
          </w:rPr>
          <w:t>Figure 2: January 2025: y_true vs transformer-LSTM predictions</w:t>
        </w:r>
        <w:r>
          <w:rPr>
            <w:noProof/>
            <w:webHidden/>
          </w:rPr>
          <w:tab/>
        </w:r>
        <w:r>
          <w:rPr>
            <w:noProof/>
            <w:webHidden/>
          </w:rPr>
          <w:fldChar w:fldCharType="begin"/>
        </w:r>
        <w:r>
          <w:rPr>
            <w:noProof/>
            <w:webHidden/>
          </w:rPr>
          <w:instrText xml:space="preserve"> PAGEREF _Toc239150821 \h </w:instrText>
        </w:r>
        <w:r>
          <w:rPr>
            <w:noProof/>
            <w:webHidden/>
          </w:rPr>
        </w:r>
        <w:r>
          <w:rPr>
            <w:noProof/>
            <w:webHidden/>
          </w:rPr>
          <w:fldChar w:fldCharType="separate"/>
        </w:r>
        <w:r w:rsidR="00B21A98">
          <w:rPr>
            <w:noProof/>
            <w:webHidden/>
          </w:rPr>
          <w:t>27</w:t>
        </w:r>
        <w:r>
          <w:rPr>
            <w:noProof/>
            <w:webHidden/>
          </w:rPr>
          <w:fldChar w:fldCharType="end"/>
        </w:r>
      </w:hyperlink>
    </w:p>
    <w:p w14:paraId="28C2F28D" w14:textId="6A04FCEA"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2" w:history="1">
        <w:r w:rsidRPr="007830E7">
          <w:rPr>
            <w:rStyle w:val="Hyperlink"/>
            <w:rFonts w:cs="Arial"/>
            <w:noProof/>
          </w:rPr>
          <w:t>Figure 3: January 2025 model comparison of best models (18 Jan)</w:t>
        </w:r>
        <w:r>
          <w:rPr>
            <w:noProof/>
            <w:webHidden/>
          </w:rPr>
          <w:tab/>
        </w:r>
        <w:r>
          <w:rPr>
            <w:noProof/>
            <w:webHidden/>
          </w:rPr>
          <w:fldChar w:fldCharType="begin"/>
        </w:r>
        <w:r>
          <w:rPr>
            <w:noProof/>
            <w:webHidden/>
          </w:rPr>
          <w:instrText xml:space="preserve"> PAGEREF _Toc239150822 \h </w:instrText>
        </w:r>
        <w:r>
          <w:rPr>
            <w:noProof/>
            <w:webHidden/>
          </w:rPr>
        </w:r>
        <w:r>
          <w:rPr>
            <w:noProof/>
            <w:webHidden/>
          </w:rPr>
          <w:fldChar w:fldCharType="separate"/>
        </w:r>
        <w:r w:rsidR="00B21A98">
          <w:rPr>
            <w:noProof/>
            <w:webHidden/>
          </w:rPr>
          <w:t>28</w:t>
        </w:r>
        <w:r>
          <w:rPr>
            <w:noProof/>
            <w:webHidden/>
          </w:rPr>
          <w:fldChar w:fldCharType="end"/>
        </w:r>
      </w:hyperlink>
    </w:p>
    <w:p w14:paraId="59DFD10E" w14:textId="264CE615"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3" w:history="1">
        <w:r w:rsidRPr="007830E7">
          <w:rPr>
            <w:rStyle w:val="Hyperlink"/>
            <w:rFonts w:cs="Arial"/>
            <w:noProof/>
          </w:rPr>
          <w:t>Figure 4: January 2025 model comparison of best models (22 Jan)</w:t>
        </w:r>
        <w:r>
          <w:rPr>
            <w:noProof/>
            <w:webHidden/>
          </w:rPr>
          <w:tab/>
        </w:r>
        <w:r>
          <w:rPr>
            <w:noProof/>
            <w:webHidden/>
          </w:rPr>
          <w:fldChar w:fldCharType="begin"/>
        </w:r>
        <w:r>
          <w:rPr>
            <w:noProof/>
            <w:webHidden/>
          </w:rPr>
          <w:instrText xml:space="preserve"> PAGEREF _Toc239150823 \h </w:instrText>
        </w:r>
        <w:r>
          <w:rPr>
            <w:noProof/>
            <w:webHidden/>
          </w:rPr>
        </w:r>
        <w:r>
          <w:rPr>
            <w:noProof/>
            <w:webHidden/>
          </w:rPr>
          <w:fldChar w:fldCharType="separate"/>
        </w:r>
        <w:r w:rsidR="00B21A98">
          <w:rPr>
            <w:noProof/>
            <w:webHidden/>
          </w:rPr>
          <w:t>29</w:t>
        </w:r>
        <w:r>
          <w:rPr>
            <w:noProof/>
            <w:webHidden/>
          </w:rPr>
          <w:fldChar w:fldCharType="end"/>
        </w:r>
      </w:hyperlink>
    </w:p>
    <w:p w14:paraId="7A63EB03" w14:textId="28592ADA"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4" w:history="1">
        <w:r w:rsidRPr="007830E7">
          <w:rPr>
            <w:rStyle w:val="Hyperlink"/>
            <w:rFonts w:cs="Arial"/>
            <w:noProof/>
          </w:rPr>
          <w:t>Figure 5: PM</w:t>
        </w:r>
        <w:r w:rsidRPr="007830E7">
          <w:rPr>
            <w:rStyle w:val="Hyperlink"/>
            <w:rFonts w:cs="Arial"/>
            <w:noProof/>
            <w:vertAlign w:val="subscript"/>
          </w:rPr>
          <w:t>2.5</w:t>
        </w:r>
        <w:r w:rsidRPr="007830E7">
          <w:rPr>
            <w:rStyle w:val="Hyperlink"/>
            <w:rFonts w:cs="Arial"/>
            <w:noProof/>
          </w:rPr>
          <w:t xml:space="preserve"> distribution by month 2025</w:t>
        </w:r>
        <w:r>
          <w:rPr>
            <w:noProof/>
            <w:webHidden/>
          </w:rPr>
          <w:tab/>
        </w:r>
        <w:r>
          <w:rPr>
            <w:noProof/>
            <w:webHidden/>
          </w:rPr>
          <w:fldChar w:fldCharType="begin"/>
        </w:r>
        <w:r>
          <w:rPr>
            <w:noProof/>
            <w:webHidden/>
          </w:rPr>
          <w:instrText xml:space="preserve"> PAGEREF _Toc239150824 \h </w:instrText>
        </w:r>
        <w:r>
          <w:rPr>
            <w:noProof/>
            <w:webHidden/>
          </w:rPr>
        </w:r>
        <w:r>
          <w:rPr>
            <w:noProof/>
            <w:webHidden/>
          </w:rPr>
          <w:fldChar w:fldCharType="separate"/>
        </w:r>
        <w:r w:rsidR="00B21A98">
          <w:rPr>
            <w:noProof/>
            <w:webHidden/>
          </w:rPr>
          <w:t>33</w:t>
        </w:r>
        <w:r>
          <w:rPr>
            <w:noProof/>
            <w:webHidden/>
          </w:rPr>
          <w:fldChar w:fldCharType="end"/>
        </w:r>
      </w:hyperlink>
    </w:p>
    <w:p w14:paraId="663BC5A1" w14:textId="1FBECFCF"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5" w:history="1">
        <w:r w:rsidRPr="007830E7">
          <w:rPr>
            <w:rStyle w:val="Hyperlink"/>
            <w:rFonts w:cs="Arial"/>
            <w:noProof/>
          </w:rPr>
          <w:t>Figure 6: Monthly RMSE values</w:t>
        </w:r>
        <w:r w:rsidRPr="007830E7">
          <w:rPr>
            <w:rStyle w:val="Hyperlink"/>
            <w:rFonts w:cs="Arial"/>
            <w:noProof/>
          </w:rPr>
          <w:t xml:space="preserve"> </w:t>
        </w:r>
        <w:r w:rsidRPr="007830E7">
          <w:rPr>
            <w:rStyle w:val="Hyperlink"/>
            <w:rFonts w:cs="Arial"/>
            <w:noProof/>
          </w:rPr>
          <w:t>over test set (2025)</w:t>
        </w:r>
        <w:r>
          <w:rPr>
            <w:noProof/>
            <w:webHidden/>
          </w:rPr>
          <w:tab/>
        </w:r>
        <w:r>
          <w:rPr>
            <w:noProof/>
            <w:webHidden/>
          </w:rPr>
          <w:fldChar w:fldCharType="begin"/>
        </w:r>
        <w:r>
          <w:rPr>
            <w:noProof/>
            <w:webHidden/>
          </w:rPr>
          <w:instrText xml:space="preserve"> PAGEREF _Toc239150825 \h </w:instrText>
        </w:r>
        <w:r>
          <w:rPr>
            <w:noProof/>
            <w:webHidden/>
          </w:rPr>
        </w:r>
        <w:r>
          <w:rPr>
            <w:noProof/>
            <w:webHidden/>
          </w:rPr>
          <w:fldChar w:fldCharType="separate"/>
        </w:r>
        <w:r w:rsidR="00B21A98">
          <w:rPr>
            <w:noProof/>
            <w:webHidden/>
          </w:rPr>
          <w:t>34</w:t>
        </w:r>
        <w:r>
          <w:rPr>
            <w:noProof/>
            <w:webHidden/>
          </w:rPr>
          <w:fldChar w:fldCharType="end"/>
        </w:r>
      </w:hyperlink>
    </w:p>
    <w:p w14:paraId="1E198EED" w14:textId="05AE2693"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6" w:history="1">
        <w:r w:rsidRPr="007830E7">
          <w:rPr>
            <w:rStyle w:val="Hyperlink"/>
            <w:rFonts w:cs="Arial"/>
            <w:noProof/>
          </w:rPr>
          <w:t>Figure 7: Monthly MAE values over test set (2025)</w:t>
        </w:r>
        <w:r>
          <w:rPr>
            <w:noProof/>
            <w:webHidden/>
          </w:rPr>
          <w:tab/>
        </w:r>
        <w:r>
          <w:rPr>
            <w:noProof/>
            <w:webHidden/>
          </w:rPr>
          <w:fldChar w:fldCharType="begin"/>
        </w:r>
        <w:r>
          <w:rPr>
            <w:noProof/>
            <w:webHidden/>
          </w:rPr>
          <w:instrText xml:space="preserve"> PAGEREF _Toc239150826 \h </w:instrText>
        </w:r>
        <w:r>
          <w:rPr>
            <w:noProof/>
            <w:webHidden/>
          </w:rPr>
        </w:r>
        <w:r>
          <w:rPr>
            <w:noProof/>
            <w:webHidden/>
          </w:rPr>
          <w:fldChar w:fldCharType="separate"/>
        </w:r>
        <w:r w:rsidR="00B21A98">
          <w:rPr>
            <w:noProof/>
            <w:webHidden/>
          </w:rPr>
          <w:t>34</w:t>
        </w:r>
        <w:r>
          <w:rPr>
            <w:noProof/>
            <w:webHidden/>
          </w:rPr>
          <w:fldChar w:fldCharType="end"/>
        </w:r>
      </w:hyperlink>
    </w:p>
    <w:p w14:paraId="558CE0FB" w14:textId="0297B826"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7" w:history="1">
        <w:r w:rsidRPr="007830E7">
          <w:rPr>
            <w:rStyle w:val="Hyperlink"/>
            <w:rFonts w:cs="Arial"/>
            <w:noProof/>
          </w:rPr>
          <w:t>Figure 8: Monthly R</w:t>
        </w:r>
        <w:r w:rsidRPr="007830E7">
          <w:rPr>
            <w:rStyle w:val="Hyperlink"/>
            <w:rFonts w:cs="Arial"/>
            <w:noProof/>
            <w:vertAlign w:val="superscript"/>
          </w:rPr>
          <w:t>2</w:t>
        </w:r>
        <w:r w:rsidRPr="007830E7">
          <w:rPr>
            <w:rStyle w:val="Hyperlink"/>
            <w:rFonts w:cs="Arial"/>
            <w:noProof/>
          </w:rPr>
          <w:t xml:space="preserve"> score across test set (2025)</w:t>
        </w:r>
        <w:r>
          <w:rPr>
            <w:noProof/>
            <w:webHidden/>
          </w:rPr>
          <w:tab/>
        </w:r>
        <w:r>
          <w:rPr>
            <w:noProof/>
            <w:webHidden/>
          </w:rPr>
          <w:fldChar w:fldCharType="begin"/>
        </w:r>
        <w:r>
          <w:rPr>
            <w:noProof/>
            <w:webHidden/>
          </w:rPr>
          <w:instrText xml:space="preserve"> PAGEREF _Toc239150827 \h </w:instrText>
        </w:r>
        <w:r>
          <w:rPr>
            <w:noProof/>
            <w:webHidden/>
          </w:rPr>
        </w:r>
        <w:r>
          <w:rPr>
            <w:noProof/>
            <w:webHidden/>
          </w:rPr>
          <w:fldChar w:fldCharType="separate"/>
        </w:r>
        <w:r w:rsidR="00B21A98">
          <w:rPr>
            <w:noProof/>
            <w:webHidden/>
          </w:rPr>
          <w:t>35</w:t>
        </w:r>
        <w:r>
          <w:rPr>
            <w:noProof/>
            <w:webHidden/>
          </w:rPr>
          <w:fldChar w:fldCharType="end"/>
        </w:r>
      </w:hyperlink>
    </w:p>
    <w:p w14:paraId="189FD095" w14:textId="6E6471AD"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28" w:history="1">
        <w:r w:rsidRPr="007830E7">
          <w:rPr>
            <w:rStyle w:val="Hyperlink"/>
            <w:rFonts w:cs="Arial"/>
            <w:noProof/>
          </w:rPr>
          <w:t>Figure 9: MCP Architecture and Tool Interaction</w:t>
        </w:r>
        <w:r>
          <w:rPr>
            <w:noProof/>
            <w:webHidden/>
          </w:rPr>
          <w:tab/>
        </w:r>
        <w:r>
          <w:rPr>
            <w:noProof/>
            <w:webHidden/>
          </w:rPr>
          <w:fldChar w:fldCharType="begin"/>
        </w:r>
        <w:r>
          <w:rPr>
            <w:noProof/>
            <w:webHidden/>
          </w:rPr>
          <w:instrText xml:space="preserve"> PAGEREF _Toc239150828 \h </w:instrText>
        </w:r>
        <w:r>
          <w:rPr>
            <w:noProof/>
            <w:webHidden/>
          </w:rPr>
        </w:r>
        <w:r>
          <w:rPr>
            <w:noProof/>
            <w:webHidden/>
          </w:rPr>
          <w:fldChar w:fldCharType="separate"/>
        </w:r>
        <w:r w:rsidR="00B21A98">
          <w:rPr>
            <w:noProof/>
            <w:webHidden/>
          </w:rPr>
          <w:t>37</w:t>
        </w:r>
        <w:r>
          <w:rPr>
            <w:noProof/>
            <w:webHidden/>
          </w:rPr>
          <w:fldChar w:fldCharType="end"/>
        </w:r>
      </w:hyperlink>
    </w:p>
    <w:p w14:paraId="725574FF" w14:textId="46119DF9" w:rsidR="009F0199" w:rsidRDefault="00B805BB" w:rsidP="00743EA6">
      <w:pPr>
        <w:spacing w:line="360" w:lineRule="auto"/>
        <w:rPr>
          <w:rFonts w:cs="Arial"/>
        </w:rPr>
      </w:pPr>
      <w:r w:rsidRPr="00E154ED">
        <w:rPr>
          <w:rFonts w:cs="Arial"/>
        </w:rPr>
        <w:fldChar w:fldCharType="end"/>
      </w:r>
      <w:bookmarkStart w:id="9" w:name="_Toc238405800"/>
    </w:p>
    <w:p w14:paraId="484FD240" w14:textId="37F94EEC" w:rsidR="009F0199" w:rsidRPr="009F0199" w:rsidRDefault="009F0199" w:rsidP="00743EA6">
      <w:pPr>
        <w:spacing w:line="360" w:lineRule="auto"/>
        <w:rPr>
          <w:rFonts w:cs="Arial"/>
          <w:lang w:val="en-CH"/>
        </w:rPr>
      </w:pPr>
      <w:r w:rsidRPr="009F0199">
        <w:rPr>
          <w:rFonts w:cs="Arial"/>
          <w:lang w:val="en-CH"/>
        </w:rPr>
        <w:t>Figures 1 and 9 were generated using ChatGPT image generation based on prompts created by the author. All other figures were created independently by the author.</w:t>
      </w:r>
    </w:p>
    <w:p w14:paraId="3F1FA538" w14:textId="6A513449" w:rsidR="003D3009" w:rsidRPr="00E154ED" w:rsidRDefault="003D3009" w:rsidP="00743EA6">
      <w:pPr>
        <w:pStyle w:val="Heading1"/>
        <w:spacing w:line="360" w:lineRule="auto"/>
        <w:rPr>
          <w:rFonts w:cs="Arial"/>
          <w:b w:val="0"/>
        </w:rPr>
      </w:pPr>
      <w:bookmarkStart w:id="10" w:name="_Toc239150768"/>
      <w:r w:rsidRPr="00E154ED">
        <w:rPr>
          <w:rFonts w:cs="Arial"/>
        </w:rPr>
        <w:t>List of Tables</w:t>
      </w:r>
      <w:bookmarkEnd w:id="9"/>
      <w:bookmarkEnd w:id="10"/>
    </w:p>
    <w:p w14:paraId="147BE916" w14:textId="5C0C691C" w:rsidR="00743EA6" w:rsidRDefault="005A2A33"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r w:rsidRPr="00E154ED">
        <w:rPr>
          <w:rFonts w:cs="Arial"/>
        </w:rPr>
        <w:fldChar w:fldCharType="begin"/>
      </w:r>
      <w:r w:rsidRPr="00E154ED">
        <w:rPr>
          <w:rFonts w:cs="Arial"/>
        </w:rPr>
        <w:instrText xml:space="preserve"> TOC \h \z \c "Table" </w:instrText>
      </w:r>
      <w:r w:rsidRPr="00E154ED">
        <w:rPr>
          <w:rFonts w:cs="Arial"/>
        </w:rPr>
        <w:fldChar w:fldCharType="separate"/>
      </w:r>
      <w:hyperlink w:anchor="_Toc239150829" w:history="1">
        <w:r w:rsidR="00743EA6" w:rsidRPr="00A93C5C">
          <w:rPr>
            <w:rStyle w:val="Hyperlink"/>
            <w:rFonts w:cs="Arial"/>
            <w:noProof/>
          </w:rPr>
          <w:t>Table 1: Data stream characteristics and coverage</w:t>
        </w:r>
        <w:r w:rsidR="00743EA6">
          <w:rPr>
            <w:noProof/>
            <w:webHidden/>
          </w:rPr>
          <w:tab/>
        </w:r>
        <w:r w:rsidR="00743EA6">
          <w:rPr>
            <w:noProof/>
            <w:webHidden/>
          </w:rPr>
          <w:fldChar w:fldCharType="begin"/>
        </w:r>
        <w:r w:rsidR="00743EA6">
          <w:rPr>
            <w:noProof/>
            <w:webHidden/>
          </w:rPr>
          <w:instrText xml:space="preserve"> PAGEREF _Toc239150829 \h </w:instrText>
        </w:r>
        <w:r w:rsidR="00743EA6">
          <w:rPr>
            <w:noProof/>
            <w:webHidden/>
          </w:rPr>
        </w:r>
        <w:r w:rsidR="00743EA6">
          <w:rPr>
            <w:noProof/>
            <w:webHidden/>
          </w:rPr>
          <w:fldChar w:fldCharType="separate"/>
        </w:r>
        <w:r w:rsidR="00B21A98">
          <w:rPr>
            <w:noProof/>
            <w:webHidden/>
          </w:rPr>
          <w:t>25</w:t>
        </w:r>
        <w:r w:rsidR="00743EA6">
          <w:rPr>
            <w:noProof/>
            <w:webHidden/>
          </w:rPr>
          <w:fldChar w:fldCharType="end"/>
        </w:r>
      </w:hyperlink>
    </w:p>
    <w:p w14:paraId="70A9AA62" w14:textId="38F0F3A5"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30" w:history="1">
        <w:r w:rsidRPr="00A93C5C">
          <w:rPr>
            <w:rStyle w:val="Hyperlink"/>
            <w:rFonts w:cs="Arial"/>
            <w:noProof/>
          </w:rPr>
          <w:t>Table 2: Consolidated Model Performance Metrics (Test Set: January 2025)</w:t>
        </w:r>
        <w:r>
          <w:rPr>
            <w:noProof/>
            <w:webHidden/>
          </w:rPr>
          <w:tab/>
        </w:r>
        <w:r>
          <w:rPr>
            <w:noProof/>
            <w:webHidden/>
          </w:rPr>
          <w:fldChar w:fldCharType="begin"/>
        </w:r>
        <w:r>
          <w:rPr>
            <w:noProof/>
            <w:webHidden/>
          </w:rPr>
          <w:instrText xml:space="preserve"> PAGEREF _Toc239150830 \h </w:instrText>
        </w:r>
        <w:r>
          <w:rPr>
            <w:noProof/>
            <w:webHidden/>
          </w:rPr>
        </w:r>
        <w:r>
          <w:rPr>
            <w:noProof/>
            <w:webHidden/>
          </w:rPr>
          <w:fldChar w:fldCharType="separate"/>
        </w:r>
        <w:r w:rsidR="00B21A98">
          <w:rPr>
            <w:noProof/>
            <w:webHidden/>
          </w:rPr>
          <w:t>26</w:t>
        </w:r>
        <w:r>
          <w:rPr>
            <w:noProof/>
            <w:webHidden/>
          </w:rPr>
          <w:fldChar w:fldCharType="end"/>
        </w:r>
      </w:hyperlink>
    </w:p>
    <w:p w14:paraId="37FA770D" w14:textId="57EC536C"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31" w:history="1">
        <w:r w:rsidRPr="00A93C5C">
          <w:rPr>
            <w:rStyle w:val="Hyperlink"/>
            <w:rFonts w:cs="Arial"/>
            <w:noProof/>
          </w:rPr>
          <w:t>Table 3: Spatio-Temporal Model Evaluation Hierarchy</w:t>
        </w:r>
        <w:r>
          <w:rPr>
            <w:noProof/>
            <w:webHidden/>
          </w:rPr>
          <w:tab/>
        </w:r>
        <w:r>
          <w:rPr>
            <w:noProof/>
            <w:webHidden/>
          </w:rPr>
          <w:fldChar w:fldCharType="begin"/>
        </w:r>
        <w:r>
          <w:rPr>
            <w:noProof/>
            <w:webHidden/>
          </w:rPr>
          <w:instrText xml:space="preserve"> PAGEREF _Toc239150831 \h </w:instrText>
        </w:r>
        <w:r>
          <w:rPr>
            <w:noProof/>
            <w:webHidden/>
          </w:rPr>
        </w:r>
        <w:r>
          <w:rPr>
            <w:noProof/>
            <w:webHidden/>
          </w:rPr>
          <w:fldChar w:fldCharType="separate"/>
        </w:r>
        <w:r w:rsidR="00B21A98">
          <w:rPr>
            <w:noProof/>
            <w:webHidden/>
          </w:rPr>
          <w:t>30</w:t>
        </w:r>
        <w:r>
          <w:rPr>
            <w:noProof/>
            <w:webHidden/>
          </w:rPr>
          <w:fldChar w:fldCharType="end"/>
        </w:r>
      </w:hyperlink>
    </w:p>
    <w:p w14:paraId="1EB5F488" w14:textId="0435206B"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32" w:history="1">
        <w:r w:rsidRPr="00A93C5C">
          <w:rPr>
            <w:rStyle w:val="Hyperlink"/>
            <w:rFonts w:cs="Arial"/>
            <w:noProof/>
          </w:rPr>
          <w:t>Table 4: Feature Permutation Importance Rankings (20-Feature Space)</w:t>
        </w:r>
        <w:r>
          <w:rPr>
            <w:noProof/>
            <w:webHidden/>
          </w:rPr>
          <w:tab/>
        </w:r>
        <w:r>
          <w:rPr>
            <w:noProof/>
            <w:webHidden/>
          </w:rPr>
          <w:fldChar w:fldCharType="begin"/>
        </w:r>
        <w:r>
          <w:rPr>
            <w:noProof/>
            <w:webHidden/>
          </w:rPr>
          <w:instrText xml:space="preserve"> PAGEREF _Toc239150832 \h </w:instrText>
        </w:r>
        <w:r>
          <w:rPr>
            <w:noProof/>
            <w:webHidden/>
          </w:rPr>
        </w:r>
        <w:r>
          <w:rPr>
            <w:noProof/>
            <w:webHidden/>
          </w:rPr>
          <w:fldChar w:fldCharType="separate"/>
        </w:r>
        <w:r w:rsidR="00B21A98">
          <w:rPr>
            <w:noProof/>
            <w:webHidden/>
          </w:rPr>
          <w:t>31</w:t>
        </w:r>
        <w:r>
          <w:rPr>
            <w:noProof/>
            <w:webHidden/>
          </w:rPr>
          <w:fldChar w:fldCharType="end"/>
        </w:r>
      </w:hyperlink>
    </w:p>
    <w:p w14:paraId="4572D1D5" w14:textId="345CA3FA"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33" w:history="1">
        <w:r w:rsidRPr="00A93C5C">
          <w:rPr>
            <w:rStyle w:val="Hyperlink"/>
            <w:rFonts w:cs="Arial"/>
            <w:noProof/>
          </w:rPr>
          <w:t>Table 5: 12 Month evaluation comparison of Univariate and Multivariate models</w:t>
        </w:r>
        <w:r>
          <w:rPr>
            <w:noProof/>
            <w:webHidden/>
          </w:rPr>
          <w:tab/>
        </w:r>
        <w:r>
          <w:rPr>
            <w:noProof/>
            <w:webHidden/>
          </w:rPr>
          <w:fldChar w:fldCharType="begin"/>
        </w:r>
        <w:r>
          <w:rPr>
            <w:noProof/>
            <w:webHidden/>
          </w:rPr>
          <w:instrText xml:space="preserve"> PAGEREF _Toc239150833 \h </w:instrText>
        </w:r>
        <w:r>
          <w:rPr>
            <w:noProof/>
            <w:webHidden/>
          </w:rPr>
        </w:r>
        <w:r>
          <w:rPr>
            <w:noProof/>
            <w:webHidden/>
          </w:rPr>
          <w:fldChar w:fldCharType="separate"/>
        </w:r>
        <w:r w:rsidR="00B21A98">
          <w:rPr>
            <w:noProof/>
            <w:webHidden/>
          </w:rPr>
          <w:t>33</w:t>
        </w:r>
        <w:r>
          <w:rPr>
            <w:noProof/>
            <w:webHidden/>
          </w:rPr>
          <w:fldChar w:fldCharType="end"/>
        </w:r>
      </w:hyperlink>
    </w:p>
    <w:p w14:paraId="60E8BCB5" w14:textId="471FFFB5" w:rsidR="00743EA6" w:rsidRDefault="00743EA6" w:rsidP="00743EA6">
      <w:pPr>
        <w:pStyle w:val="TableofFigures"/>
        <w:tabs>
          <w:tab w:val="right" w:leader="dot" w:pos="8777"/>
        </w:tabs>
        <w:spacing w:line="360" w:lineRule="auto"/>
        <w:rPr>
          <w:rFonts w:asciiTheme="minorHAnsi" w:eastAsiaTheme="minorEastAsia" w:hAnsiTheme="minorHAnsi"/>
          <w:noProof/>
          <w:kern w:val="2"/>
          <w:sz w:val="24"/>
          <w:szCs w:val="24"/>
          <w:lang w:val="en-CH" w:eastAsia="en-CH"/>
          <w14:ligatures w14:val="standardContextual"/>
        </w:rPr>
      </w:pPr>
      <w:hyperlink w:anchor="_Toc239150834" w:history="1">
        <w:r w:rsidRPr="00A93C5C">
          <w:rPr>
            <w:rStyle w:val="Hyperlink"/>
            <w:rFonts w:cs="Arial"/>
            <w:noProof/>
          </w:rPr>
          <w:t>Table 6: Methodological and Performance Comparison against Target Benchmark</w:t>
        </w:r>
        <w:r>
          <w:rPr>
            <w:noProof/>
            <w:webHidden/>
          </w:rPr>
          <w:tab/>
        </w:r>
        <w:r>
          <w:rPr>
            <w:noProof/>
            <w:webHidden/>
          </w:rPr>
          <w:fldChar w:fldCharType="begin"/>
        </w:r>
        <w:r>
          <w:rPr>
            <w:noProof/>
            <w:webHidden/>
          </w:rPr>
          <w:instrText xml:space="preserve"> PAGEREF _Toc239150834 \h </w:instrText>
        </w:r>
        <w:r>
          <w:rPr>
            <w:noProof/>
            <w:webHidden/>
          </w:rPr>
        </w:r>
        <w:r>
          <w:rPr>
            <w:noProof/>
            <w:webHidden/>
          </w:rPr>
          <w:fldChar w:fldCharType="separate"/>
        </w:r>
        <w:r w:rsidR="00B21A98">
          <w:rPr>
            <w:noProof/>
            <w:webHidden/>
          </w:rPr>
          <w:t>36</w:t>
        </w:r>
        <w:r>
          <w:rPr>
            <w:noProof/>
            <w:webHidden/>
          </w:rPr>
          <w:fldChar w:fldCharType="end"/>
        </w:r>
      </w:hyperlink>
    </w:p>
    <w:p w14:paraId="139512D8" w14:textId="5B9C4DE9" w:rsidR="00565851" w:rsidRPr="00E154ED" w:rsidRDefault="005A2A33" w:rsidP="00743EA6">
      <w:pPr>
        <w:spacing w:line="360" w:lineRule="auto"/>
        <w:rPr>
          <w:rFonts w:cs="Arial"/>
        </w:rPr>
      </w:pPr>
      <w:r w:rsidRPr="00E154ED">
        <w:rPr>
          <w:rFonts w:cs="Arial"/>
        </w:rPr>
        <w:fldChar w:fldCharType="end"/>
      </w:r>
      <w:r w:rsidR="00565851" w:rsidRPr="00E154ED">
        <w:rPr>
          <w:rFonts w:cs="Arial"/>
        </w:rPr>
        <w:br w:type="page"/>
      </w:r>
    </w:p>
    <w:p w14:paraId="4142A483" w14:textId="27B99EA3" w:rsidR="00602E7E" w:rsidRPr="00E154ED" w:rsidRDefault="00AE108C" w:rsidP="00030649">
      <w:pPr>
        <w:pStyle w:val="Heading1"/>
        <w:spacing w:line="360" w:lineRule="auto"/>
        <w:jc w:val="both"/>
        <w:rPr>
          <w:rFonts w:cs="Arial"/>
        </w:rPr>
      </w:pPr>
      <w:bookmarkStart w:id="11" w:name="_Toc238405802"/>
      <w:bookmarkStart w:id="12" w:name="_Toc239150769"/>
      <w:r w:rsidRPr="00E154ED">
        <w:rPr>
          <w:rFonts w:cs="Arial"/>
        </w:rPr>
        <w:lastRenderedPageBreak/>
        <w:t>List of Definitions</w:t>
      </w:r>
      <w:bookmarkEnd w:id="11"/>
      <w:bookmarkEnd w:id="12"/>
      <w:r w:rsidRPr="00E154ED">
        <w:rPr>
          <w:rFonts w:cs="Arial"/>
        </w:rPr>
        <w:t xml:space="preserve"> </w:t>
      </w:r>
    </w:p>
    <w:p w14:paraId="34AE1CC4" w14:textId="3E2C8051" w:rsidR="00602E7E" w:rsidRPr="00E154ED" w:rsidRDefault="00602E7E" w:rsidP="00030649">
      <w:pPr>
        <w:spacing w:after="200" w:line="360" w:lineRule="auto"/>
        <w:jc w:val="both"/>
        <w:rPr>
          <w:rFonts w:cs="Arial"/>
        </w:rPr>
      </w:pPr>
      <w:r w:rsidRPr="00E154ED">
        <w:rPr>
          <w:rFonts w:cs="Arial"/>
          <w:b/>
          <w:bCs/>
        </w:rPr>
        <w:t xml:space="preserve">Ablation Study: </w:t>
      </w:r>
      <w:r w:rsidRPr="00E154ED">
        <w:rPr>
          <w:rFonts w:cs="Arial"/>
        </w:rPr>
        <w:t xml:space="preserve">A test where parts of a model are deliberately removed or switched off one at a time to understand how much each part contributes to the overall performance. </w:t>
      </w:r>
    </w:p>
    <w:p w14:paraId="09EA80C8" w14:textId="151F20D4" w:rsidR="00602E7E" w:rsidRPr="00E154ED" w:rsidRDefault="00602E7E" w:rsidP="00030649">
      <w:pPr>
        <w:spacing w:after="200" w:line="360" w:lineRule="auto"/>
        <w:jc w:val="both"/>
        <w:rPr>
          <w:rFonts w:cs="Arial"/>
        </w:rPr>
      </w:pPr>
      <w:r w:rsidRPr="00E154ED">
        <w:rPr>
          <w:rFonts w:cs="Arial"/>
          <w:b/>
          <w:bCs/>
        </w:rPr>
        <w:t xml:space="preserve">ANPR (Automatic Number Plate Recognition): </w:t>
      </w:r>
      <w:r w:rsidRPr="00E154ED">
        <w:rPr>
          <w:rFonts w:cs="Arial"/>
        </w:rPr>
        <w:t>A camera-based system that automatically reads vehicle number plates as they pass.</w:t>
      </w:r>
    </w:p>
    <w:p w14:paraId="045B3CD8" w14:textId="54B4F673" w:rsidR="00602E7E" w:rsidRPr="00E154ED" w:rsidRDefault="00602E7E" w:rsidP="00030649">
      <w:pPr>
        <w:spacing w:after="200" w:line="360" w:lineRule="auto"/>
        <w:jc w:val="both"/>
        <w:rPr>
          <w:rFonts w:cs="Arial"/>
        </w:rPr>
      </w:pPr>
      <w:r w:rsidRPr="00E154ED">
        <w:rPr>
          <w:rFonts w:cs="Arial"/>
          <w:b/>
          <w:bCs/>
        </w:rPr>
        <w:t xml:space="preserve">ATC (Automatic Traffic Counter): </w:t>
      </w:r>
      <w:r w:rsidRPr="00E154ED">
        <w:rPr>
          <w:rFonts w:cs="Arial"/>
        </w:rPr>
        <w:t xml:space="preserve">A road-embedded sensor that counts the number of vehicles passing over it. </w:t>
      </w:r>
    </w:p>
    <w:p w14:paraId="3B39E92F" w14:textId="04722816" w:rsidR="00602E7E" w:rsidRPr="00E154ED" w:rsidRDefault="00602E7E" w:rsidP="00030649">
      <w:pPr>
        <w:spacing w:after="200" w:line="360" w:lineRule="auto"/>
        <w:jc w:val="both"/>
        <w:rPr>
          <w:rFonts w:cs="Arial"/>
        </w:rPr>
      </w:pPr>
      <w:r w:rsidRPr="00E154ED">
        <w:rPr>
          <w:rFonts w:cs="Arial"/>
          <w:b/>
          <w:bCs/>
        </w:rPr>
        <w:t xml:space="preserve">Autoregressive Time Series: </w:t>
      </w:r>
      <w:r w:rsidRPr="00E154ED">
        <w:rPr>
          <w:rFonts w:cs="Arial"/>
        </w:rPr>
        <w:t>A method of forecasting where future values are predicted using past values of the same variable.</w:t>
      </w:r>
    </w:p>
    <w:p w14:paraId="37B38B30" w14:textId="6E114B55" w:rsidR="00602E7E" w:rsidRPr="00E154ED" w:rsidRDefault="00602E7E" w:rsidP="00030649">
      <w:pPr>
        <w:spacing w:after="200" w:line="360" w:lineRule="auto"/>
        <w:jc w:val="both"/>
        <w:rPr>
          <w:rFonts w:cs="Arial"/>
        </w:rPr>
      </w:pPr>
      <w:r w:rsidRPr="00E154ED">
        <w:rPr>
          <w:rFonts w:cs="Arial"/>
          <w:b/>
          <w:bCs/>
        </w:rPr>
        <w:t xml:space="preserve">Boundary-Layer Trapping: </w:t>
      </w:r>
      <w:r w:rsidRPr="00E154ED">
        <w:rPr>
          <w:rFonts w:cs="Arial"/>
        </w:rPr>
        <w:t>A weather phenomenon where a layer of warm air sits above cooler air near the ground, acting like a lid that stops pollutants from rising and dispersing. This causes pollution to build up at street level.</w:t>
      </w:r>
    </w:p>
    <w:p w14:paraId="7DEF857A" w14:textId="33818C1F" w:rsidR="00602E7E" w:rsidRPr="00E154ED" w:rsidRDefault="00602E7E" w:rsidP="00030649">
      <w:pPr>
        <w:spacing w:after="200" w:line="360" w:lineRule="auto"/>
        <w:jc w:val="both"/>
        <w:rPr>
          <w:rFonts w:cs="Arial"/>
        </w:rPr>
      </w:pPr>
      <w:r w:rsidRPr="00E154ED">
        <w:rPr>
          <w:rFonts w:cs="Arial"/>
          <w:b/>
          <w:bCs/>
        </w:rPr>
        <w:t xml:space="preserve">Coefficient of Determination (R²): </w:t>
      </w:r>
      <w:r w:rsidR="005374D0" w:rsidRPr="00E154ED">
        <w:rPr>
          <w:rFonts w:cs="Arial"/>
        </w:rPr>
        <w:t xml:space="preserve">A score with a maximum of 1.0; values below 0 indicate the model performs worse than a constant mean predictor. </w:t>
      </w:r>
      <w:r w:rsidRPr="00E154ED">
        <w:rPr>
          <w:rFonts w:cs="Arial"/>
        </w:rPr>
        <w:t>A score of 1.0 means perfect predictions</w:t>
      </w:r>
      <w:r w:rsidR="00414BF8" w:rsidRPr="00E154ED">
        <w:rPr>
          <w:rFonts w:cs="Arial"/>
        </w:rPr>
        <w:t>.</w:t>
      </w:r>
    </w:p>
    <w:p w14:paraId="42EFEA3C" w14:textId="27A20AD6" w:rsidR="00F457F4" w:rsidRPr="00E154ED" w:rsidRDefault="00F457F4" w:rsidP="00030649">
      <w:pPr>
        <w:spacing w:after="200" w:line="360" w:lineRule="auto"/>
        <w:jc w:val="both"/>
        <w:rPr>
          <w:rFonts w:cs="Arial"/>
        </w:rPr>
      </w:pPr>
      <w:r w:rsidRPr="00E154ED">
        <w:rPr>
          <w:rFonts w:cs="Arial"/>
          <w:b/>
          <w:bCs/>
        </w:rPr>
        <w:t xml:space="preserve">Mean Absolute Error (MAE): </w:t>
      </w:r>
      <w:r w:rsidRPr="00E154ED">
        <w:rPr>
          <w:rFonts w:cs="Arial"/>
        </w:rPr>
        <w:t xml:space="preserve">The average size of prediction errors, ignoring whether they are over or under the actual value. An MAE of 2 </w:t>
      </w:r>
      <w:proofErr w:type="spellStart"/>
      <w:r w:rsidRPr="00E154ED">
        <w:rPr>
          <w:rFonts w:cs="Arial"/>
        </w:rPr>
        <w:t>μg</w:t>
      </w:r>
      <w:proofErr w:type="spellEnd"/>
      <w:r w:rsidRPr="00E154ED">
        <w:rPr>
          <w:rFonts w:cs="Arial"/>
        </w:rPr>
        <w:t xml:space="preserve">/m³ means the model's forecasts are off by </w:t>
      </w:r>
      <w:r w:rsidR="00AF6D34" w:rsidRPr="00E154ED">
        <w:rPr>
          <w:rFonts w:cs="Arial"/>
        </w:rPr>
        <w:t>±</w:t>
      </w:r>
      <w:r w:rsidRPr="00E154ED">
        <w:rPr>
          <w:rFonts w:cs="Arial"/>
        </w:rPr>
        <w:t>2 micrograms per cubic metre on average.</w:t>
      </w:r>
    </w:p>
    <w:p w14:paraId="659539B4" w14:textId="59D2A66D" w:rsidR="00EC7E17" w:rsidRPr="00E154ED" w:rsidRDefault="00EC7E17" w:rsidP="00030649">
      <w:pPr>
        <w:spacing w:after="200" w:line="360" w:lineRule="auto"/>
        <w:jc w:val="both"/>
        <w:rPr>
          <w:rFonts w:cs="Arial"/>
        </w:rPr>
      </w:pPr>
      <w:r w:rsidRPr="00E154ED">
        <w:rPr>
          <w:rFonts w:cs="Arial"/>
          <w:b/>
          <w:bCs/>
        </w:rPr>
        <w:t xml:space="preserve">Root Mean Squared Error (RMSE): </w:t>
      </w:r>
      <w:r w:rsidRPr="00E154ED">
        <w:rPr>
          <w:rFonts w:cs="Arial"/>
        </w:rPr>
        <w:t>A measure of prediction error that penalises large mistakes more heavily than small ones. Useful for identifying whether a model occasionally makes very large errors, even if its typical error is small.</w:t>
      </w:r>
    </w:p>
    <w:p w14:paraId="68E09FBD" w14:textId="77777777" w:rsidR="00602E7E" w:rsidRPr="00E154ED" w:rsidRDefault="00602E7E" w:rsidP="00030649">
      <w:pPr>
        <w:spacing w:after="200" w:line="360" w:lineRule="auto"/>
        <w:jc w:val="both"/>
        <w:rPr>
          <w:rFonts w:cs="Arial"/>
        </w:rPr>
      </w:pPr>
      <w:r w:rsidRPr="00E154ED">
        <w:rPr>
          <w:rFonts w:cs="Arial"/>
          <w:b/>
          <w:bCs/>
        </w:rPr>
        <w:t xml:space="preserve">Convolutional Neural Network (CNN): </w:t>
      </w:r>
      <w:r w:rsidRPr="00E154ED">
        <w:rPr>
          <w:rFonts w:cs="Arial"/>
        </w:rPr>
        <w:t>A type of neural network originally designed for image recognition that detects local patterns in data. In time series forecasting, it can identify short-term repeating patterns in sequences of measurements.</w:t>
      </w:r>
    </w:p>
    <w:p w14:paraId="0C5D10C5" w14:textId="06C2A112" w:rsidR="00602E7E" w:rsidRPr="00E154ED" w:rsidRDefault="00602E7E" w:rsidP="00030649">
      <w:pPr>
        <w:spacing w:after="200" w:line="360" w:lineRule="auto"/>
        <w:jc w:val="both"/>
        <w:rPr>
          <w:rFonts w:cs="Arial"/>
        </w:rPr>
      </w:pPr>
      <w:r w:rsidRPr="00E154ED">
        <w:rPr>
          <w:rFonts w:cs="Arial"/>
          <w:b/>
          <w:bCs/>
        </w:rPr>
        <w:t xml:space="preserve">DCRNN (Diffusion Convolutional Recurrent Neural Network): </w:t>
      </w:r>
      <w:r w:rsidRPr="00E154ED">
        <w:rPr>
          <w:rFonts w:cs="Arial"/>
        </w:rPr>
        <w:t>A neural network architecture that models how information spreads across a road network over time, combining graph-based spatial processing with recurrent sequence modelling.</w:t>
      </w:r>
    </w:p>
    <w:p w14:paraId="695919C0" w14:textId="4E3A1120" w:rsidR="00602E7E" w:rsidRPr="00E154ED" w:rsidRDefault="00602E7E" w:rsidP="00030649">
      <w:pPr>
        <w:spacing w:after="200" w:line="360" w:lineRule="auto"/>
        <w:jc w:val="both"/>
        <w:rPr>
          <w:rFonts w:cs="Arial"/>
        </w:rPr>
      </w:pPr>
      <w:r w:rsidRPr="00E154ED">
        <w:rPr>
          <w:rFonts w:cs="Arial"/>
          <w:b/>
          <w:bCs/>
        </w:rPr>
        <w:t>Fine Particulate Matter (PM</w:t>
      </w:r>
      <w:r w:rsidR="00E12E17" w:rsidRPr="00E154ED">
        <w:rPr>
          <w:rFonts w:cs="Arial"/>
          <w:b/>
          <w:bCs/>
          <w:vertAlign w:val="subscript"/>
        </w:rPr>
        <w:t>2.5</w:t>
      </w:r>
      <w:r w:rsidRPr="00E154ED">
        <w:rPr>
          <w:rFonts w:cs="Arial"/>
          <w:b/>
          <w:bCs/>
        </w:rPr>
        <w:t xml:space="preserve">): </w:t>
      </w:r>
      <w:r w:rsidRPr="00E154ED">
        <w:rPr>
          <w:rFonts w:cs="Arial"/>
        </w:rPr>
        <w:t xml:space="preserve">Tiny airborne particles smaller than 2.5 </w:t>
      </w:r>
      <w:r w:rsidR="00556005" w:rsidRPr="00E154ED">
        <w:rPr>
          <w:rFonts w:cs="Arial"/>
        </w:rPr>
        <w:t>micrometres</w:t>
      </w:r>
      <w:r w:rsidRPr="00E154ED">
        <w:rPr>
          <w:rFonts w:cs="Arial"/>
        </w:rPr>
        <w:t xml:space="preserve"> in diameter. Because they are so small, they can pass through the nose and throat and lodge deep in the lungs or enter the bloodstream, causing serious health problems.</w:t>
      </w:r>
    </w:p>
    <w:p w14:paraId="1A3DBFD5" w14:textId="77777777" w:rsidR="00602E7E" w:rsidRPr="00E154ED" w:rsidRDefault="00602E7E" w:rsidP="00030649">
      <w:pPr>
        <w:spacing w:after="200" w:line="360" w:lineRule="auto"/>
        <w:jc w:val="both"/>
        <w:rPr>
          <w:rFonts w:cs="Arial"/>
        </w:rPr>
      </w:pPr>
      <w:r w:rsidRPr="00E154ED">
        <w:rPr>
          <w:rFonts w:cs="Arial"/>
          <w:b/>
          <w:bCs/>
        </w:rPr>
        <w:lastRenderedPageBreak/>
        <w:t xml:space="preserve">Graph Convolutional Network (GCN): </w:t>
      </w:r>
      <w:r w:rsidRPr="00E154ED">
        <w:rPr>
          <w:rFonts w:cs="Arial"/>
        </w:rPr>
        <w:t>A type of neural network that works on data arranged as a network of connected points, such as road sensors linked by roads. It allows the model to share and combine information from neighbouring sensors when making predictions.</w:t>
      </w:r>
    </w:p>
    <w:p w14:paraId="4DF50321" w14:textId="2799399D" w:rsidR="00602E7E" w:rsidRPr="00E154ED" w:rsidRDefault="00602E7E" w:rsidP="00030649">
      <w:pPr>
        <w:spacing w:after="200" w:line="360" w:lineRule="auto"/>
        <w:jc w:val="both"/>
        <w:rPr>
          <w:rFonts w:cs="Arial"/>
        </w:rPr>
      </w:pPr>
      <w:r w:rsidRPr="00E154ED">
        <w:rPr>
          <w:rFonts w:cs="Arial"/>
          <w:b/>
          <w:bCs/>
        </w:rPr>
        <w:t xml:space="preserve">Hyperparameter Optimisation: </w:t>
      </w:r>
      <w:r w:rsidRPr="00E154ED">
        <w:rPr>
          <w:rFonts w:cs="Arial"/>
        </w:rPr>
        <w:t>The process of automatically searching for the best settings for a machine learning model</w:t>
      </w:r>
      <w:r w:rsidR="007E1A3D" w:rsidRPr="00E154ED">
        <w:rPr>
          <w:rFonts w:cs="Arial"/>
        </w:rPr>
        <w:t xml:space="preserve">, </w:t>
      </w:r>
      <w:r w:rsidRPr="00E154ED">
        <w:rPr>
          <w:rFonts w:cs="Arial"/>
        </w:rPr>
        <w:t>such as how many layers it has</w:t>
      </w:r>
      <w:r w:rsidR="007E1A3D" w:rsidRPr="00E154ED">
        <w:rPr>
          <w:rFonts w:cs="Arial"/>
        </w:rPr>
        <w:t xml:space="preserve"> or the size of said layers,</w:t>
      </w:r>
      <w:r w:rsidRPr="00E154ED">
        <w:rPr>
          <w:rFonts w:cs="Arial"/>
        </w:rPr>
        <w:t xml:space="preserve"> by testing many combinations and keeping the one that performs best.</w:t>
      </w:r>
    </w:p>
    <w:p w14:paraId="1B2FEB81" w14:textId="0147921F" w:rsidR="009B6EA9" w:rsidRPr="00E154ED" w:rsidRDefault="00602E7E" w:rsidP="00030649">
      <w:pPr>
        <w:spacing w:after="200" w:line="360" w:lineRule="auto"/>
        <w:jc w:val="both"/>
        <w:rPr>
          <w:rFonts w:cs="Arial"/>
        </w:rPr>
      </w:pPr>
      <w:r w:rsidRPr="00E154ED">
        <w:rPr>
          <w:rFonts w:cs="Arial"/>
          <w:b/>
          <w:bCs/>
        </w:rPr>
        <w:t xml:space="preserve">Imputation: </w:t>
      </w:r>
      <w:r w:rsidRPr="00E154ED">
        <w:rPr>
          <w:rFonts w:cs="Arial"/>
        </w:rPr>
        <w:t xml:space="preserve">The process of filling in missing data values using statistical or mathematical methods, rather than discarding incomplete records. </w:t>
      </w:r>
      <w:r w:rsidR="007E1A3D" w:rsidRPr="00E154ED">
        <w:rPr>
          <w:rFonts w:cs="Arial"/>
        </w:rPr>
        <w:t>E</w:t>
      </w:r>
      <w:r w:rsidRPr="00E154ED">
        <w:rPr>
          <w:rFonts w:cs="Arial"/>
        </w:rPr>
        <w:t xml:space="preserve">stimating a missing temperature reading based on </w:t>
      </w:r>
      <w:r w:rsidR="00472E73" w:rsidRPr="00E154ED">
        <w:rPr>
          <w:rFonts w:cs="Arial"/>
        </w:rPr>
        <w:t>the previous and subsequent hour.</w:t>
      </w:r>
    </w:p>
    <w:p w14:paraId="69A3B8F6" w14:textId="181F0F19" w:rsidR="00602E7E" w:rsidRPr="00E154ED" w:rsidRDefault="00602E7E" w:rsidP="00030649">
      <w:pPr>
        <w:spacing w:after="200" w:line="360" w:lineRule="auto"/>
        <w:jc w:val="both"/>
        <w:rPr>
          <w:rFonts w:cs="Arial"/>
        </w:rPr>
      </w:pPr>
      <w:r w:rsidRPr="00E154ED">
        <w:rPr>
          <w:rFonts w:cs="Arial"/>
          <w:b/>
          <w:bCs/>
        </w:rPr>
        <w:t xml:space="preserve">K-Nearest Neighbours (KNN) Imputation: </w:t>
      </w:r>
      <w:r w:rsidR="00863708" w:rsidRPr="00E154ED">
        <w:rPr>
          <w:rFonts w:cs="Arial"/>
        </w:rPr>
        <w:t xml:space="preserve">Imputing a missing value based on the </w:t>
      </w:r>
      <w:r w:rsidRPr="00E154ED">
        <w:rPr>
          <w:rFonts w:cs="Arial"/>
        </w:rPr>
        <w:t>most similar data points and using their values as an estimate.</w:t>
      </w:r>
      <w:r w:rsidR="001F10AB" w:rsidRPr="00E154ED">
        <w:rPr>
          <w:rFonts w:cs="Arial"/>
        </w:rPr>
        <w:t xml:space="preserve"> </w:t>
      </w:r>
      <w:r w:rsidR="00D5062D" w:rsidRPr="00E154ED">
        <w:rPr>
          <w:rFonts w:cs="Arial"/>
        </w:rPr>
        <w:t>For example, estimating a missing temperature reading based on adjacent hours</w:t>
      </w:r>
    </w:p>
    <w:p w14:paraId="48FBB053" w14:textId="36E79CF7" w:rsidR="00602E7E" w:rsidRPr="00E154ED" w:rsidRDefault="00602E7E" w:rsidP="00030649">
      <w:pPr>
        <w:spacing w:after="200" w:line="360" w:lineRule="auto"/>
        <w:jc w:val="both"/>
        <w:rPr>
          <w:rFonts w:cs="Arial"/>
        </w:rPr>
      </w:pPr>
      <w:r w:rsidRPr="00E154ED">
        <w:rPr>
          <w:rFonts w:cs="Arial"/>
          <w:b/>
          <w:bCs/>
        </w:rPr>
        <w:t xml:space="preserve">Large Language Model (LLM): </w:t>
      </w:r>
      <w:r w:rsidRPr="00E154ED">
        <w:rPr>
          <w:rFonts w:cs="Arial"/>
        </w:rPr>
        <w:t xml:space="preserve">An AI system trained on vast amounts of text that can understand and generate human language. </w:t>
      </w:r>
      <w:r w:rsidR="0085157E" w:rsidRPr="00E154ED">
        <w:rPr>
          <w:rFonts w:cs="Arial"/>
        </w:rPr>
        <w:t>Examples include GPT-4, Llama 3, and Qwen 2.5.</w:t>
      </w:r>
    </w:p>
    <w:p w14:paraId="7AA83CC3" w14:textId="02C675CA" w:rsidR="00602E7E" w:rsidRPr="00E154ED" w:rsidRDefault="00602E7E" w:rsidP="00030649">
      <w:pPr>
        <w:spacing w:after="200" w:line="360" w:lineRule="auto"/>
        <w:jc w:val="both"/>
        <w:rPr>
          <w:rFonts w:cs="Arial"/>
        </w:rPr>
      </w:pPr>
      <w:r w:rsidRPr="00E154ED">
        <w:rPr>
          <w:rFonts w:cs="Arial"/>
          <w:b/>
          <w:bCs/>
        </w:rPr>
        <w:t xml:space="preserve">Long Short-Term Memory (LSTM): </w:t>
      </w:r>
      <w:r w:rsidRPr="00E154ED">
        <w:rPr>
          <w:rFonts w:cs="Arial"/>
        </w:rPr>
        <w:t xml:space="preserve">A type of neural network designed to learn from sequences of data over time, with built-in mechanisms to remember important information from the past and forget irrelevant details. </w:t>
      </w:r>
    </w:p>
    <w:p w14:paraId="0169E956" w14:textId="197331E4" w:rsidR="00602E7E" w:rsidRPr="00E154ED" w:rsidRDefault="00602E7E" w:rsidP="00030649">
      <w:pPr>
        <w:spacing w:after="200" w:line="360" w:lineRule="auto"/>
        <w:jc w:val="both"/>
        <w:rPr>
          <w:rFonts w:cs="Arial"/>
        </w:rPr>
      </w:pPr>
      <w:proofErr w:type="spellStart"/>
      <w:r w:rsidRPr="00E154ED">
        <w:rPr>
          <w:rFonts w:cs="Arial"/>
          <w:b/>
          <w:bCs/>
        </w:rPr>
        <w:t>MinMaxScaler</w:t>
      </w:r>
      <w:proofErr w:type="spellEnd"/>
      <w:r w:rsidRPr="00E154ED">
        <w:rPr>
          <w:rFonts w:cs="Arial"/>
          <w:b/>
          <w:bCs/>
        </w:rPr>
        <w:t xml:space="preserve">: </w:t>
      </w:r>
      <w:r w:rsidRPr="00E154ED">
        <w:rPr>
          <w:rFonts w:cs="Arial"/>
        </w:rPr>
        <w:t xml:space="preserve">A data preparation step that rescales all input values to a standard range (typically 0 to 1) so that no single variable dominates the model simply because it has larger numbers. Applied here to ensure weather, traffic, and pollution inputs </w:t>
      </w:r>
      <w:r w:rsidR="00240007" w:rsidRPr="00E154ED">
        <w:rPr>
          <w:rFonts w:cs="Arial"/>
        </w:rPr>
        <w:t>are on the same scale.</w:t>
      </w:r>
    </w:p>
    <w:p w14:paraId="572944EF" w14:textId="77777777" w:rsidR="00602E7E" w:rsidRPr="00E154ED" w:rsidRDefault="00602E7E" w:rsidP="00030649">
      <w:pPr>
        <w:spacing w:after="200" w:line="360" w:lineRule="auto"/>
        <w:jc w:val="both"/>
        <w:rPr>
          <w:rFonts w:cs="Arial"/>
        </w:rPr>
      </w:pPr>
      <w:r w:rsidRPr="00E154ED">
        <w:rPr>
          <w:rFonts w:cs="Arial"/>
          <w:b/>
          <w:bCs/>
        </w:rPr>
        <w:t xml:space="preserve">Model Context Protocol (MCP): </w:t>
      </w:r>
      <w:r w:rsidRPr="00E154ED">
        <w:rPr>
          <w:rFonts w:cs="Arial"/>
        </w:rPr>
        <w:t>An open standard that allows a language model to connect to and retrieve information from external tools, databases, and APIs in real time. Used here to link the forecasting model to live weather and pollution data sources.</w:t>
      </w:r>
    </w:p>
    <w:p w14:paraId="6546639C" w14:textId="77777777" w:rsidR="00602E7E" w:rsidRPr="00E154ED" w:rsidRDefault="00602E7E" w:rsidP="00030649">
      <w:pPr>
        <w:spacing w:after="200" w:line="360" w:lineRule="auto"/>
        <w:jc w:val="both"/>
        <w:rPr>
          <w:rFonts w:cs="Arial"/>
        </w:rPr>
      </w:pPr>
      <w:r w:rsidRPr="00E154ED">
        <w:rPr>
          <w:rFonts w:cs="Arial"/>
          <w:b/>
          <w:bCs/>
        </w:rPr>
        <w:t xml:space="preserve">Multi-Head Self-Attention: </w:t>
      </w:r>
      <w:r w:rsidRPr="00E154ED">
        <w:rPr>
          <w:rFonts w:cs="Arial"/>
        </w:rPr>
        <w:t>A mechanism inside Transformer models that allows the model to look at many different parts of a sequence simultaneously and decide which past moments are most relevant to the current prediction. Essentially lets the model learn where to focus its attention.</w:t>
      </w:r>
    </w:p>
    <w:p w14:paraId="30AD7B59" w14:textId="77777777" w:rsidR="00602E7E" w:rsidRPr="00E154ED" w:rsidRDefault="00602E7E" w:rsidP="00030649">
      <w:pPr>
        <w:spacing w:after="200" w:line="360" w:lineRule="auto"/>
        <w:jc w:val="both"/>
        <w:rPr>
          <w:rFonts w:cs="Arial"/>
        </w:rPr>
      </w:pPr>
      <w:proofErr w:type="spellStart"/>
      <w:r w:rsidRPr="00E154ED">
        <w:rPr>
          <w:rFonts w:cs="Arial"/>
          <w:b/>
          <w:bCs/>
        </w:rPr>
        <w:t>Optuna</w:t>
      </w:r>
      <w:proofErr w:type="spellEnd"/>
      <w:r w:rsidRPr="00E154ED">
        <w:rPr>
          <w:rFonts w:cs="Arial"/>
          <w:b/>
          <w:bCs/>
        </w:rPr>
        <w:t xml:space="preserve">: </w:t>
      </w:r>
      <w:r w:rsidRPr="00E154ED">
        <w:rPr>
          <w:rFonts w:cs="Arial"/>
        </w:rPr>
        <w:t>An automated software tool that searches for the best configuration settings for a machine learning model by intelligently trying different combinations and learning from each attempt, rather than testing every possibility by hand.</w:t>
      </w:r>
    </w:p>
    <w:p w14:paraId="0A61DB94" w14:textId="3CED41EF" w:rsidR="00602E7E" w:rsidRPr="00E154ED" w:rsidRDefault="00602E7E" w:rsidP="00030649">
      <w:pPr>
        <w:spacing w:after="200" w:line="360" w:lineRule="auto"/>
        <w:jc w:val="both"/>
        <w:rPr>
          <w:rFonts w:cs="Arial"/>
        </w:rPr>
      </w:pPr>
      <w:r w:rsidRPr="00E154ED">
        <w:rPr>
          <w:rFonts w:cs="Arial"/>
          <w:b/>
          <w:bCs/>
        </w:rPr>
        <w:lastRenderedPageBreak/>
        <w:t xml:space="preserve">Permutation Importance: </w:t>
      </w:r>
      <w:r w:rsidRPr="00E154ED">
        <w:rPr>
          <w:rFonts w:cs="Arial"/>
        </w:rPr>
        <w:t>A technique for measuring how much each input variable contributes to a model's accuracy. It works by randomly scrambling one variable at a time and measuring how much worse the model performs</w:t>
      </w:r>
      <w:r w:rsidR="006262E5" w:rsidRPr="00E154ED">
        <w:rPr>
          <w:rFonts w:cs="Arial"/>
        </w:rPr>
        <w:t>.</w:t>
      </w:r>
      <w:r w:rsidRPr="00E154ED">
        <w:rPr>
          <w:rFonts w:cs="Arial"/>
        </w:rPr>
        <w:t xml:space="preserve"> </w:t>
      </w:r>
      <w:r w:rsidR="006262E5" w:rsidRPr="00E154ED">
        <w:rPr>
          <w:rFonts w:cs="Arial"/>
        </w:rPr>
        <w:t>(</w:t>
      </w:r>
      <w:r w:rsidRPr="00E154ED">
        <w:rPr>
          <w:rFonts w:cs="Arial"/>
        </w:rPr>
        <w:t>a large drop in accuracy means that variable was important</w:t>
      </w:r>
      <w:r w:rsidR="006262E5" w:rsidRPr="00E154ED">
        <w:rPr>
          <w:rFonts w:cs="Arial"/>
        </w:rPr>
        <w:t>)</w:t>
      </w:r>
    </w:p>
    <w:p w14:paraId="6F1067AB" w14:textId="63CA6FB0" w:rsidR="00602E7E" w:rsidRPr="00E154ED" w:rsidRDefault="00602E7E" w:rsidP="00030649">
      <w:pPr>
        <w:spacing w:after="200" w:line="360" w:lineRule="auto"/>
        <w:jc w:val="both"/>
        <w:rPr>
          <w:rFonts w:cs="Arial"/>
        </w:rPr>
      </w:pPr>
      <w:r w:rsidRPr="00E154ED">
        <w:rPr>
          <w:rFonts w:cs="Arial"/>
          <w:b/>
          <w:bCs/>
        </w:rPr>
        <w:t xml:space="preserve">Reanalysis Data: </w:t>
      </w:r>
      <w:r w:rsidRPr="00E154ED">
        <w:rPr>
          <w:rFonts w:cs="Arial"/>
        </w:rPr>
        <w:t>Historical weather and atmospheric data produced by combining past observations with computer weather models to fill in gaps and produce a complete, consistent record. Used in this study as the primary source of PM</w:t>
      </w:r>
      <w:r w:rsidR="003F5655" w:rsidRPr="00E154ED">
        <w:rPr>
          <w:rFonts w:cs="Arial"/>
          <w:vertAlign w:val="subscript"/>
        </w:rPr>
        <w:t>2.5</w:t>
      </w:r>
      <w:r w:rsidRPr="00E154ED">
        <w:rPr>
          <w:rFonts w:cs="Arial"/>
        </w:rPr>
        <w:t xml:space="preserve"> measurements due to its complete coverage.</w:t>
      </w:r>
    </w:p>
    <w:p w14:paraId="585DD3E8" w14:textId="77777777" w:rsidR="00602E7E" w:rsidRPr="00E154ED" w:rsidRDefault="00602E7E" w:rsidP="00030649">
      <w:pPr>
        <w:spacing w:after="200" w:line="360" w:lineRule="auto"/>
        <w:jc w:val="both"/>
        <w:rPr>
          <w:rFonts w:cs="Arial"/>
        </w:rPr>
      </w:pPr>
      <w:r w:rsidRPr="00E154ED">
        <w:rPr>
          <w:rFonts w:cs="Arial"/>
          <w:b/>
          <w:bCs/>
        </w:rPr>
        <w:t xml:space="preserve">Sliding Window Approach: </w:t>
      </w:r>
      <w:r w:rsidRPr="00E154ED">
        <w:rPr>
          <w:rFonts w:cs="Arial"/>
        </w:rPr>
        <w:t>A method of preparing time series data for a model by feeding it a fixed-length block of recent history (e.g., the past 72 hours) and asking it to predict the next block (e.g., the next 24 hours). The window then slides forward one step at a time to create many training examples.</w:t>
      </w:r>
    </w:p>
    <w:p w14:paraId="2297553B" w14:textId="77777777" w:rsidR="00602E7E" w:rsidRPr="00E154ED" w:rsidRDefault="00602E7E" w:rsidP="00030649">
      <w:pPr>
        <w:spacing w:after="200" w:line="360" w:lineRule="auto"/>
        <w:jc w:val="both"/>
        <w:rPr>
          <w:rFonts w:cs="Arial"/>
        </w:rPr>
      </w:pPr>
      <w:proofErr w:type="spellStart"/>
      <w:r w:rsidRPr="00E154ED">
        <w:rPr>
          <w:rFonts w:cs="Arial"/>
          <w:b/>
          <w:bCs/>
        </w:rPr>
        <w:t>Spatio</w:t>
      </w:r>
      <w:proofErr w:type="spellEnd"/>
      <w:r w:rsidRPr="00E154ED">
        <w:rPr>
          <w:rFonts w:cs="Arial"/>
          <w:b/>
          <w:bCs/>
        </w:rPr>
        <w:t xml:space="preserve">-Temporal Graph Neural Network (ST-GNN): </w:t>
      </w:r>
      <w:r w:rsidRPr="00E154ED">
        <w:rPr>
          <w:rFonts w:cs="Arial"/>
        </w:rPr>
        <w:t>A neural network that processes both where something is happening (spatial) and when it is happening (temporal) by representing locations as nodes in a network. Used here to model pollution across Bath's road sensor network over time.</w:t>
      </w:r>
    </w:p>
    <w:p w14:paraId="22AD8C21" w14:textId="77777777" w:rsidR="00602E7E" w:rsidRPr="00E154ED" w:rsidRDefault="00602E7E" w:rsidP="00030649">
      <w:pPr>
        <w:spacing w:after="200" w:line="360" w:lineRule="auto"/>
        <w:jc w:val="both"/>
        <w:rPr>
          <w:rFonts w:cs="Arial"/>
        </w:rPr>
      </w:pPr>
      <w:r w:rsidRPr="00E154ED">
        <w:rPr>
          <w:rFonts w:cs="Arial"/>
          <w:b/>
          <w:bCs/>
        </w:rPr>
        <w:t xml:space="preserve">Temporal Fusion Transformer (TFT): </w:t>
      </w:r>
      <w:r w:rsidRPr="00E154ED">
        <w:rPr>
          <w:rFonts w:cs="Arial"/>
        </w:rPr>
        <w:t>An advanced forecasting model that combines attention mechanisms with the ability to handle multiple types of input variables (including static information and time-varying signals) while also indicating which variables were most influential in its predictions.</w:t>
      </w:r>
    </w:p>
    <w:p w14:paraId="76E5A3B4" w14:textId="77777777" w:rsidR="00602E7E" w:rsidRPr="00E154ED" w:rsidRDefault="00602E7E" w:rsidP="00030649">
      <w:pPr>
        <w:spacing w:after="200" w:line="360" w:lineRule="auto"/>
        <w:jc w:val="both"/>
        <w:rPr>
          <w:rFonts w:cs="Arial"/>
        </w:rPr>
      </w:pPr>
      <w:r w:rsidRPr="00E154ED">
        <w:rPr>
          <w:rFonts w:cs="Arial"/>
          <w:b/>
          <w:bCs/>
        </w:rPr>
        <w:t xml:space="preserve">Transfer Learning: </w:t>
      </w:r>
      <w:r w:rsidRPr="00E154ED">
        <w:rPr>
          <w:rFonts w:cs="Arial"/>
        </w:rPr>
        <w:t>A technique where a model trained on one task or dataset is reused as a starting point for a different but related task, rather than training from scratch. Used here to apply traffic patterns learned from a short 9.5-month window to a longer forecasting model.</w:t>
      </w:r>
    </w:p>
    <w:p w14:paraId="62C628CC" w14:textId="7E6DA66C" w:rsidR="00602E7E" w:rsidRPr="00E154ED" w:rsidRDefault="00602E7E" w:rsidP="00030649">
      <w:pPr>
        <w:spacing w:after="200" w:line="360" w:lineRule="auto"/>
        <w:jc w:val="both"/>
        <w:rPr>
          <w:rFonts w:cs="Arial"/>
        </w:rPr>
      </w:pPr>
      <w:r w:rsidRPr="00E154ED">
        <w:rPr>
          <w:rFonts w:cs="Arial"/>
          <w:b/>
          <w:bCs/>
        </w:rPr>
        <w:t xml:space="preserve">Univariate Forecasting: </w:t>
      </w:r>
      <w:r w:rsidRPr="00E154ED">
        <w:rPr>
          <w:rFonts w:cs="Arial"/>
        </w:rPr>
        <w:t>Making predictions using only the historical values of the variable being forecast, with no additional inputs. For example, predicting tomorrow's PM</w:t>
      </w:r>
      <w:r w:rsidR="000F0204" w:rsidRPr="00E154ED">
        <w:rPr>
          <w:rFonts w:cs="Arial"/>
          <w:vertAlign w:val="subscript"/>
        </w:rPr>
        <w:t>2.5</w:t>
      </w:r>
      <w:r w:rsidR="000F0204" w:rsidRPr="00E154ED">
        <w:rPr>
          <w:rFonts w:cs="Arial"/>
        </w:rPr>
        <w:t xml:space="preserve"> </w:t>
      </w:r>
      <w:r w:rsidRPr="00E154ED">
        <w:rPr>
          <w:rFonts w:cs="Arial"/>
        </w:rPr>
        <w:t>concentration using only yesterday's and today's PM</w:t>
      </w:r>
      <w:r w:rsidR="000F0204" w:rsidRPr="00E154ED">
        <w:rPr>
          <w:rFonts w:cs="Arial"/>
          <w:vertAlign w:val="subscript"/>
        </w:rPr>
        <w:t>2.5</w:t>
      </w:r>
      <w:r w:rsidR="000F0204" w:rsidRPr="00E154ED">
        <w:rPr>
          <w:rFonts w:cs="Arial"/>
        </w:rPr>
        <w:t xml:space="preserve"> </w:t>
      </w:r>
      <w:r w:rsidRPr="00E154ED">
        <w:rPr>
          <w:rFonts w:cs="Arial"/>
        </w:rPr>
        <w:t>readings.</w:t>
      </w:r>
    </w:p>
    <w:p w14:paraId="490BE3A3" w14:textId="77777777" w:rsidR="00EC7E17" w:rsidRPr="00E154ED" w:rsidRDefault="00EC7E17" w:rsidP="00030649">
      <w:pPr>
        <w:spacing w:after="200" w:line="360" w:lineRule="auto"/>
        <w:jc w:val="both"/>
        <w:rPr>
          <w:rFonts w:cs="Arial"/>
        </w:rPr>
      </w:pPr>
      <w:r w:rsidRPr="00E154ED">
        <w:rPr>
          <w:rFonts w:cs="Arial"/>
          <w:b/>
          <w:bCs/>
        </w:rPr>
        <w:t xml:space="preserve">Multivariate Forecasting: </w:t>
      </w:r>
      <w:r w:rsidRPr="00E154ED">
        <w:rPr>
          <w:rFonts w:cs="Arial"/>
        </w:rPr>
        <w:t>Making predictions using multiple input variables at once, rather than relying on a single measurement. For example, predicting PM</w:t>
      </w:r>
      <w:r w:rsidRPr="00E154ED">
        <w:rPr>
          <w:rFonts w:cs="Arial"/>
          <w:vertAlign w:val="subscript"/>
        </w:rPr>
        <w:t>2.5</w:t>
      </w:r>
      <w:r w:rsidRPr="00E154ED">
        <w:rPr>
          <w:rFonts w:cs="Arial"/>
        </w:rPr>
        <w:t xml:space="preserve"> using not just past pollution readings but also wind speed, temperature, and humidity.</w:t>
      </w:r>
    </w:p>
    <w:p w14:paraId="3F1FA53B" w14:textId="5312BFC5" w:rsidR="00D90354" w:rsidRPr="00E154ED" w:rsidRDefault="008E674E">
      <w:pPr>
        <w:rPr>
          <w:rFonts w:cs="Arial"/>
        </w:rPr>
      </w:pPr>
      <w:r w:rsidRPr="00E154ED">
        <w:rPr>
          <w:rFonts w:cs="Arial"/>
        </w:rPr>
        <w:br w:type="page"/>
      </w:r>
      <w:r w:rsidR="00D90354" w:rsidRPr="00E154ED">
        <w:rPr>
          <w:rFonts w:cs="Arial"/>
        </w:rPr>
        <w:lastRenderedPageBreak/>
        <w:br w:type="page"/>
      </w:r>
    </w:p>
    <w:p w14:paraId="3F1FA53C" w14:textId="32E1B580" w:rsidR="008E674E" w:rsidRPr="00E154ED" w:rsidRDefault="00D853FF" w:rsidP="005704D8">
      <w:pPr>
        <w:pStyle w:val="Heading1"/>
        <w:spacing w:line="360" w:lineRule="auto"/>
        <w:rPr>
          <w:rFonts w:cs="Arial"/>
          <w:b w:val="0"/>
        </w:rPr>
      </w:pPr>
      <w:bookmarkStart w:id="13" w:name="_Toc238405803"/>
      <w:bookmarkStart w:id="14" w:name="_Toc239150770"/>
      <w:r w:rsidRPr="00E154ED">
        <w:rPr>
          <w:rFonts w:cs="Arial"/>
        </w:rPr>
        <w:lastRenderedPageBreak/>
        <w:t>Chapter 1</w:t>
      </w:r>
      <w:r w:rsidR="006B29AA" w:rsidRPr="00E154ED">
        <w:rPr>
          <w:rFonts w:cs="Arial"/>
        </w:rPr>
        <w:t xml:space="preserve">: </w:t>
      </w:r>
      <w:r w:rsidR="008E674E" w:rsidRPr="00E154ED">
        <w:rPr>
          <w:rFonts w:cs="Arial"/>
        </w:rPr>
        <w:t>Introduction</w:t>
      </w:r>
      <w:bookmarkEnd w:id="13"/>
      <w:bookmarkEnd w:id="14"/>
    </w:p>
    <w:p w14:paraId="258CA3E9" w14:textId="31B6AEE0" w:rsidR="004037D1" w:rsidRPr="00E154ED" w:rsidRDefault="004037D1" w:rsidP="005704D8">
      <w:pPr>
        <w:spacing w:line="360" w:lineRule="auto"/>
        <w:jc w:val="both"/>
        <w:rPr>
          <w:rFonts w:cs="Arial"/>
        </w:rPr>
      </w:pPr>
      <w:r w:rsidRPr="00E154ED">
        <w:rPr>
          <w:rFonts w:cs="Arial"/>
        </w:rPr>
        <w:t>Urban areas are increasingly reliant on predictive environmental monitoring to safeguard public health, manage daily municipal operations, and coordinate public events. Extreme atmospheric conditions, such as heatwaves and severe air pollution episodes, present significant risks during outdoor activities, particularly large-scale gatherings like marathons, festivals, and school program</w:t>
      </w:r>
      <w:r w:rsidR="00582ED6" w:rsidRPr="00E154ED">
        <w:rPr>
          <w:rFonts w:cs="Arial"/>
        </w:rPr>
        <w:t>me</w:t>
      </w:r>
      <w:r w:rsidRPr="00E154ED">
        <w:rPr>
          <w:rFonts w:cs="Arial"/>
        </w:rPr>
        <w:t>s.</w:t>
      </w:r>
    </w:p>
    <w:p w14:paraId="1F78DB57" w14:textId="5E5D30D9" w:rsidR="004037D1" w:rsidRPr="00E154ED" w:rsidRDefault="004037D1" w:rsidP="005704D8">
      <w:pPr>
        <w:spacing w:line="360" w:lineRule="auto"/>
        <w:jc w:val="both"/>
        <w:rPr>
          <w:rFonts w:cs="Arial"/>
        </w:rPr>
      </w:pPr>
      <w:r w:rsidRPr="00E154ED">
        <w:rPr>
          <w:rFonts w:cs="Arial"/>
        </w:rPr>
        <w:t>Among airborne pollutants, fine particulate matter (</w:t>
      </w:r>
      <w:r w:rsidR="00FD6C10" w:rsidRPr="00E154ED">
        <w:rPr>
          <w:rFonts w:cs="Arial"/>
        </w:rPr>
        <w:t>PM</w:t>
      </w:r>
      <w:r w:rsidR="00FD6C10" w:rsidRPr="00E154ED">
        <w:rPr>
          <w:rFonts w:cs="Arial"/>
          <w:vertAlign w:val="subscript"/>
        </w:rPr>
        <w:t>2.5</w:t>
      </w:r>
      <w:r w:rsidR="00FD6C10" w:rsidRPr="00E154ED">
        <w:rPr>
          <w:rFonts w:cs="Arial"/>
        </w:rPr>
        <w:t xml:space="preserve"> </w:t>
      </w:r>
      <w:r w:rsidRPr="00E154ED">
        <w:rPr>
          <w:rFonts w:cs="Arial"/>
        </w:rPr>
        <w:t xml:space="preserve">particles smaller than 2.5 micrometres in diameter) poses the most critical health hazard. Because of their microscopic size, these particles bypass the body's natural respiratory </w:t>
      </w:r>
      <w:r w:rsidR="00524BA7" w:rsidRPr="00E154ED">
        <w:rPr>
          <w:rFonts w:cs="Arial"/>
        </w:rPr>
        <w:t>defences</w:t>
      </w:r>
      <w:r w:rsidRPr="00E154ED">
        <w:rPr>
          <w:rFonts w:cs="Arial"/>
        </w:rPr>
        <w:t>, penetrating deep into the lungs and entering the bloodstream</w:t>
      </w:r>
      <w:r w:rsidR="00263FE2" w:rsidRPr="00E154ED">
        <w:rPr>
          <w:rFonts w:cs="Arial"/>
        </w:rPr>
        <w:t xml:space="preserve"> (Clarity 2023b)</w:t>
      </w:r>
      <w:r w:rsidRPr="00E154ED">
        <w:rPr>
          <w:rFonts w:cs="Arial"/>
        </w:rPr>
        <w:t>. This increases</w:t>
      </w:r>
      <w:r w:rsidR="00011592" w:rsidRPr="00E154ED">
        <w:rPr>
          <w:rFonts w:cs="Arial"/>
        </w:rPr>
        <w:t xml:space="preserve"> </w:t>
      </w:r>
      <w:r w:rsidR="00EA1748">
        <w:rPr>
          <w:rFonts w:cs="Arial"/>
        </w:rPr>
        <w:t xml:space="preserve">the </w:t>
      </w:r>
      <w:r w:rsidR="00011592" w:rsidRPr="00E154ED">
        <w:rPr>
          <w:rFonts w:cs="Arial"/>
        </w:rPr>
        <w:t>potential for</w:t>
      </w:r>
      <w:r w:rsidRPr="00E154ED">
        <w:rPr>
          <w:rFonts w:cs="Arial"/>
        </w:rPr>
        <w:t xml:space="preserve"> severe cardiovascular and respiratory illnesses. In urban environments like Bath, UK, surface </w:t>
      </w:r>
      <w:r w:rsidR="00FD6C10" w:rsidRPr="00E154ED">
        <w:rPr>
          <w:rFonts w:cs="Arial"/>
        </w:rPr>
        <w:t>PM</w:t>
      </w:r>
      <w:r w:rsidR="00FD6C10" w:rsidRPr="00E154ED">
        <w:rPr>
          <w:rFonts w:cs="Arial"/>
          <w:vertAlign w:val="subscript"/>
        </w:rPr>
        <w:t>2.5</w:t>
      </w:r>
      <w:r w:rsidRPr="00E154ED">
        <w:rPr>
          <w:rFonts w:cs="Arial"/>
        </w:rPr>
        <w:t xml:space="preserve"> levels fluctuate rapidly due to complex interactions between local vehicle emissions, weather dynamics, and daily human activity patterns. </w:t>
      </w:r>
    </w:p>
    <w:p w14:paraId="7A836D32" w14:textId="2E428C44" w:rsidR="004037D1" w:rsidRPr="00E154ED" w:rsidRDefault="00D853FF" w:rsidP="005704D8">
      <w:pPr>
        <w:pStyle w:val="Heading2"/>
        <w:spacing w:line="360" w:lineRule="auto"/>
        <w:rPr>
          <w:rFonts w:ascii="Arial" w:hAnsi="Arial" w:cs="Arial"/>
        </w:rPr>
      </w:pPr>
      <w:bookmarkStart w:id="15" w:name="_Toc238405804"/>
      <w:bookmarkStart w:id="16" w:name="_Toc239150771"/>
      <w:r w:rsidRPr="00E154ED">
        <w:rPr>
          <w:rFonts w:ascii="Arial" w:hAnsi="Arial" w:cs="Arial"/>
        </w:rPr>
        <w:t xml:space="preserve">1.1 </w:t>
      </w:r>
      <w:r w:rsidR="004037D1" w:rsidRPr="00E154ED">
        <w:rPr>
          <w:rFonts w:ascii="Arial" w:hAnsi="Arial" w:cs="Arial"/>
        </w:rPr>
        <w:t>Problem Statement</w:t>
      </w:r>
      <w:bookmarkEnd w:id="15"/>
      <w:bookmarkEnd w:id="16"/>
    </w:p>
    <w:p w14:paraId="1F011A24" w14:textId="77777777" w:rsidR="004037D1" w:rsidRPr="00E154ED" w:rsidRDefault="004037D1" w:rsidP="005704D8">
      <w:pPr>
        <w:spacing w:line="360" w:lineRule="auto"/>
        <w:rPr>
          <w:rFonts w:cs="Arial"/>
        </w:rPr>
      </w:pPr>
      <w:r w:rsidRPr="00E154ED">
        <w:rPr>
          <w:rFonts w:cs="Arial"/>
        </w:rPr>
        <w:t>Despite advances in environmental monitoring, current urban planning tools suffer from two major disconnects:</w:t>
      </w:r>
    </w:p>
    <w:p w14:paraId="08549E0A" w14:textId="7A5E71E1" w:rsidR="004037D1" w:rsidRPr="00E154ED" w:rsidRDefault="00465ACB" w:rsidP="005704D8">
      <w:pPr>
        <w:numPr>
          <w:ilvl w:val="0"/>
          <w:numId w:val="21"/>
        </w:numPr>
        <w:spacing w:line="360" w:lineRule="auto"/>
        <w:jc w:val="both"/>
        <w:rPr>
          <w:rFonts w:cs="Arial"/>
        </w:rPr>
      </w:pPr>
      <w:r w:rsidRPr="00E154ED">
        <w:rPr>
          <w:rFonts w:cs="Arial"/>
        </w:rPr>
        <w:t xml:space="preserve">Firstly, </w:t>
      </w:r>
      <w:r w:rsidR="00463829" w:rsidRPr="00E154ED">
        <w:rPr>
          <w:rFonts w:cs="Arial"/>
        </w:rPr>
        <w:t>m</w:t>
      </w:r>
      <w:r w:rsidR="004037D1" w:rsidRPr="00E154ED">
        <w:rPr>
          <w:rFonts w:cs="Arial"/>
        </w:rPr>
        <w:t xml:space="preserve">unicipal forecasting systems rarely combine real-time traffic dynamics, weather data, and calendar-based time patterns into a single continuous forecasting model. </w:t>
      </w:r>
      <w:r w:rsidR="000C1987" w:rsidRPr="000C1987">
        <w:rPr>
          <w:rFonts w:cs="Arial"/>
        </w:rPr>
        <w:t>In urban traffic corridors, vehicle exhaust is a primary source of particulates (</w:t>
      </w:r>
      <w:proofErr w:type="spellStart"/>
      <w:r w:rsidR="000C1987" w:rsidRPr="000C1987">
        <w:rPr>
          <w:rFonts w:cs="Arial"/>
        </w:rPr>
        <w:t>Carslaw</w:t>
      </w:r>
      <w:proofErr w:type="spellEnd"/>
      <w:r w:rsidR="000C1987" w:rsidRPr="000C1987">
        <w:rPr>
          <w:rFonts w:cs="Arial"/>
        </w:rPr>
        <w:t xml:space="preserve"> and Rhys-Tyler, 2013); however, localised traffic sensor streams are rarely integrated</w:t>
      </w:r>
      <w:r w:rsidR="004037D1" w:rsidRPr="00E154ED">
        <w:rPr>
          <w:rFonts w:cs="Arial"/>
        </w:rPr>
        <w:t xml:space="preserve"> into predictive atmospheric models due to timeline mismatches and complex spatial road networks. </w:t>
      </w:r>
    </w:p>
    <w:p w14:paraId="313F99A2" w14:textId="2EE8701C" w:rsidR="004037D1" w:rsidRPr="00E154ED" w:rsidRDefault="00465ACB" w:rsidP="005704D8">
      <w:pPr>
        <w:numPr>
          <w:ilvl w:val="0"/>
          <w:numId w:val="21"/>
        </w:numPr>
        <w:spacing w:line="360" w:lineRule="auto"/>
        <w:jc w:val="both"/>
        <w:rPr>
          <w:rFonts w:cs="Arial"/>
        </w:rPr>
      </w:pPr>
      <w:r w:rsidRPr="00E154ED">
        <w:rPr>
          <w:rFonts w:cs="Arial"/>
        </w:rPr>
        <w:t>Secondly, n</w:t>
      </w:r>
      <w:r w:rsidR="004037D1" w:rsidRPr="00E154ED">
        <w:rPr>
          <w:rFonts w:cs="Arial"/>
        </w:rPr>
        <w:t>umerical forecasts provide raw concentration values but lack context for non-expert decision-makers. While public health authorities such as the World Health Organi</w:t>
      </w:r>
      <w:r w:rsidR="002E4DA3" w:rsidRPr="00E154ED">
        <w:rPr>
          <w:rFonts w:cs="Arial"/>
        </w:rPr>
        <w:t>s</w:t>
      </w:r>
      <w:r w:rsidR="004037D1" w:rsidRPr="00E154ED">
        <w:rPr>
          <w:rFonts w:cs="Arial"/>
        </w:rPr>
        <w:t>ation (WHO) and the UK Health Security Agency (UKHSA) establish health risk thresholds, converting raw numerical predictions into actionable advice requires contextual reasoning that static</w:t>
      </w:r>
      <w:r w:rsidR="00D853FF" w:rsidRPr="00E154ED">
        <w:rPr>
          <w:rFonts w:cs="Arial"/>
        </w:rPr>
        <w:t xml:space="preserve"> </w:t>
      </w:r>
      <w:r w:rsidR="004037D1" w:rsidRPr="00E154ED">
        <w:rPr>
          <w:rFonts w:cs="Arial"/>
        </w:rPr>
        <w:t>number</w:t>
      </w:r>
      <w:r w:rsidR="00D853FF" w:rsidRPr="00E154ED">
        <w:rPr>
          <w:rFonts w:cs="Arial"/>
        </w:rPr>
        <w:t>-</w:t>
      </w:r>
      <w:r w:rsidR="004037D1" w:rsidRPr="00E154ED">
        <w:rPr>
          <w:rFonts w:cs="Arial"/>
        </w:rPr>
        <w:t xml:space="preserve">only forecasting frameworks cannot provide. </w:t>
      </w:r>
    </w:p>
    <w:p w14:paraId="1935DD1D" w14:textId="77777777" w:rsidR="006759B7" w:rsidRPr="00E154ED" w:rsidRDefault="006759B7">
      <w:pPr>
        <w:rPr>
          <w:rFonts w:eastAsiaTheme="majorEastAsia" w:cs="Arial"/>
          <w:color w:val="2E74B5" w:themeColor="accent1" w:themeShade="BF"/>
          <w:sz w:val="26"/>
          <w:szCs w:val="26"/>
        </w:rPr>
      </w:pPr>
      <w:bookmarkStart w:id="17" w:name="_Toc238405805"/>
      <w:r w:rsidRPr="00E154ED">
        <w:rPr>
          <w:rFonts w:cs="Arial"/>
        </w:rPr>
        <w:br w:type="page"/>
      </w:r>
    </w:p>
    <w:p w14:paraId="374847AA" w14:textId="1BF17583" w:rsidR="004037D1" w:rsidRPr="00E154ED" w:rsidRDefault="00D853FF" w:rsidP="005704D8">
      <w:pPr>
        <w:pStyle w:val="Heading2"/>
        <w:spacing w:line="360" w:lineRule="auto"/>
        <w:rPr>
          <w:rFonts w:ascii="Arial" w:hAnsi="Arial" w:cs="Arial"/>
        </w:rPr>
      </w:pPr>
      <w:bookmarkStart w:id="18" w:name="_Toc239150772"/>
      <w:r w:rsidRPr="00E154ED">
        <w:rPr>
          <w:rFonts w:ascii="Arial" w:hAnsi="Arial" w:cs="Arial"/>
        </w:rPr>
        <w:lastRenderedPageBreak/>
        <w:t xml:space="preserve">1.2 </w:t>
      </w:r>
      <w:r w:rsidR="004037D1" w:rsidRPr="00E154ED">
        <w:rPr>
          <w:rFonts w:ascii="Arial" w:hAnsi="Arial" w:cs="Arial"/>
        </w:rPr>
        <w:t>Research Objectives and Approach</w:t>
      </w:r>
      <w:bookmarkEnd w:id="17"/>
      <w:bookmarkEnd w:id="18"/>
      <w:r w:rsidR="004037D1" w:rsidRPr="00E154ED">
        <w:rPr>
          <w:rFonts w:ascii="Arial" w:hAnsi="Arial" w:cs="Arial"/>
        </w:rPr>
        <w:t xml:space="preserve"> </w:t>
      </w:r>
    </w:p>
    <w:p w14:paraId="6FF5B7F0" w14:textId="6C2FA455" w:rsidR="004037D1" w:rsidRPr="00E154ED" w:rsidRDefault="000D4BCC" w:rsidP="005704D8">
      <w:pPr>
        <w:spacing w:line="360" w:lineRule="auto"/>
        <w:jc w:val="both"/>
        <w:rPr>
          <w:rFonts w:cs="Arial"/>
        </w:rPr>
      </w:pPr>
      <w:r w:rsidRPr="00E154ED">
        <w:rPr>
          <w:rFonts w:cs="Arial"/>
        </w:rPr>
        <w:t xml:space="preserve">This </w:t>
      </w:r>
      <w:r w:rsidR="004037D1" w:rsidRPr="00E154ED">
        <w:rPr>
          <w:rFonts w:cs="Arial"/>
        </w:rPr>
        <w:t xml:space="preserve">research develops an end-to-end forecasting and decision-support pipeline: </w:t>
      </w:r>
    </w:p>
    <w:p w14:paraId="409E5518" w14:textId="406A4118" w:rsidR="004037D1" w:rsidRPr="00E154ED" w:rsidRDefault="004037D1" w:rsidP="005704D8">
      <w:pPr>
        <w:numPr>
          <w:ilvl w:val="0"/>
          <w:numId w:val="22"/>
        </w:numPr>
        <w:spacing w:line="360" w:lineRule="auto"/>
        <w:jc w:val="both"/>
        <w:rPr>
          <w:rFonts w:cs="Arial"/>
        </w:rPr>
      </w:pPr>
      <w:r w:rsidRPr="00E154ED">
        <w:rPr>
          <w:rFonts w:cs="Arial"/>
          <w:b/>
          <w:bCs/>
        </w:rPr>
        <w:t>Multi-Modal Deep Learning Forecasting:</w:t>
      </w:r>
      <w:r w:rsidRPr="00E154ED">
        <w:rPr>
          <w:rFonts w:cs="Arial"/>
        </w:rPr>
        <w:t xml:space="preserve"> Developing </w:t>
      </w:r>
      <w:r w:rsidR="00645B7C" w:rsidRPr="00E154ED">
        <w:rPr>
          <w:rFonts w:cs="Arial"/>
        </w:rPr>
        <w:t xml:space="preserve">a </w:t>
      </w:r>
      <w:r w:rsidRPr="00E154ED">
        <w:rPr>
          <w:rFonts w:cs="Arial"/>
        </w:rPr>
        <w:t xml:space="preserve">hybrid neural network (combining Transformer with Recurrent </w:t>
      </w:r>
      <w:r w:rsidR="00645B7C" w:rsidRPr="00E154ED">
        <w:rPr>
          <w:rFonts w:cs="Arial"/>
        </w:rPr>
        <w:t xml:space="preserve">LSTM </w:t>
      </w:r>
      <w:r w:rsidRPr="00E154ED">
        <w:rPr>
          <w:rFonts w:cs="Arial"/>
        </w:rPr>
        <w:t>networks) that processes historical pollution data, meteorological variables, and temporal cycles to predict hourly</w:t>
      </w:r>
      <w:r w:rsidR="00B25481" w:rsidRPr="00E154ED">
        <w:rPr>
          <w:rFonts w:cs="Arial"/>
        </w:rPr>
        <w:t xml:space="preserve"> PM</w:t>
      </w:r>
      <w:r w:rsidR="00B25481" w:rsidRPr="00E154ED">
        <w:rPr>
          <w:rFonts w:cs="Arial"/>
          <w:vertAlign w:val="subscript"/>
        </w:rPr>
        <w:t>2.5</w:t>
      </w:r>
      <w:r w:rsidR="00B25481" w:rsidRPr="00E154ED">
        <w:rPr>
          <w:rFonts w:cs="Arial"/>
        </w:rPr>
        <w:t xml:space="preserve"> </w:t>
      </w:r>
      <w:r w:rsidRPr="00E154ED">
        <w:rPr>
          <w:rFonts w:cs="Arial"/>
        </w:rPr>
        <w:t xml:space="preserve">concentrations in Bath, UK. </w:t>
      </w:r>
    </w:p>
    <w:p w14:paraId="18DF563C" w14:textId="1D3A4B82" w:rsidR="00E86904" w:rsidRPr="00E154ED" w:rsidRDefault="004037D1" w:rsidP="005704D8">
      <w:pPr>
        <w:numPr>
          <w:ilvl w:val="0"/>
          <w:numId w:val="22"/>
        </w:numPr>
        <w:spacing w:line="360" w:lineRule="auto"/>
        <w:jc w:val="both"/>
        <w:rPr>
          <w:rFonts w:cs="Arial"/>
        </w:rPr>
      </w:pPr>
      <w:r w:rsidRPr="00E154ED">
        <w:rPr>
          <w:rFonts w:cs="Arial"/>
          <w:b/>
          <w:bCs/>
        </w:rPr>
        <w:t>Automated Operational Decision Support:</w:t>
      </w:r>
      <w:r w:rsidRPr="00E154ED">
        <w:rPr>
          <w:rFonts w:cs="Arial"/>
        </w:rPr>
        <w:t xml:space="preserve"> Implementing an operational pipeline using the Model Context Protocol (MCP). This framework connects a locally hosted Large Language Model (qwen2.5:7b) directly to live environmental APIs and the trained forecasting model. The LLM acts as an advisor, converting numerical pollution vectors into structured, plain-language public health advisories. </w:t>
      </w:r>
    </w:p>
    <w:p w14:paraId="61C63C6F" w14:textId="73826DF9" w:rsidR="00F82FD1" w:rsidRPr="00DA530F" w:rsidRDefault="00020948" w:rsidP="00DA530F">
      <w:pPr>
        <w:numPr>
          <w:ilvl w:val="0"/>
          <w:numId w:val="22"/>
        </w:numPr>
        <w:spacing w:line="360" w:lineRule="auto"/>
        <w:jc w:val="both"/>
        <w:rPr>
          <w:rFonts w:cs="Arial"/>
        </w:rPr>
      </w:pPr>
      <w:proofErr w:type="spellStart"/>
      <w:r w:rsidRPr="00E154ED">
        <w:rPr>
          <w:rFonts w:cs="Arial"/>
          <w:b/>
          <w:bCs/>
        </w:rPr>
        <w:t>Spatio</w:t>
      </w:r>
      <w:proofErr w:type="spellEnd"/>
      <w:r w:rsidRPr="00E154ED">
        <w:rPr>
          <w:rFonts w:cs="Arial"/>
          <w:b/>
          <w:bCs/>
        </w:rPr>
        <w:t>-Temporal Graph Transfer Learning:</w:t>
      </w:r>
      <w:r w:rsidRPr="00E154ED">
        <w:rPr>
          <w:rFonts w:cs="Arial"/>
        </w:rPr>
        <w:t xml:space="preserve"> Evaluating the predictive impact of spatial road-network topology on local air quality by integrating </w:t>
      </w:r>
      <w:proofErr w:type="spellStart"/>
      <w:r w:rsidRPr="00E154ED">
        <w:rPr>
          <w:rFonts w:cs="Arial"/>
        </w:rPr>
        <w:t>Spatio</w:t>
      </w:r>
      <w:proofErr w:type="spellEnd"/>
      <w:r w:rsidRPr="00E154ED">
        <w:rPr>
          <w:rFonts w:cs="Arial"/>
        </w:rPr>
        <w:t>-Temporal Graph Neural Networks (ST-GNN) via transfer learning, isolating the marginal accuracy gain of physical transport dynamics over purely temporal baselines.</w:t>
      </w:r>
      <w:bookmarkStart w:id="19" w:name="1._Research_Problem_and_Context"/>
      <w:bookmarkStart w:id="20" w:name="_Toc238405806"/>
      <w:bookmarkEnd w:id="19"/>
    </w:p>
    <w:p w14:paraId="4219D68F" w14:textId="77777777" w:rsidR="00DA530F" w:rsidRDefault="00DA530F">
      <w:pPr>
        <w:rPr>
          <w:rFonts w:eastAsiaTheme="majorEastAsia" w:cs="Arial"/>
          <w:b/>
          <w:sz w:val="32"/>
          <w:szCs w:val="32"/>
        </w:rPr>
      </w:pPr>
      <w:r>
        <w:rPr>
          <w:rFonts w:cs="Arial"/>
        </w:rPr>
        <w:br w:type="page"/>
      </w:r>
    </w:p>
    <w:p w14:paraId="57C728B7" w14:textId="6DC1E277" w:rsidR="00E86904" w:rsidRPr="00E154ED" w:rsidRDefault="008675EF" w:rsidP="005704D8">
      <w:pPr>
        <w:pStyle w:val="Heading1"/>
        <w:spacing w:line="360" w:lineRule="auto"/>
        <w:rPr>
          <w:rFonts w:cs="Arial"/>
        </w:rPr>
      </w:pPr>
      <w:bookmarkStart w:id="21" w:name="_Toc239150773"/>
      <w:r w:rsidRPr="00E154ED">
        <w:rPr>
          <w:rFonts w:cs="Arial"/>
        </w:rPr>
        <w:lastRenderedPageBreak/>
        <w:t>C</w:t>
      </w:r>
      <w:r w:rsidR="00B61E90" w:rsidRPr="00E154ED">
        <w:rPr>
          <w:rFonts w:cs="Arial"/>
        </w:rPr>
        <w:t xml:space="preserve">hapter </w:t>
      </w:r>
      <w:r w:rsidR="00B5604F" w:rsidRPr="00E154ED">
        <w:rPr>
          <w:rFonts w:cs="Arial"/>
        </w:rPr>
        <w:t>2</w:t>
      </w:r>
      <w:r w:rsidR="00F37B6B" w:rsidRPr="00E154ED">
        <w:rPr>
          <w:rFonts w:cs="Arial"/>
        </w:rPr>
        <w:t xml:space="preserve">: </w:t>
      </w:r>
      <w:r w:rsidR="00B5604F" w:rsidRPr="00E154ED">
        <w:rPr>
          <w:rFonts w:cs="Arial"/>
        </w:rPr>
        <w:t>Literature Review</w:t>
      </w:r>
      <w:bookmarkEnd w:id="20"/>
      <w:bookmarkEnd w:id="21"/>
    </w:p>
    <w:p w14:paraId="54400AEA" w14:textId="391EF49E" w:rsidR="00F46F1C" w:rsidRPr="00E154ED" w:rsidRDefault="00F46F1C" w:rsidP="005704D8">
      <w:pPr>
        <w:pStyle w:val="Heading2"/>
        <w:spacing w:line="360" w:lineRule="auto"/>
        <w:rPr>
          <w:rFonts w:ascii="Arial" w:hAnsi="Arial" w:cs="Arial"/>
        </w:rPr>
      </w:pPr>
      <w:bookmarkStart w:id="22" w:name="_Toc238405807"/>
      <w:bookmarkStart w:id="23" w:name="_Toc239150774"/>
      <w:r w:rsidRPr="00E154ED">
        <w:rPr>
          <w:rFonts w:ascii="Arial" w:hAnsi="Arial" w:cs="Arial"/>
        </w:rPr>
        <w:t>2.1 PM</w:t>
      </w:r>
      <w:r w:rsidR="002058C5" w:rsidRPr="00E154ED">
        <w:rPr>
          <w:rFonts w:ascii="Arial" w:hAnsi="Arial" w:cs="Arial"/>
          <w:vertAlign w:val="subscript"/>
        </w:rPr>
        <w:t>2.5</w:t>
      </w:r>
      <w:r w:rsidRPr="00E154ED">
        <w:rPr>
          <w:rFonts w:ascii="Arial" w:hAnsi="Arial" w:cs="Arial"/>
        </w:rPr>
        <w:t>, Urban Risk, and Environmental Forecasting</w:t>
      </w:r>
      <w:bookmarkEnd w:id="22"/>
      <w:bookmarkEnd w:id="23"/>
    </w:p>
    <w:p w14:paraId="0CC4E277" w14:textId="7BD08864" w:rsidR="00C02683" w:rsidRPr="00E154ED" w:rsidRDefault="00C02683" w:rsidP="005704D8">
      <w:pPr>
        <w:spacing w:line="360" w:lineRule="auto"/>
        <w:jc w:val="both"/>
        <w:rPr>
          <w:rFonts w:cs="Arial"/>
        </w:rPr>
      </w:pPr>
      <w:r w:rsidRPr="00E154ED">
        <w:rPr>
          <w:rFonts w:cs="Arial"/>
        </w:rPr>
        <w:t xml:space="preserve">Monitoring networks in cities like Bath generate sensor readings that are often incomplete due to instrument faults or coverage gaps. </w:t>
      </w:r>
      <w:r w:rsidR="001812E4" w:rsidRPr="001812E4">
        <w:rPr>
          <w:rFonts w:cs="Arial"/>
        </w:rPr>
        <w:t>Reanalysis datasets, such as those produced by Open-</w:t>
      </w:r>
      <w:proofErr w:type="spellStart"/>
      <w:r w:rsidR="001812E4" w:rsidRPr="001812E4">
        <w:rPr>
          <w:rFonts w:cs="Arial"/>
        </w:rPr>
        <w:t>Meteo</w:t>
      </w:r>
      <w:proofErr w:type="spellEnd"/>
      <w:r w:rsidR="001812E4" w:rsidRPr="001812E4">
        <w:rPr>
          <w:rFonts w:cs="Arial"/>
        </w:rPr>
        <w:t xml:space="preserve"> (2024), address this by combining historical observations</w:t>
      </w:r>
      <w:r w:rsidRPr="00E154ED">
        <w:rPr>
          <w:rFonts w:cs="Arial"/>
        </w:rPr>
        <w:t xml:space="preserve"> with atmospheric models to produce spatially complete</w:t>
      </w:r>
      <w:r w:rsidR="002205E9" w:rsidRPr="002205E9">
        <w:rPr>
          <w:rFonts w:cs="Arial"/>
          <w:bCs/>
        </w:rPr>
        <w:t xml:space="preserve"> environmental records</w:t>
      </w:r>
      <w:r w:rsidRPr="00E154ED">
        <w:rPr>
          <w:rFonts w:cs="Arial"/>
        </w:rPr>
        <w:t>. This study uses reanalysis data as the primary PM</w:t>
      </w:r>
      <w:r w:rsidR="004F3DDD" w:rsidRPr="00E154ED">
        <w:rPr>
          <w:rFonts w:cs="Arial"/>
          <w:vertAlign w:val="subscript"/>
        </w:rPr>
        <w:t>2.5</w:t>
      </w:r>
      <w:r w:rsidRPr="00E154ED">
        <w:rPr>
          <w:rFonts w:cs="Arial"/>
        </w:rPr>
        <w:t xml:space="preserve"> target series to ensure consistent coverage across the full training period.</w:t>
      </w:r>
    </w:p>
    <w:p w14:paraId="37EFA221" w14:textId="641A819D" w:rsidR="00F46F1C" w:rsidRPr="00E154ED" w:rsidRDefault="00F46F1C" w:rsidP="005704D8">
      <w:pPr>
        <w:spacing w:line="360" w:lineRule="auto"/>
        <w:jc w:val="both"/>
        <w:rPr>
          <w:rFonts w:cs="Arial"/>
        </w:rPr>
      </w:pPr>
      <w:r w:rsidRPr="00E154ED">
        <w:rPr>
          <w:rFonts w:cs="Arial"/>
        </w:rPr>
        <w:t>In urban environments, surface-level PM</w:t>
      </w:r>
      <w:r w:rsidR="002058C5" w:rsidRPr="00E154ED">
        <w:rPr>
          <w:rFonts w:cs="Arial"/>
          <w:vertAlign w:val="subscript"/>
        </w:rPr>
        <w:t>2.5</w:t>
      </w:r>
      <w:r w:rsidRPr="00E154ED">
        <w:rPr>
          <w:rFonts w:cs="Arial"/>
        </w:rPr>
        <w:t xml:space="preserve"> concentration dynamics are driven by vehicular traffic exhaust</w:t>
      </w:r>
      <w:r w:rsidR="00C02683" w:rsidRPr="00E154ED">
        <w:rPr>
          <w:rFonts w:cs="Arial"/>
        </w:rPr>
        <w:t xml:space="preserve">, </w:t>
      </w:r>
      <w:r w:rsidRPr="00E154ED">
        <w:rPr>
          <w:rFonts w:cs="Arial"/>
        </w:rPr>
        <w:t>industrial activity and broader meteorological factors such as wind velocity, ambient humidity, temperature, and planetary boundary layer stability (Kunak, 2024). As modern municipalities deploy high-density sensor networks to monitor microclimates, converting raw</w:t>
      </w:r>
      <w:r w:rsidR="00EE6AB6">
        <w:rPr>
          <w:rFonts w:cs="Arial"/>
        </w:rPr>
        <w:t xml:space="preserve"> and</w:t>
      </w:r>
      <w:r w:rsidRPr="00E154ED">
        <w:rPr>
          <w:rFonts w:cs="Arial"/>
        </w:rPr>
        <w:t xml:space="preserve"> continuous environmental data streams into actionable public health insights remains a persistent operational challenge (Clarity, 2023a). Accurate short-term PM</w:t>
      </w:r>
      <w:r w:rsidR="008D0B1A" w:rsidRPr="00E154ED">
        <w:rPr>
          <w:rFonts w:cs="Arial"/>
          <w:vertAlign w:val="subscript"/>
        </w:rPr>
        <w:t>2.5</w:t>
      </w:r>
      <w:r w:rsidRPr="00E154ED">
        <w:rPr>
          <w:rFonts w:cs="Arial"/>
        </w:rPr>
        <w:t xml:space="preserve"> forecasting is particularly critical for protecting public health during outdoor community events, where increased physical exertion elevates </w:t>
      </w:r>
      <w:r w:rsidR="00881935" w:rsidRPr="00E154ED">
        <w:rPr>
          <w:rFonts w:cs="Arial"/>
        </w:rPr>
        <w:t xml:space="preserve">risk. </w:t>
      </w:r>
      <w:r w:rsidR="00235DB6" w:rsidRPr="00235DB6">
        <w:rPr>
          <w:rFonts w:cs="Arial"/>
        </w:rPr>
        <w:t>While public health regulatory bodies, including the World Health Organisation (WHO, 2021), the UK Health Security Agency (UKHSA, 2023), and the UK's national air quality archive (DEFRA, 2024), provide established risk metrics and thresholds</w:t>
      </w:r>
      <w:r w:rsidR="00E7517C">
        <w:rPr>
          <w:rFonts w:cs="Arial"/>
        </w:rPr>
        <w:t>,</w:t>
      </w:r>
      <w:r w:rsidR="00E7517C" w:rsidRPr="00E7517C">
        <w:t xml:space="preserve"> </w:t>
      </w:r>
      <w:r w:rsidR="00E7517C" w:rsidRPr="00E7517C">
        <w:rPr>
          <w:rFonts w:cs="Arial"/>
        </w:rPr>
        <w:t>these static exposure values require real-time contextual interpretation to support municipal decision-making.</w:t>
      </w:r>
    </w:p>
    <w:p w14:paraId="7F2B8DC6" w14:textId="77777777" w:rsidR="00F46F1C" w:rsidRPr="00E154ED" w:rsidRDefault="00F46F1C" w:rsidP="005704D8">
      <w:pPr>
        <w:pStyle w:val="Heading2"/>
        <w:spacing w:line="360" w:lineRule="auto"/>
        <w:rPr>
          <w:rFonts w:ascii="Arial" w:hAnsi="Arial" w:cs="Arial"/>
        </w:rPr>
      </w:pPr>
      <w:bookmarkStart w:id="24" w:name="_Toc238405808"/>
      <w:bookmarkStart w:id="25" w:name="_Toc239150775"/>
      <w:r w:rsidRPr="00E154ED">
        <w:rPr>
          <w:rFonts w:ascii="Arial" w:hAnsi="Arial" w:cs="Arial"/>
        </w:rPr>
        <w:t xml:space="preserve">2.2 Time Series and </w:t>
      </w:r>
      <w:proofErr w:type="spellStart"/>
      <w:r w:rsidRPr="00E154ED">
        <w:rPr>
          <w:rFonts w:ascii="Arial" w:hAnsi="Arial" w:cs="Arial"/>
        </w:rPr>
        <w:t>Spatio</w:t>
      </w:r>
      <w:proofErr w:type="spellEnd"/>
      <w:r w:rsidRPr="00E154ED">
        <w:rPr>
          <w:rFonts w:ascii="Arial" w:hAnsi="Arial" w:cs="Arial"/>
        </w:rPr>
        <w:t>-Temporal Forecasting Models</w:t>
      </w:r>
      <w:bookmarkEnd w:id="24"/>
      <w:bookmarkEnd w:id="25"/>
    </w:p>
    <w:p w14:paraId="375EC508" w14:textId="6AFFAFEE" w:rsidR="00AB0E17" w:rsidRPr="00E154ED" w:rsidRDefault="00AB0E17" w:rsidP="005704D8">
      <w:pPr>
        <w:spacing w:line="360" w:lineRule="auto"/>
        <w:jc w:val="both"/>
        <w:rPr>
          <w:rFonts w:cs="Arial"/>
        </w:rPr>
      </w:pPr>
      <w:r w:rsidRPr="00E154ED">
        <w:rPr>
          <w:rFonts w:cs="Arial"/>
        </w:rPr>
        <w:t>The Temporal Fusion Transformer (TFT), developed by Lim et al. (2019), is a state-of-the-art architecture for multi-horizon time series forecasting. By combining multi-head self-attention with static and time-varying covariate encoders, TFT is well suited to multimodal environmental data, and its built-in variable importance mechanism makes it particularly useful for understanding the relative contribution of traffic and meteorological signals</w:t>
      </w:r>
      <w:r w:rsidR="006C7D83" w:rsidRPr="00E154ED">
        <w:rPr>
          <w:rFonts w:cs="Arial"/>
        </w:rPr>
        <w:t xml:space="preserve">. </w:t>
      </w:r>
      <w:r w:rsidRPr="00E154ED">
        <w:rPr>
          <w:rFonts w:cs="Arial"/>
        </w:rPr>
        <w:t>For the specific context of this study, however, TFT's gating and enrichment layers introduce a degree of architectural complexity that is difficult to justify for single-site PM</w:t>
      </w:r>
      <w:r w:rsidR="00444852" w:rsidRPr="00E154ED">
        <w:rPr>
          <w:rFonts w:cs="Arial"/>
          <w:vertAlign w:val="subscript"/>
        </w:rPr>
        <w:t>2.5</w:t>
      </w:r>
      <w:r w:rsidR="00673A3C" w:rsidRPr="00E154ED">
        <w:rPr>
          <w:rFonts w:cs="Arial"/>
        </w:rPr>
        <w:t xml:space="preserve"> </w:t>
      </w:r>
      <w:r w:rsidRPr="00E154ED">
        <w:rPr>
          <w:rFonts w:cs="Arial"/>
        </w:rPr>
        <w:t>prediction where the primary signal is strongly autoregressive. A leaner hybrid combining a standard Transformer encoder with a recurrent LSTM layer was therefore preferred, retaining the multi-head attention mechanism for long-range pattern recognition while simplifying the remaining architecture. TFT nonetheless represents a natural candidate for future extensions involving multi-site forecasting or explicit variable importance analysis across a richer feature set.</w:t>
      </w:r>
    </w:p>
    <w:p w14:paraId="7F687D7F" w14:textId="337150C5" w:rsidR="00F46F1C" w:rsidRPr="00E154ED" w:rsidRDefault="00473E33" w:rsidP="005704D8">
      <w:pPr>
        <w:spacing w:line="360" w:lineRule="auto"/>
        <w:jc w:val="both"/>
        <w:rPr>
          <w:rFonts w:cs="Arial"/>
        </w:rPr>
      </w:pPr>
      <w:r w:rsidRPr="00E154ED">
        <w:rPr>
          <w:rFonts w:cs="Arial"/>
        </w:rPr>
        <w:lastRenderedPageBreak/>
        <w:t xml:space="preserve">Graph-based models represent spatial data as a network of connected nodes. In the context of traffic and air quality monitoring, each sensor location is treated as a node, and the connections between nodes represent physical road links between them. Information about pollution or vehicle counts at one node is shared with neighbouring nodes through the network structure. The </w:t>
      </w:r>
      <w:proofErr w:type="spellStart"/>
      <w:r w:rsidRPr="00E154ED">
        <w:rPr>
          <w:rFonts w:cs="Arial"/>
        </w:rPr>
        <w:t>Spatio</w:t>
      </w:r>
      <w:proofErr w:type="spellEnd"/>
      <w:r w:rsidRPr="00E154ED">
        <w:rPr>
          <w:rFonts w:cs="Arial"/>
        </w:rPr>
        <w:t xml:space="preserve">-Temporal Graph Convolutional Network (STGCN, Yu et al., 2017) uses this approach to capture spatial dependencies between sensors or road segments, with evidence of improved air quality forecasting performance through the explicit modelling of spatial-temporal correlations </w:t>
      </w:r>
      <w:r w:rsidR="004A68B0" w:rsidRPr="00E154ED">
        <w:rPr>
          <w:rFonts w:cs="Arial"/>
        </w:rPr>
        <w:t xml:space="preserve">(Panja et al., 2024). </w:t>
      </w:r>
      <w:r w:rsidRPr="00E154ED">
        <w:rPr>
          <w:rFonts w:cs="Arial"/>
        </w:rPr>
        <w:t>The core assumption is that geographically adjacent sensors carry correlated pollution signals, which holds in dense, multi-year sensor networks but is harder to satisfy with sparse or temporally limited traffic data, as is the case in this study.</w:t>
      </w:r>
    </w:p>
    <w:p w14:paraId="66A36785" w14:textId="4701DE91" w:rsidR="00F46F1C" w:rsidRPr="00E154ED" w:rsidRDefault="00E7781F" w:rsidP="005704D8">
      <w:pPr>
        <w:spacing w:line="360" w:lineRule="auto"/>
        <w:jc w:val="both"/>
        <w:rPr>
          <w:rFonts w:cs="Arial"/>
        </w:rPr>
      </w:pPr>
      <w:r w:rsidRPr="00E7781F">
        <w:rPr>
          <w:rFonts w:cs="Arial"/>
        </w:rPr>
        <w:t>Hybrid architectures combining TFT encoders with graph neural network spatial components have shown improved performance in recent environmental, mobility, and financial forecasting work (Rath and P, 2025; Lee and Kang, 2025; Lynch et al., 2025)</w:t>
      </w:r>
      <w:r>
        <w:rPr>
          <w:rFonts w:cs="Arial"/>
        </w:rPr>
        <w:t xml:space="preserve">. </w:t>
      </w:r>
      <w:r w:rsidR="00F46F1C" w:rsidRPr="00E154ED">
        <w:rPr>
          <w:rFonts w:cs="Arial"/>
        </w:rPr>
        <w:t xml:space="preserve">These models benefit from both the long-range temporal context of attention mechanisms and the spatial structure encoded by graph convolutions, but their effectiveness is contingent on sufficient and balanced training data across both modalities. </w:t>
      </w:r>
      <w:proofErr w:type="spellStart"/>
      <w:r w:rsidR="00F46F1C" w:rsidRPr="00E154ED">
        <w:rPr>
          <w:rFonts w:cs="Arial"/>
        </w:rPr>
        <w:t>KriGNN</w:t>
      </w:r>
      <w:proofErr w:type="spellEnd"/>
      <w:r w:rsidR="00F46F1C" w:rsidRPr="00E154ED">
        <w:rPr>
          <w:rFonts w:cs="Arial"/>
        </w:rPr>
        <w:t xml:space="preserve"> (</w:t>
      </w:r>
      <w:proofErr w:type="spellStart"/>
      <w:r w:rsidR="001E7D49" w:rsidRPr="00E154ED">
        <w:rPr>
          <w:rFonts w:cs="Arial"/>
        </w:rPr>
        <w:t>Ariuntugs</w:t>
      </w:r>
      <w:proofErr w:type="spellEnd"/>
      <w:r w:rsidR="001E7D49" w:rsidRPr="00E154ED">
        <w:rPr>
          <w:rFonts w:cs="Arial"/>
        </w:rPr>
        <w:t xml:space="preserve"> </w:t>
      </w:r>
      <w:r w:rsidR="00E6397B">
        <w:rPr>
          <w:rFonts w:cs="Arial"/>
        </w:rPr>
        <w:t xml:space="preserve">and </w:t>
      </w:r>
      <w:r w:rsidR="00E6397B" w:rsidRPr="00E154ED">
        <w:rPr>
          <w:rFonts w:cs="Arial"/>
          <w:lang w:val="en-CH"/>
        </w:rPr>
        <w:t>Maduranga</w:t>
      </w:r>
      <w:r w:rsidR="00F46F1C" w:rsidRPr="00E154ED">
        <w:rPr>
          <w:rFonts w:cs="Arial"/>
        </w:rPr>
        <w:t>, 202</w:t>
      </w:r>
      <w:r w:rsidR="00F2323B" w:rsidRPr="00E154ED">
        <w:rPr>
          <w:rFonts w:cs="Arial"/>
        </w:rPr>
        <w:t>5</w:t>
      </w:r>
      <w:r w:rsidR="00F46F1C" w:rsidRPr="00E154ED">
        <w:rPr>
          <w:rFonts w:cs="Arial"/>
        </w:rPr>
        <w:t>) further extends this family by introducing kriging-based geostatistical priors into the graph structure, providing a principled way to handle sparse spatial sensor coverage. The relevance of these architectures to the present study lies in their assumption that spatial topology adds predictive value</w:t>
      </w:r>
      <w:r w:rsidR="005758C3" w:rsidRPr="00E154ED">
        <w:rPr>
          <w:rFonts w:cs="Arial"/>
        </w:rPr>
        <w:t>.</w:t>
      </w:r>
    </w:p>
    <w:p w14:paraId="25C75939" w14:textId="7627D330" w:rsidR="00F46F1C" w:rsidRPr="00E154ED" w:rsidRDefault="00F46F1C" w:rsidP="005704D8">
      <w:pPr>
        <w:spacing w:line="360" w:lineRule="auto"/>
        <w:jc w:val="both"/>
        <w:rPr>
          <w:rFonts w:cs="Arial"/>
        </w:rPr>
      </w:pPr>
      <w:r w:rsidRPr="00E154ED">
        <w:rPr>
          <w:rFonts w:cs="Arial"/>
        </w:rPr>
        <w:t>In parallel, simpler hybrid architectures combining standard Transformer encoders with recurrent LSTM layers have demonstrated competitive performance in air quality prediction tasks (Zeng et al., 2026). The primary advantage of this design is that it captures long-range atmospheric patterns through self-attention while using the LSTM's sequential inductive bias to regularise short-range transitions, resolving a known instability of pure attention models during high-amplitude pollution events. Zeng et al. (2026) report a benchmark R² of</w:t>
      </w:r>
      <w:r w:rsidR="007E794E" w:rsidRPr="00E154ED">
        <w:rPr>
          <w:rFonts w:cs="Arial"/>
        </w:rPr>
        <w:t xml:space="preserve"> </w:t>
      </w:r>
      <w:r w:rsidRPr="00E154ED">
        <w:rPr>
          <w:rFonts w:cs="Arial"/>
        </w:rPr>
        <w:t>0.62 for PM</w:t>
      </w:r>
      <w:r w:rsidR="00EA4C78" w:rsidRPr="00E154ED">
        <w:rPr>
          <w:rFonts w:cs="Arial"/>
          <w:vertAlign w:val="subscript"/>
        </w:rPr>
        <w:t>2.5</w:t>
      </w:r>
      <w:r w:rsidRPr="00E154ED">
        <w:rPr>
          <w:rFonts w:cs="Arial"/>
        </w:rPr>
        <w:t xml:space="preserve"> forecasting using such hybrid approaches, evaluated at daily resolution using seasonal evaluation blocks; this serves as the primary performance target for the present study, which operates at the more demanding hourly resolution on a continuous </w:t>
      </w:r>
      <w:r w:rsidR="002B7DEA" w:rsidRPr="00E154ED">
        <w:rPr>
          <w:rFonts w:cs="Arial"/>
        </w:rPr>
        <w:t xml:space="preserve">seasonally unfavourable </w:t>
      </w:r>
      <w:r w:rsidRPr="00E154ED">
        <w:rPr>
          <w:rFonts w:cs="Arial"/>
        </w:rPr>
        <w:t>test window.</w:t>
      </w:r>
    </w:p>
    <w:p w14:paraId="6BB69581" w14:textId="77777777" w:rsidR="00F46F1C" w:rsidRPr="00E154ED" w:rsidRDefault="00F46F1C" w:rsidP="005704D8">
      <w:pPr>
        <w:pStyle w:val="Heading2"/>
        <w:spacing w:line="360" w:lineRule="auto"/>
        <w:rPr>
          <w:rFonts w:ascii="Arial" w:hAnsi="Arial" w:cs="Arial"/>
        </w:rPr>
      </w:pPr>
      <w:bookmarkStart w:id="26" w:name="_Toc238405809"/>
      <w:bookmarkStart w:id="27" w:name="_Toc239150776"/>
      <w:r w:rsidRPr="00E154ED">
        <w:rPr>
          <w:rFonts w:ascii="Arial" w:hAnsi="Arial" w:cs="Arial"/>
        </w:rPr>
        <w:t>2.3 LLMs for Environmental Decision Support</w:t>
      </w:r>
      <w:bookmarkEnd w:id="26"/>
      <w:bookmarkEnd w:id="27"/>
    </w:p>
    <w:p w14:paraId="56925FBC" w14:textId="4D5F3FE3" w:rsidR="00F46F1C" w:rsidRPr="00E154ED" w:rsidRDefault="00F46F1C" w:rsidP="005704D8">
      <w:pPr>
        <w:spacing w:line="360" w:lineRule="auto"/>
        <w:jc w:val="both"/>
        <w:rPr>
          <w:rFonts w:cs="Arial"/>
        </w:rPr>
      </w:pPr>
      <w:r w:rsidRPr="00E154ED">
        <w:rPr>
          <w:rFonts w:cs="Arial"/>
        </w:rPr>
        <w:t xml:space="preserve">While numerical deep learning models project continuous pollutant concentrations, translating these outputs into clear public health advisories requires contextual reasoning that purely quantitative systems cannot provide. Large Language Models (LLMs) have </w:t>
      </w:r>
      <w:r w:rsidRPr="00E154ED">
        <w:rPr>
          <w:rFonts w:cs="Arial"/>
        </w:rPr>
        <w:lastRenderedPageBreak/>
        <w:t>demonstrated strong capabilities in domain-specific reasoning and automated text synthesis, with documented applications in clinical medical triage and climate risk summarisation. However, traditional LLM deployments suffer from parametric knowledge limits and hallucination risks when queried about real-time or rapidly changing conditions. The emergence of standardised tool-calling interfaces (MCP; Anthropic, 2024)</w:t>
      </w:r>
      <w:r w:rsidR="00C454DA" w:rsidRPr="00E154ED">
        <w:rPr>
          <w:rFonts w:cs="Arial"/>
        </w:rPr>
        <w:t xml:space="preserve"> </w:t>
      </w:r>
      <w:r w:rsidRPr="00E154ED">
        <w:rPr>
          <w:rFonts w:cs="Arial"/>
        </w:rPr>
        <w:t>addresses this limitation by enabling LLMs to query external APIs and local machine learning models at inference time, grounding generated responses in live data rather than static training knowledge. To date, existing literature in environmental monitoring has primarily used LLMs for static document summarisation rather than linking tool-execution pipelines directly to live, multi-horizon atmospheric forecasting backbones for event-level public health decision support.</w:t>
      </w:r>
    </w:p>
    <w:p w14:paraId="486FA276" w14:textId="77777777" w:rsidR="00F46F1C" w:rsidRPr="00E154ED" w:rsidRDefault="00F46F1C" w:rsidP="005704D8">
      <w:pPr>
        <w:pStyle w:val="Heading2"/>
        <w:spacing w:line="360" w:lineRule="auto"/>
        <w:rPr>
          <w:rFonts w:ascii="Arial" w:hAnsi="Arial" w:cs="Arial"/>
        </w:rPr>
      </w:pPr>
      <w:bookmarkStart w:id="28" w:name="_Toc238405810"/>
      <w:bookmarkStart w:id="29" w:name="_Toc239150777"/>
      <w:r w:rsidRPr="00E154ED">
        <w:rPr>
          <w:rFonts w:ascii="Arial" w:hAnsi="Arial" w:cs="Arial"/>
        </w:rPr>
        <w:t>2.4 Summary of Gaps</w:t>
      </w:r>
      <w:bookmarkEnd w:id="28"/>
      <w:bookmarkEnd w:id="29"/>
    </w:p>
    <w:p w14:paraId="0DDFB1DF" w14:textId="60C73B76" w:rsidR="00DA530F" w:rsidRPr="00DA530F" w:rsidRDefault="00F46F1C" w:rsidP="00DA530F">
      <w:pPr>
        <w:spacing w:line="360" w:lineRule="auto"/>
        <w:jc w:val="both"/>
        <w:rPr>
          <w:rFonts w:cs="Arial"/>
        </w:rPr>
      </w:pPr>
      <w:r w:rsidRPr="00E154ED">
        <w:rPr>
          <w:rFonts w:cs="Arial"/>
        </w:rPr>
        <w:t>A systematic review of the existing literature highlights three primary research gaps that this dissertation directly addresses. First</w:t>
      </w:r>
      <w:r w:rsidR="004142B2">
        <w:rPr>
          <w:rFonts w:cs="Arial"/>
        </w:rPr>
        <w:t>ly</w:t>
      </w:r>
      <w:r w:rsidRPr="00E154ED">
        <w:rPr>
          <w:rFonts w:cs="Arial"/>
        </w:rPr>
        <w:t>, existing time series forecasting models rarely integrate localised traffic indicators and cyclic temporal signals alongside meteorological vectors in a unified continuous pipeline.</w:t>
      </w:r>
      <w:r w:rsidR="006F7CE9" w:rsidRPr="00E154ED">
        <w:rPr>
          <w:rFonts w:cs="Arial"/>
        </w:rPr>
        <w:t xml:space="preserve"> </w:t>
      </w:r>
      <w:r w:rsidRPr="00E154ED">
        <w:rPr>
          <w:rFonts w:cs="Arial"/>
        </w:rPr>
        <w:t>Second</w:t>
      </w:r>
      <w:r w:rsidR="004142B2">
        <w:rPr>
          <w:rFonts w:cs="Arial"/>
        </w:rPr>
        <w:t>ly</w:t>
      </w:r>
      <w:r w:rsidRPr="00E154ED">
        <w:rPr>
          <w:rFonts w:cs="Arial"/>
        </w:rPr>
        <w:t>, quantitative forecasting models and decision-support mechanisms are typically developed as separate, disconnected systems, leaving raw numerical outputs without automated operational interpretation. Third</w:t>
      </w:r>
      <w:r w:rsidR="004142B2">
        <w:rPr>
          <w:rFonts w:cs="Arial"/>
        </w:rPr>
        <w:t>ly</w:t>
      </w:r>
      <w:r w:rsidRPr="00E154ED">
        <w:rPr>
          <w:rFonts w:cs="Arial"/>
        </w:rPr>
        <w:t>, no operational architecture currently uses an MCP framework to ground LLMs in live environmental APIs and deep learning inference engines for event-level public health risk assessment.</w:t>
      </w:r>
      <w:bookmarkStart w:id="30" w:name="_Toc238405811"/>
    </w:p>
    <w:p w14:paraId="7EF132C1" w14:textId="77777777" w:rsidR="00DA530F" w:rsidRDefault="00DA530F">
      <w:pPr>
        <w:rPr>
          <w:rFonts w:eastAsiaTheme="majorEastAsia" w:cs="Arial"/>
          <w:b/>
          <w:sz w:val="32"/>
          <w:szCs w:val="32"/>
        </w:rPr>
      </w:pPr>
      <w:r>
        <w:rPr>
          <w:rFonts w:cs="Arial"/>
        </w:rPr>
        <w:br w:type="page"/>
      </w:r>
    </w:p>
    <w:p w14:paraId="797F46BE" w14:textId="1789077E" w:rsidR="00B5604F" w:rsidRPr="00E154ED" w:rsidRDefault="00B5604F" w:rsidP="009B2E7C">
      <w:pPr>
        <w:pStyle w:val="Heading1"/>
        <w:spacing w:line="360" w:lineRule="auto"/>
        <w:rPr>
          <w:rFonts w:cs="Arial"/>
        </w:rPr>
      </w:pPr>
      <w:bookmarkStart w:id="31" w:name="_Toc239150778"/>
      <w:r w:rsidRPr="00E154ED">
        <w:rPr>
          <w:rFonts w:cs="Arial"/>
        </w:rPr>
        <w:lastRenderedPageBreak/>
        <w:t>Chapter 3</w:t>
      </w:r>
      <w:r w:rsidR="000A140D" w:rsidRPr="00E154ED">
        <w:rPr>
          <w:rFonts w:cs="Arial"/>
        </w:rPr>
        <w:t xml:space="preserve">: </w:t>
      </w:r>
      <w:r w:rsidR="007626DE" w:rsidRPr="00E154ED">
        <w:rPr>
          <w:rFonts w:cs="Arial"/>
        </w:rPr>
        <w:t>Research Methods</w:t>
      </w:r>
      <w:bookmarkEnd w:id="30"/>
      <w:bookmarkEnd w:id="31"/>
    </w:p>
    <w:p w14:paraId="7D121A0D" w14:textId="567DCCA4" w:rsidR="00D674E5" w:rsidRPr="00E154ED" w:rsidRDefault="00D674E5" w:rsidP="009B2E7C">
      <w:pPr>
        <w:pStyle w:val="Heading2"/>
        <w:spacing w:line="360" w:lineRule="auto"/>
        <w:rPr>
          <w:rFonts w:ascii="Arial" w:hAnsi="Arial" w:cs="Arial"/>
        </w:rPr>
      </w:pPr>
      <w:bookmarkStart w:id="32" w:name="_Toc238405812"/>
      <w:bookmarkStart w:id="33" w:name="_Toc239150779"/>
      <w:r w:rsidRPr="00E154ED">
        <w:rPr>
          <w:rFonts w:ascii="Arial" w:hAnsi="Arial" w:cs="Arial"/>
        </w:rPr>
        <w:t>3.1 Overview and System Architecture</w:t>
      </w:r>
      <w:bookmarkEnd w:id="32"/>
      <w:bookmarkEnd w:id="33"/>
    </w:p>
    <w:p w14:paraId="5C2F0FEB" w14:textId="3512861E" w:rsidR="0094550E" w:rsidRPr="00E154ED" w:rsidRDefault="0094550E" w:rsidP="009B2E7C">
      <w:pPr>
        <w:spacing w:line="360" w:lineRule="auto"/>
        <w:jc w:val="both"/>
        <w:rPr>
          <w:rFonts w:cs="Arial"/>
        </w:rPr>
      </w:pPr>
      <w:r w:rsidRPr="00E154ED">
        <w:rPr>
          <w:rFonts w:cs="Arial"/>
        </w:rPr>
        <w:t>This study establishes a multi-stage predictive and decision-support framework to forecast hourly fine particulate matter (</w:t>
      </w:r>
      <w:r w:rsidR="006A064B" w:rsidRPr="00E154ED">
        <w:rPr>
          <w:rFonts w:cs="Arial"/>
        </w:rPr>
        <w:t>PM</w:t>
      </w:r>
      <w:r w:rsidR="006A064B" w:rsidRPr="00E154ED">
        <w:rPr>
          <w:rFonts w:cs="Arial"/>
          <w:vertAlign w:val="subscript"/>
        </w:rPr>
        <w:t>2.5</w:t>
      </w:r>
      <w:r w:rsidRPr="00E154ED">
        <w:rPr>
          <w:rFonts w:cs="Arial"/>
        </w:rPr>
        <w:t>) concentrations in Bath, UK (</w:t>
      </w:r>
      <w:r w:rsidR="00F35053" w:rsidRPr="00E154ED">
        <w:rPr>
          <w:rFonts w:cs="Arial"/>
        </w:rPr>
        <w:t>51.3751°N, 2.3617°</w:t>
      </w:r>
      <w:r w:rsidR="00D20F44" w:rsidRPr="00E154ED">
        <w:rPr>
          <w:rFonts w:cs="Arial"/>
        </w:rPr>
        <w:t>W</w:t>
      </w:r>
      <w:r w:rsidRPr="00E154ED">
        <w:rPr>
          <w:rFonts w:cs="Arial"/>
        </w:rPr>
        <w:t xml:space="preserve">). </w:t>
      </w:r>
      <w:r w:rsidR="006A4040" w:rsidRPr="00E154ED">
        <w:rPr>
          <w:rFonts w:cs="Arial"/>
        </w:rPr>
        <w:t>T</w:t>
      </w:r>
      <w:r w:rsidRPr="00E154ED">
        <w:rPr>
          <w:rFonts w:cs="Arial"/>
        </w:rPr>
        <w:t>he methodology transitions from raw multi-source data ingestion to an automated Model Context Protocol (MCP) decision-support system.</w:t>
      </w:r>
    </w:p>
    <w:p w14:paraId="14829CB7" w14:textId="41CBBCC0" w:rsidR="0094550E" w:rsidRPr="00E154ED" w:rsidRDefault="0094550E" w:rsidP="009B2E7C">
      <w:pPr>
        <w:spacing w:line="360" w:lineRule="auto"/>
        <w:rPr>
          <w:rFonts w:cs="Arial"/>
        </w:rPr>
      </w:pPr>
      <w:r w:rsidRPr="00E154ED">
        <w:rPr>
          <w:rFonts w:cs="Arial"/>
        </w:rPr>
        <w:t>The research design is organi</w:t>
      </w:r>
      <w:r w:rsidR="00D9581B" w:rsidRPr="00E154ED">
        <w:rPr>
          <w:rFonts w:cs="Arial"/>
        </w:rPr>
        <w:t>s</w:t>
      </w:r>
      <w:r w:rsidRPr="00E154ED">
        <w:rPr>
          <w:rFonts w:cs="Arial"/>
        </w:rPr>
        <w:t>ed across five phases:</w:t>
      </w:r>
    </w:p>
    <w:p w14:paraId="71C2D2FF" w14:textId="521FEC36" w:rsidR="0094550E" w:rsidRPr="00E154ED" w:rsidRDefault="0094550E" w:rsidP="00215EA8">
      <w:pPr>
        <w:numPr>
          <w:ilvl w:val="0"/>
          <w:numId w:val="24"/>
        </w:numPr>
        <w:spacing w:line="360" w:lineRule="auto"/>
        <w:jc w:val="both"/>
        <w:rPr>
          <w:rFonts w:cs="Arial"/>
        </w:rPr>
      </w:pPr>
      <w:r w:rsidRPr="00E154ED">
        <w:rPr>
          <w:rFonts w:cs="Arial"/>
          <w:b/>
          <w:bCs/>
        </w:rPr>
        <w:t>Data Acquisition and Preprocessing:</w:t>
      </w:r>
      <w:r w:rsidRPr="00E154ED">
        <w:rPr>
          <w:rFonts w:cs="Arial"/>
        </w:rPr>
        <w:t xml:space="preserve"> Heterogeneous stream integration, temporal synchroni</w:t>
      </w:r>
      <w:r w:rsidR="002E4DA3" w:rsidRPr="00E154ED">
        <w:rPr>
          <w:rFonts w:cs="Arial"/>
        </w:rPr>
        <w:t>s</w:t>
      </w:r>
      <w:r w:rsidRPr="00E154ED">
        <w:rPr>
          <w:rFonts w:cs="Arial"/>
        </w:rPr>
        <w:t>ation, and two-step graph-assisted imputation.</w:t>
      </w:r>
    </w:p>
    <w:p w14:paraId="5A257B85" w14:textId="77777777" w:rsidR="0094550E" w:rsidRPr="00E154ED" w:rsidRDefault="0094550E" w:rsidP="00215EA8">
      <w:pPr>
        <w:numPr>
          <w:ilvl w:val="0"/>
          <w:numId w:val="24"/>
        </w:numPr>
        <w:spacing w:line="360" w:lineRule="auto"/>
        <w:jc w:val="both"/>
        <w:rPr>
          <w:rFonts w:cs="Arial"/>
        </w:rPr>
      </w:pPr>
      <w:r w:rsidRPr="00E154ED">
        <w:rPr>
          <w:rFonts w:cs="Arial"/>
          <w:b/>
          <w:bCs/>
        </w:rPr>
        <w:t>Feature Engineering and Model Exploration:</w:t>
      </w:r>
      <w:r w:rsidRPr="00E154ED">
        <w:rPr>
          <w:rFonts w:cs="Arial"/>
        </w:rPr>
        <w:t xml:space="preserve"> Cyclic temporal embedding, meteorological feature construction, and progressive architecture development.</w:t>
      </w:r>
    </w:p>
    <w:p w14:paraId="6B0072F5" w14:textId="51F1AFB2" w:rsidR="0094550E" w:rsidRPr="00E154ED" w:rsidRDefault="0094550E" w:rsidP="00215EA8">
      <w:pPr>
        <w:numPr>
          <w:ilvl w:val="0"/>
          <w:numId w:val="24"/>
        </w:numPr>
        <w:spacing w:line="360" w:lineRule="auto"/>
        <w:jc w:val="both"/>
        <w:rPr>
          <w:rFonts w:cs="Arial"/>
        </w:rPr>
      </w:pPr>
      <w:r w:rsidRPr="00E154ED">
        <w:rPr>
          <w:rFonts w:cs="Arial"/>
          <w:b/>
          <w:bCs/>
        </w:rPr>
        <w:t>Model Selection and Evaluation:</w:t>
      </w:r>
      <w:r w:rsidRPr="00E154ED">
        <w:rPr>
          <w:rFonts w:cs="Arial"/>
        </w:rPr>
        <w:t xml:space="preserve"> Quantitative benchmarking across standardi</w:t>
      </w:r>
      <w:r w:rsidR="00B031EA" w:rsidRPr="00E154ED">
        <w:rPr>
          <w:rFonts w:cs="Arial"/>
        </w:rPr>
        <w:t>s</w:t>
      </w:r>
      <w:r w:rsidRPr="00E154ED">
        <w:rPr>
          <w:rFonts w:cs="Arial"/>
        </w:rPr>
        <w:t xml:space="preserve">ed statistical metrics on a continuous </w:t>
      </w:r>
      <w:r w:rsidR="005A01C7" w:rsidRPr="00E154ED">
        <w:rPr>
          <w:rFonts w:cs="Arial"/>
        </w:rPr>
        <w:t xml:space="preserve">seasonally unfavourable </w:t>
      </w:r>
      <w:r w:rsidRPr="00E154ED">
        <w:rPr>
          <w:rFonts w:cs="Arial"/>
        </w:rPr>
        <w:t>test window.</w:t>
      </w:r>
    </w:p>
    <w:p w14:paraId="0B471273" w14:textId="77777777" w:rsidR="0094550E" w:rsidRPr="00E154ED" w:rsidRDefault="0094550E" w:rsidP="00215EA8">
      <w:pPr>
        <w:numPr>
          <w:ilvl w:val="0"/>
          <w:numId w:val="24"/>
        </w:numPr>
        <w:spacing w:line="360" w:lineRule="auto"/>
        <w:jc w:val="both"/>
        <w:rPr>
          <w:rFonts w:cs="Arial"/>
        </w:rPr>
      </w:pPr>
      <w:proofErr w:type="spellStart"/>
      <w:r w:rsidRPr="00E154ED">
        <w:rPr>
          <w:rFonts w:cs="Arial"/>
          <w:b/>
          <w:bCs/>
        </w:rPr>
        <w:t>Spatio</w:t>
      </w:r>
      <w:proofErr w:type="spellEnd"/>
      <w:r w:rsidRPr="00E154ED">
        <w:rPr>
          <w:rFonts w:cs="Arial"/>
          <w:b/>
          <w:bCs/>
        </w:rPr>
        <w:t>-Temporal Extension:</w:t>
      </w:r>
      <w:r w:rsidRPr="00E154ED">
        <w:rPr>
          <w:rFonts w:cs="Arial"/>
        </w:rPr>
        <w:t xml:space="preserve"> Integration of Graph Neural Networks (GNN) to evaluate spatial road-network topology versus local atmospheric dynamics.</w:t>
      </w:r>
    </w:p>
    <w:p w14:paraId="577CF202" w14:textId="3A839760" w:rsidR="0094550E" w:rsidRPr="00E154ED" w:rsidRDefault="0094550E" w:rsidP="00215EA8">
      <w:pPr>
        <w:numPr>
          <w:ilvl w:val="0"/>
          <w:numId w:val="24"/>
        </w:numPr>
        <w:spacing w:line="360" w:lineRule="auto"/>
        <w:jc w:val="both"/>
        <w:rPr>
          <w:rFonts w:cs="Arial"/>
        </w:rPr>
      </w:pPr>
      <w:r w:rsidRPr="00E154ED">
        <w:rPr>
          <w:rFonts w:cs="Arial"/>
          <w:b/>
          <w:bCs/>
        </w:rPr>
        <w:t>Operational MCP Deployment:</w:t>
      </w:r>
      <w:r w:rsidRPr="00E154ED">
        <w:rPr>
          <w:rFonts w:cs="Arial"/>
        </w:rPr>
        <w:t xml:space="preserve"> Integration of the optimal forecasting backbone into an MCP tool-calling pipeline for 24-hour rolling predictions and automated advisory generation.</w:t>
      </w:r>
    </w:p>
    <w:p w14:paraId="6FFDF58A" w14:textId="69A97F5E" w:rsidR="00D674E5" w:rsidRPr="00E154ED" w:rsidRDefault="00D674E5" w:rsidP="009B2E7C">
      <w:pPr>
        <w:pStyle w:val="Heading2"/>
        <w:spacing w:line="360" w:lineRule="auto"/>
        <w:rPr>
          <w:rFonts w:ascii="Arial" w:hAnsi="Arial" w:cs="Arial"/>
        </w:rPr>
      </w:pPr>
      <w:bookmarkStart w:id="34" w:name="_Toc238405813"/>
      <w:bookmarkStart w:id="35" w:name="_Toc239150780"/>
      <w:r w:rsidRPr="00E154ED">
        <w:rPr>
          <w:rFonts w:ascii="Arial" w:hAnsi="Arial" w:cs="Arial"/>
        </w:rPr>
        <w:t>3.2 Data Acquisition, Preprocessing, and Imputation</w:t>
      </w:r>
      <w:bookmarkEnd w:id="34"/>
      <w:bookmarkEnd w:id="35"/>
      <w:r w:rsidRPr="00E154ED">
        <w:rPr>
          <w:rFonts w:ascii="Arial" w:hAnsi="Arial" w:cs="Arial"/>
        </w:rPr>
        <w:t xml:space="preserve"> </w:t>
      </w:r>
    </w:p>
    <w:p w14:paraId="4E2DE2DA" w14:textId="2FB8A875" w:rsidR="003B4C55" w:rsidRPr="00E154ED" w:rsidRDefault="003B4C55" w:rsidP="009B2E7C">
      <w:pPr>
        <w:spacing w:line="360" w:lineRule="auto"/>
        <w:rPr>
          <w:rFonts w:cs="Arial"/>
        </w:rPr>
      </w:pPr>
      <w:r w:rsidRPr="00E154ED">
        <w:rPr>
          <w:rFonts w:cs="Arial"/>
        </w:rPr>
        <w:t xml:space="preserve">Predicting urban </w:t>
      </w:r>
      <w:r w:rsidR="005A2B4A" w:rsidRPr="00E154ED">
        <w:rPr>
          <w:rFonts w:cs="Arial"/>
        </w:rPr>
        <w:t>PM</w:t>
      </w:r>
      <w:r w:rsidR="005A2B4A" w:rsidRPr="00E154ED">
        <w:rPr>
          <w:rFonts w:cs="Arial"/>
          <w:vertAlign w:val="subscript"/>
        </w:rPr>
        <w:t>2.5</w:t>
      </w:r>
      <w:r w:rsidR="005A2B4A" w:rsidRPr="00E154ED">
        <w:rPr>
          <w:rFonts w:cs="Arial"/>
        </w:rPr>
        <w:t xml:space="preserve"> </w:t>
      </w:r>
      <w:r w:rsidRPr="00E154ED">
        <w:rPr>
          <w:rFonts w:cs="Arial"/>
        </w:rPr>
        <w:t>dynamics requires capturing heterogeneous environmental interactions. Multi-source data were collected at hourly intervals, comprising three primary streams:</w:t>
      </w:r>
    </w:p>
    <w:p w14:paraId="1E3B56AA" w14:textId="17094980" w:rsidR="003B4C55" w:rsidRPr="0020459C" w:rsidRDefault="00473E33" w:rsidP="0020459C">
      <w:pPr>
        <w:numPr>
          <w:ilvl w:val="0"/>
          <w:numId w:val="25"/>
        </w:numPr>
        <w:spacing w:line="360" w:lineRule="auto"/>
        <w:jc w:val="both"/>
        <w:rPr>
          <w:rFonts w:cs="Arial"/>
        </w:rPr>
      </w:pPr>
      <w:r w:rsidRPr="00E154ED">
        <w:rPr>
          <w:rFonts w:cs="Arial"/>
          <w:b/>
          <w:bCs/>
        </w:rPr>
        <w:t>Air Quality Readings:</w:t>
      </w:r>
      <w:r w:rsidRPr="00E154ED">
        <w:rPr>
          <w:rFonts w:cs="Arial"/>
        </w:rPr>
        <w:t xml:space="preserve"> Bath City Council sensors provided 1,076,416 raw 15-minute readings across five monitoring sites.</w:t>
      </w:r>
      <w:r w:rsidR="00F4521A">
        <w:rPr>
          <w:rFonts w:cs="Arial"/>
        </w:rPr>
        <w:t xml:space="preserve"> S</w:t>
      </w:r>
      <w:r w:rsidRPr="00E154ED">
        <w:rPr>
          <w:rFonts w:cs="Arial"/>
        </w:rPr>
        <w:t>econdary pollutants such as ozone</w:t>
      </w:r>
      <w:r w:rsidR="0026509E" w:rsidRPr="00E154ED">
        <w:rPr>
          <w:rFonts w:cs="Arial"/>
        </w:rPr>
        <w:t xml:space="preserve"> </w:t>
      </w:r>
      <w:r w:rsidRPr="00E154ED">
        <w:rPr>
          <w:rFonts w:cs="Arial"/>
        </w:rPr>
        <w:t>and PM</w:t>
      </w:r>
      <w:r w:rsidR="00BC7C77" w:rsidRPr="00E154ED">
        <w:rPr>
          <w:rFonts w:cs="Arial"/>
          <w:vertAlign w:val="subscript"/>
        </w:rPr>
        <w:t>10</w:t>
      </w:r>
      <w:r w:rsidRPr="00E154ED">
        <w:rPr>
          <w:rFonts w:cs="Arial"/>
        </w:rPr>
        <w:t xml:space="preserve"> had </w:t>
      </w:r>
      <w:r w:rsidR="008530E3" w:rsidRPr="00E154ED">
        <w:rPr>
          <w:rFonts w:cs="Arial"/>
        </w:rPr>
        <w:t xml:space="preserve">major </w:t>
      </w:r>
      <w:r w:rsidRPr="00E154ED">
        <w:rPr>
          <w:rFonts w:cs="Arial"/>
        </w:rPr>
        <w:t xml:space="preserve">data gaps that made local sensor data unsuitable. </w:t>
      </w:r>
      <w:r w:rsidR="00D23981" w:rsidRPr="00E154ED">
        <w:rPr>
          <w:rFonts w:cs="Arial"/>
        </w:rPr>
        <w:t>The PM</w:t>
      </w:r>
      <w:r w:rsidR="004A189B" w:rsidRPr="00E154ED">
        <w:rPr>
          <w:rFonts w:cs="Arial"/>
          <w:vertAlign w:val="subscript"/>
        </w:rPr>
        <w:t>2.5</w:t>
      </w:r>
      <w:r w:rsidR="00D23981" w:rsidRPr="00E154ED">
        <w:rPr>
          <w:rFonts w:cs="Arial"/>
        </w:rPr>
        <w:t xml:space="preserve"> concentration target was therefore sourced from the Open-</w:t>
      </w:r>
      <w:proofErr w:type="spellStart"/>
      <w:r w:rsidR="00D23981" w:rsidRPr="00E154ED">
        <w:rPr>
          <w:rFonts w:cs="Arial"/>
        </w:rPr>
        <w:t>Meteo</w:t>
      </w:r>
      <w:proofErr w:type="spellEnd"/>
      <w:r w:rsidR="00D23981" w:rsidRPr="00E154ED">
        <w:rPr>
          <w:rFonts w:cs="Arial"/>
        </w:rPr>
        <w:t xml:space="preserve"> Air Quality reanalysis API</w:t>
      </w:r>
      <w:r w:rsidR="0020459C">
        <w:rPr>
          <w:rFonts w:cs="Arial"/>
        </w:rPr>
        <w:t xml:space="preserve">, </w:t>
      </w:r>
      <w:r w:rsidR="00D23981" w:rsidRPr="0020459C">
        <w:rPr>
          <w:rFonts w:cs="Arial"/>
        </w:rPr>
        <w:t>which provides complete hourly coverage for Bath from January 2014.</w:t>
      </w:r>
      <w:r w:rsidR="00080526">
        <w:rPr>
          <w:rFonts w:cs="Arial"/>
        </w:rPr>
        <w:t xml:space="preserve"> As a counterpart</w:t>
      </w:r>
      <w:r w:rsidR="00A32F0A">
        <w:rPr>
          <w:rFonts w:cs="Arial"/>
        </w:rPr>
        <w:t xml:space="preserve"> this represents </w:t>
      </w:r>
      <w:r w:rsidR="0020459C" w:rsidRPr="0020459C">
        <w:rPr>
          <w:rFonts w:cs="Arial"/>
        </w:rPr>
        <w:t>a spatially smoothed city-scale field rather than a street-level concentration.</w:t>
      </w:r>
      <w:r w:rsidR="00A32F0A">
        <w:rPr>
          <w:rFonts w:cs="Arial"/>
        </w:rPr>
        <w:t xml:space="preserve"> </w:t>
      </w:r>
      <w:r w:rsidR="00174BE4" w:rsidRPr="00174BE4">
        <w:rPr>
          <w:rFonts w:cs="Arial"/>
        </w:rPr>
        <w:t>Meteorological covariates (Table 1) were obtained separately from the Open-</w:t>
      </w:r>
      <w:proofErr w:type="spellStart"/>
      <w:r w:rsidR="00174BE4" w:rsidRPr="00174BE4">
        <w:rPr>
          <w:rFonts w:cs="Arial"/>
        </w:rPr>
        <w:t>Meteo</w:t>
      </w:r>
      <w:proofErr w:type="spellEnd"/>
      <w:r w:rsidR="00174BE4" w:rsidRPr="00174BE4">
        <w:rPr>
          <w:rFonts w:cs="Arial"/>
        </w:rPr>
        <w:t xml:space="preserve"> Historical Weather API, selected over the UK Met Office archive (Met Office, 2024) for its consistent programmatic access to nine years of hourly historical data</w:t>
      </w:r>
      <w:r w:rsidR="00D23981" w:rsidRPr="0020459C">
        <w:rPr>
          <w:rFonts w:cs="Arial"/>
        </w:rPr>
        <w:t>.</w:t>
      </w:r>
    </w:p>
    <w:p w14:paraId="65788442" w14:textId="6ECB9B7E" w:rsidR="003B4C55" w:rsidRPr="00E154ED" w:rsidRDefault="003B4C55" w:rsidP="009B2E7C">
      <w:pPr>
        <w:numPr>
          <w:ilvl w:val="0"/>
          <w:numId w:val="25"/>
        </w:numPr>
        <w:spacing w:line="360" w:lineRule="auto"/>
        <w:jc w:val="both"/>
        <w:rPr>
          <w:rFonts w:cs="Arial"/>
        </w:rPr>
      </w:pPr>
      <w:r w:rsidRPr="00E154ED">
        <w:rPr>
          <w:rFonts w:cs="Arial"/>
          <w:b/>
          <w:bCs/>
        </w:rPr>
        <w:lastRenderedPageBreak/>
        <w:t>Traffic Indicators:</w:t>
      </w:r>
      <w:r w:rsidRPr="00E154ED">
        <w:rPr>
          <w:rFonts w:cs="Arial"/>
        </w:rPr>
        <w:t xml:space="preserve"> ANPR (</w:t>
      </w:r>
      <w:r w:rsidR="00BA1EAF" w:rsidRPr="00E154ED">
        <w:rPr>
          <w:rFonts w:cs="Arial"/>
        </w:rPr>
        <w:t>~3.72M</w:t>
      </w:r>
      <w:r w:rsidRPr="00E154ED">
        <w:rPr>
          <w:rFonts w:cs="Arial"/>
        </w:rPr>
        <w:t xml:space="preserve"> records) and ATC counters across 24 monitoring nodes, covering a</w:t>
      </w:r>
      <w:r w:rsidR="00BA1EAF" w:rsidRPr="00E154ED">
        <w:rPr>
          <w:rFonts w:cs="Arial"/>
        </w:rPr>
        <w:t xml:space="preserve"> 9.5</w:t>
      </w:r>
      <w:r w:rsidRPr="00E154ED">
        <w:rPr>
          <w:rFonts w:cs="Arial"/>
        </w:rPr>
        <w:t xml:space="preserve">-month overlap window (July 2017 </w:t>
      </w:r>
      <w:r w:rsidR="00F119A1" w:rsidRPr="00E154ED">
        <w:rPr>
          <w:rFonts w:cs="Arial"/>
        </w:rPr>
        <w:t>-</w:t>
      </w:r>
      <w:r w:rsidRPr="00E154ED">
        <w:rPr>
          <w:rFonts w:cs="Arial"/>
        </w:rPr>
        <w:t xml:space="preserve"> April 2018; </w:t>
      </w:r>
      <w:r w:rsidR="00BA1EAF" w:rsidRPr="00E154ED">
        <w:rPr>
          <w:rFonts w:cs="Arial"/>
        </w:rPr>
        <w:t>~6,950</w:t>
      </w:r>
      <w:r w:rsidRPr="00E154ED">
        <w:rPr>
          <w:rFonts w:cs="Arial"/>
        </w:rPr>
        <w:t xml:space="preserve"> hours).</w:t>
      </w:r>
    </w:p>
    <w:p w14:paraId="71B8B1B2" w14:textId="3017FE43" w:rsidR="007A44DF" w:rsidRPr="00E154ED" w:rsidRDefault="003B4C55" w:rsidP="009B2E7C">
      <w:pPr>
        <w:spacing w:line="360" w:lineRule="auto"/>
        <w:rPr>
          <w:rFonts w:cs="Arial"/>
        </w:rPr>
      </w:pPr>
      <w:r w:rsidRPr="00E154ED">
        <w:rPr>
          <w:rFonts w:cs="Arial"/>
        </w:rPr>
        <w:t>All time-series sequences were aligned to a continuous UTC hourly timestamp index.</w:t>
      </w:r>
    </w:p>
    <w:p w14:paraId="5FB90F0E" w14:textId="5F08DAA4" w:rsidR="00D674E5" w:rsidRPr="00E154ED" w:rsidRDefault="00D674E5" w:rsidP="009B2E7C">
      <w:pPr>
        <w:pStyle w:val="Heading3"/>
        <w:spacing w:line="360" w:lineRule="auto"/>
        <w:rPr>
          <w:rFonts w:ascii="Arial" w:hAnsi="Arial" w:cs="Arial"/>
          <w:i/>
          <w:iCs/>
        </w:rPr>
      </w:pPr>
      <w:bookmarkStart w:id="36" w:name="_Toc238405814"/>
      <w:bookmarkStart w:id="37" w:name="_Toc239150781"/>
      <w:r w:rsidRPr="00E154ED">
        <w:rPr>
          <w:rFonts w:ascii="Arial" w:hAnsi="Arial" w:cs="Arial"/>
        </w:rPr>
        <w:t>3.2.1 Two-Step Sequential Imputation</w:t>
      </w:r>
      <w:bookmarkEnd w:id="36"/>
      <w:bookmarkEnd w:id="37"/>
      <w:r w:rsidRPr="00E154ED">
        <w:rPr>
          <w:rFonts w:ascii="Arial" w:hAnsi="Arial" w:cs="Arial"/>
        </w:rPr>
        <w:t xml:space="preserve"> </w:t>
      </w:r>
    </w:p>
    <w:p w14:paraId="67FA23D8" w14:textId="0A87254C" w:rsidR="00613252" w:rsidRPr="00E154ED" w:rsidRDefault="00613252" w:rsidP="009B2E7C">
      <w:pPr>
        <w:spacing w:line="360" w:lineRule="auto"/>
        <w:jc w:val="both"/>
        <w:rPr>
          <w:rFonts w:cs="Arial"/>
        </w:rPr>
      </w:pPr>
      <w:r w:rsidRPr="00E154ED">
        <w:rPr>
          <w:rFonts w:cs="Arial"/>
        </w:rPr>
        <w:t xml:space="preserve">To resolve missing values without introducing temporal </w:t>
      </w:r>
      <w:r w:rsidR="00073994" w:rsidRPr="00E154ED">
        <w:rPr>
          <w:rFonts w:cs="Arial"/>
        </w:rPr>
        <w:t xml:space="preserve">artefacts </w:t>
      </w:r>
      <w:r w:rsidRPr="00E154ED">
        <w:rPr>
          <w:rFonts w:cs="Arial"/>
        </w:rPr>
        <w:t>or synthetic bias, a two-step sequential imputation strategy was implemented:</w:t>
      </w:r>
    </w:p>
    <w:p w14:paraId="023DFAC7" w14:textId="77777777" w:rsidR="00613252" w:rsidRPr="00E154ED" w:rsidRDefault="00613252" w:rsidP="009B2E7C">
      <w:pPr>
        <w:spacing w:line="360" w:lineRule="auto"/>
        <w:rPr>
          <w:rFonts w:cs="Arial"/>
        </w:rPr>
      </w:pPr>
      <w:r w:rsidRPr="00E154ED">
        <w:rPr>
          <w:rFonts w:cs="Arial"/>
          <w:b/>
          <w:bCs/>
        </w:rPr>
        <w:t>Step 1: Graph-Based Traffic Imputation</w:t>
      </w:r>
    </w:p>
    <w:p w14:paraId="1ECA4796" w14:textId="7D8462AB" w:rsidR="00613252" w:rsidRPr="00E154ED" w:rsidRDefault="00613252" w:rsidP="009B2E7C">
      <w:pPr>
        <w:spacing w:line="360" w:lineRule="auto"/>
        <w:jc w:val="both"/>
        <w:rPr>
          <w:rFonts w:cs="Arial"/>
        </w:rPr>
      </w:pPr>
      <w:r w:rsidRPr="00E154ED">
        <w:rPr>
          <w:rFonts w:cs="Arial"/>
        </w:rPr>
        <w:t xml:space="preserve">Missing values in spatial traffic sensors were recovered using the structural topology of the underlying road network. An adjacency matrix </w:t>
      </w:r>
      <m:oMath>
        <m:r>
          <w:rPr>
            <w:rFonts w:ascii="Cambria Math" w:hAnsi="Cambria Math" w:cs="Arial"/>
          </w:rPr>
          <m:t>A∈</m:t>
        </m:r>
        <m:sSup>
          <m:sSupPr>
            <m:ctrlPr>
              <w:rPr>
                <w:rFonts w:ascii="Cambria Math" w:hAnsi="Cambria Math" w:cs="Arial"/>
              </w:rPr>
            </m:ctrlPr>
          </m:sSupPr>
          <m:e>
            <m:r>
              <m:rPr>
                <m:scr m:val="double-struck"/>
                <m:sty m:val="p"/>
              </m:rPr>
              <w:rPr>
                <w:rFonts w:ascii="Cambria Math" w:hAnsi="Cambria Math" w:cs="Arial"/>
              </w:rPr>
              <m:t>R</m:t>
            </m:r>
          </m:e>
          <m:sup>
            <m:r>
              <w:rPr>
                <w:rFonts w:ascii="Cambria Math" w:hAnsi="Cambria Math" w:cs="Arial"/>
              </w:rPr>
              <m:t>N×N</m:t>
            </m:r>
          </m:sup>
        </m:sSup>
      </m:oMath>
      <w:r w:rsidRPr="00E154ED">
        <w:rPr>
          <w:rFonts w:cs="Arial"/>
        </w:rPr>
        <w:t xml:space="preserve"> was constructed for </w:t>
      </w:r>
      <w:r w:rsidR="00B306CB" w:rsidRPr="00E154ED">
        <w:rPr>
          <w:rFonts w:cs="Arial"/>
        </w:rPr>
        <w:t xml:space="preserve">N = 24 </w:t>
      </w:r>
      <w:r w:rsidRPr="00E154ED">
        <w:rPr>
          <w:rFonts w:cs="Arial"/>
        </w:rPr>
        <w:t>sensor nodes based on geodesic proximity within a</w:t>
      </w:r>
      <w:r w:rsidR="00D73C30" w:rsidRPr="00E154ED">
        <w:rPr>
          <w:rFonts w:cs="Arial"/>
        </w:rPr>
        <w:t xml:space="preserve"> 1km </w:t>
      </w:r>
      <w:r w:rsidRPr="00E154ED">
        <w:rPr>
          <w:rFonts w:cs="Arial"/>
        </w:rPr>
        <w:t>threshold, supplemented by</w:t>
      </w:r>
      <w:r w:rsidR="00D73C30" w:rsidRPr="00E154ED">
        <w:rPr>
          <w:rFonts w:cs="Arial"/>
        </w:rPr>
        <w:t xml:space="preserve"> 18 </w:t>
      </w:r>
      <w:r w:rsidRPr="00E154ED">
        <w:rPr>
          <w:rFonts w:cs="Arial"/>
        </w:rPr>
        <w:t>manual edges reflecting corridor connectivity. Missing sensor states were interpolated using distance-weighted spatial aggregation: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2969"/>
        <w:gridCol w:w="2914"/>
      </w:tblGrid>
      <w:tr w:rsidR="00544610" w:rsidRPr="00E154ED" w14:paraId="6B0401FB" w14:textId="77777777" w:rsidTr="00544610">
        <w:tc>
          <w:tcPr>
            <w:tcW w:w="3005" w:type="dxa"/>
            <w:vAlign w:val="center"/>
          </w:tcPr>
          <w:p w14:paraId="63354D68" w14:textId="77777777" w:rsidR="00544610" w:rsidRPr="00E154ED" w:rsidRDefault="00544610" w:rsidP="009B2E7C">
            <w:pPr>
              <w:spacing w:line="360" w:lineRule="auto"/>
              <w:jc w:val="center"/>
              <w:rPr>
                <w:rFonts w:cs="Arial"/>
              </w:rPr>
            </w:pPr>
          </w:p>
        </w:tc>
        <w:tc>
          <w:tcPr>
            <w:tcW w:w="3005" w:type="dxa"/>
            <w:vAlign w:val="center"/>
          </w:tcPr>
          <w:p w14:paraId="2C2159DE" w14:textId="77777777" w:rsidR="00544610" w:rsidRPr="00E154ED" w:rsidRDefault="00000000" w:rsidP="009B2E7C">
            <w:pPr>
              <w:spacing w:line="360" w:lineRule="auto"/>
              <w:jc w:val="center"/>
              <w:rPr>
                <w:rFonts w:cs="Arial"/>
                <w:sz w:val="28"/>
                <w:szCs w:val="28"/>
              </w:rPr>
            </w:pPr>
            <m:oMathPara>
              <m:oMath>
                <m:sSub>
                  <m:sSubPr>
                    <m:ctrlPr>
                      <w:rPr>
                        <w:rFonts w:ascii="Cambria Math" w:hAnsi="Cambria Math" w:cs="Arial"/>
                        <w:sz w:val="28"/>
                        <w:szCs w:val="28"/>
                      </w:rPr>
                    </m:ctrlPr>
                  </m:sSubPr>
                  <m:e>
                    <m:acc>
                      <m:accPr>
                        <m:chr m:val="ˆ"/>
                        <m:ctrlPr>
                          <w:rPr>
                            <w:rFonts w:ascii="Cambria Math" w:hAnsi="Cambria Math" w:cs="Arial"/>
                            <w:sz w:val="28"/>
                            <w:szCs w:val="28"/>
                          </w:rPr>
                        </m:ctrlPr>
                      </m:accPr>
                      <m:e>
                        <m:r>
                          <w:rPr>
                            <w:rFonts w:ascii="Cambria Math" w:hAnsi="Cambria Math" w:cs="Arial"/>
                            <w:sz w:val="28"/>
                            <w:szCs w:val="28"/>
                          </w:rPr>
                          <m:t>x</m:t>
                        </m:r>
                      </m:e>
                    </m:acc>
                  </m:e>
                  <m:sub>
                    <m:r>
                      <w:rPr>
                        <w:rFonts w:ascii="Cambria Math" w:hAnsi="Cambria Math" w:cs="Arial"/>
                        <w:sz w:val="28"/>
                        <w:szCs w:val="28"/>
                      </w:rPr>
                      <m:t>i,t</m:t>
                    </m:r>
                  </m:sub>
                </m:sSub>
                <m:r>
                  <w:rPr>
                    <w:rFonts w:ascii="Cambria Math" w:hAnsi="Cambria Math" w:cs="Arial"/>
                    <w:sz w:val="28"/>
                    <w:szCs w:val="28"/>
                  </w:rPr>
                  <m:t>=</m:t>
                </m:r>
                <m:f>
                  <m:fPr>
                    <m:ctrlPr>
                      <w:rPr>
                        <w:rFonts w:ascii="Cambria Math" w:hAnsi="Cambria Math" w:cs="Arial"/>
                        <w:sz w:val="28"/>
                        <w:szCs w:val="28"/>
                      </w:rPr>
                    </m:ctrlPr>
                  </m:fPr>
                  <m:num>
                    <m:nary>
                      <m:naryPr>
                        <m:chr m:val="∑"/>
                        <m:limLoc m:val="undOvr"/>
                        <m:supHide m:val="1"/>
                        <m:ctrlPr>
                          <w:rPr>
                            <w:rFonts w:ascii="Cambria Math" w:hAnsi="Cambria Math" w:cs="Arial"/>
                            <w:sz w:val="28"/>
                            <w:szCs w:val="28"/>
                          </w:rPr>
                        </m:ctrlPr>
                      </m:naryPr>
                      <m:sub>
                        <m:r>
                          <w:rPr>
                            <w:rFonts w:ascii="Cambria Math" w:hAnsi="Cambria Math" w:cs="Arial"/>
                            <w:sz w:val="28"/>
                            <w:szCs w:val="28"/>
                          </w:rPr>
                          <m:t>j∈</m:t>
                        </m:r>
                        <m:sSub>
                          <m:sSubPr>
                            <m:ctrlPr>
                              <w:rPr>
                                <w:rFonts w:ascii="Cambria Math" w:hAnsi="Cambria Math" w:cs="Arial"/>
                                <w:sz w:val="28"/>
                                <w:szCs w:val="28"/>
                              </w:rPr>
                            </m:ctrlPr>
                          </m:sSubPr>
                          <m:e>
                            <m:r>
                              <m:rPr>
                                <m:scr m:val="script"/>
                                <m:sty m:val="p"/>
                              </m:rPr>
                              <w:rPr>
                                <w:rFonts w:ascii="Cambria Math" w:hAnsi="Cambria Math" w:cs="Arial"/>
                                <w:sz w:val="28"/>
                                <w:szCs w:val="28"/>
                              </w:rPr>
                              <m:t>N</m:t>
                            </m:r>
                          </m:e>
                          <m:sub>
                            <m:r>
                              <w:rPr>
                                <w:rFonts w:ascii="Cambria Math" w:hAnsi="Cambria Math" w:cs="Arial"/>
                                <w:sz w:val="28"/>
                                <w:szCs w:val="28"/>
                              </w:rPr>
                              <m:t>i</m:t>
                            </m:r>
                          </m:sub>
                        </m:sSub>
                      </m:sub>
                      <m:sup/>
                      <m:e>
                        <m:sSub>
                          <m:sSubPr>
                            <m:ctrlPr>
                              <w:rPr>
                                <w:rFonts w:ascii="Cambria Math" w:hAnsi="Cambria Math" w:cs="Arial"/>
                                <w:sz w:val="28"/>
                                <w:szCs w:val="28"/>
                              </w:rPr>
                            </m:ctrlPr>
                          </m:sSubPr>
                          <m:e>
                            <m:r>
                              <w:rPr>
                                <w:rFonts w:ascii="Cambria Math" w:hAnsi="Cambria Math" w:cs="Arial"/>
                                <w:sz w:val="28"/>
                                <w:szCs w:val="28"/>
                              </w:rPr>
                              <m:t>w</m:t>
                            </m:r>
                          </m:e>
                          <m:sub>
                            <m:r>
                              <w:rPr>
                                <w:rFonts w:ascii="Cambria Math" w:hAnsi="Cambria Math" w:cs="Arial"/>
                                <w:sz w:val="28"/>
                                <w:szCs w:val="28"/>
                              </w:rPr>
                              <m:t>ij</m:t>
                            </m:r>
                          </m:sub>
                        </m:sSub>
                      </m:e>
                    </m:nary>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j,t</m:t>
                        </m:r>
                      </m:sub>
                    </m:sSub>
                  </m:num>
                  <m:den>
                    <m:nary>
                      <m:naryPr>
                        <m:chr m:val="∑"/>
                        <m:limLoc m:val="undOvr"/>
                        <m:supHide m:val="1"/>
                        <m:ctrlPr>
                          <w:rPr>
                            <w:rFonts w:ascii="Cambria Math" w:hAnsi="Cambria Math" w:cs="Arial"/>
                            <w:sz w:val="28"/>
                            <w:szCs w:val="28"/>
                          </w:rPr>
                        </m:ctrlPr>
                      </m:naryPr>
                      <m:sub>
                        <m:r>
                          <w:rPr>
                            <w:rFonts w:ascii="Cambria Math" w:hAnsi="Cambria Math" w:cs="Arial"/>
                            <w:sz w:val="28"/>
                            <w:szCs w:val="28"/>
                          </w:rPr>
                          <m:t>k∈</m:t>
                        </m:r>
                        <m:sSub>
                          <m:sSubPr>
                            <m:ctrlPr>
                              <w:rPr>
                                <w:rFonts w:ascii="Cambria Math" w:hAnsi="Cambria Math" w:cs="Arial"/>
                                <w:sz w:val="28"/>
                                <w:szCs w:val="28"/>
                              </w:rPr>
                            </m:ctrlPr>
                          </m:sSubPr>
                          <m:e>
                            <m:r>
                              <m:rPr>
                                <m:scr m:val="script"/>
                                <m:sty m:val="p"/>
                              </m:rPr>
                              <w:rPr>
                                <w:rFonts w:ascii="Cambria Math" w:hAnsi="Cambria Math" w:cs="Arial"/>
                                <w:sz w:val="28"/>
                                <w:szCs w:val="28"/>
                              </w:rPr>
                              <m:t>N</m:t>
                            </m:r>
                          </m:e>
                          <m:sub>
                            <m:r>
                              <w:rPr>
                                <w:rFonts w:ascii="Cambria Math" w:hAnsi="Cambria Math" w:cs="Arial"/>
                                <w:sz w:val="28"/>
                                <w:szCs w:val="28"/>
                              </w:rPr>
                              <m:t>i</m:t>
                            </m:r>
                          </m:sub>
                        </m:sSub>
                      </m:sub>
                      <m:sup/>
                      <m:e>
                        <m:sSub>
                          <m:sSubPr>
                            <m:ctrlPr>
                              <w:rPr>
                                <w:rFonts w:ascii="Cambria Math" w:hAnsi="Cambria Math" w:cs="Arial"/>
                                <w:sz w:val="28"/>
                                <w:szCs w:val="28"/>
                              </w:rPr>
                            </m:ctrlPr>
                          </m:sSubPr>
                          <m:e>
                            <m:r>
                              <w:rPr>
                                <w:rFonts w:ascii="Cambria Math" w:hAnsi="Cambria Math" w:cs="Arial"/>
                                <w:sz w:val="28"/>
                                <w:szCs w:val="28"/>
                              </w:rPr>
                              <m:t>w</m:t>
                            </m:r>
                          </m:e>
                          <m:sub>
                            <m:r>
                              <w:rPr>
                                <w:rFonts w:ascii="Cambria Math" w:hAnsi="Cambria Math" w:cs="Arial"/>
                                <w:sz w:val="28"/>
                                <w:szCs w:val="28"/>
                              </w:rPr>
                              <m:t>ik</m:t>
                            </m:r>
                          </m:sub>
                        </m:sSub>
                      </m:e>
                    </m:nary>
                  </m:den>
                </m:f>
              </m:oMath>
            </m:oMathPara>
          </w:p>
          <w:p w14:paraId="0EE78B64" w14:textId="77777777" w:rsidR="00544610" w:rsidRPr="00E154ED" w:rsidRDefault="00544610" w:rsidP="009B2E7C">
            <w:pPr>
              <w:spacing w:line="360" w:lineRule="auto"/>
              <w:jc w:val="center"/>
              <w:rPr>
                <w:rFonts w:cs="Arial"/>
              </w:rPr>
            </w:pPr>
          </w:p>
        </w:tc>
        <w:tc>
          <w:tcPr>
            <w:tcW w:w="3006" w:type="dxa"/>
            <w:vAlign w:val="center"/>
          </w:tcPr>
          <w:p w14:paraId="63DB316D" w14:textId="6306741C" w:rsidR="00544610" w:rsidRPr="00E154ED" w:rsidRDefault="00544610" w:rsidP="009B2E7C">
            <w:pPr>
              <w:spacing w:line="360" w:lineRule="auto"/>
              <w:jc w:val="center"/>
              <w:rPr>
                <w:rFonts w:cs="Arial"/>
              </w:rPr>
            </w:pPr>
            <w:r w:rsidRPr="00E154ED">
              <w:rPr>
                <w:rFonts w:cs="Arial"/>
              </w:rPr>
              <w:t>(1)</w:t>
            </w:r>
          </w:p>
        </w:tc>
      </w:tr>
    </w:tbl>
    <w:p w14:paraId="2F11A62C" w14:textId="607E5567" w:rsidR="00613252" w:rsidRPr="00E154ED" w:rsidRDefault="00613252" w:rsidP="009B2E7C">
      <w:pPr>
        <w:spacing w:line="360" w:lineRule="auto"/>
        <w:jc w:val="both"/>
        <w:rPr>
          <w:rFonts w:cs="Arial"/>
        </w:rPr>
      </w:pPr>
      <w:r w:rsidRPr="00E154ED">
        <w:rPr>
          <w:rFonts w:cs="Arial"/>
        </w:rPr>
        <w:t xml:space="preserve">where </w:t>
      </w:r>
      <m:oMath>
        <m:sSub>
          <m:sSubPr>
            <m:ctrlPr>
              <w:rPr>
                <w:rFonts w:ascii="Cambria Math" w:hAnsi="Cambria Math" w:cs="Arial"/>
              </w:rPr>
            </m:ctrlPr>
          </m:sSubPr>
          <m:e>
            <m:r>
              <m:rPr>
                <m:scr m:val="script"/>
                <m:sty m:val="p"/>
              </m:rPr>
              <w:rPr>
                <w:rFonts w:ascii="Cambria Math" w:hAnsi="Cambria Math" w:cs="Arial"/>
              </w:rPr>
              <m:t>N</m:t>
            </m:r>
          </m:e>
          <m:sub>
            <m:r>
              <w:rPr>
                <w:rFonts w:ascii="Cambria Math" w:hAnsi="Cambria Math" w:cs="Arial"/>
              </w:rPr>
              <m:t>i</m:t>
            </m:r>
          </m:sub>
        </m:sSub>
      </m:oMath>
      <w:r w:rsidRPr="00E154ED">
        <w:rPr>
          <w:rFonts w:cs="Arial"/>
        </w:rPr>
        <w:t xml:space="preserve"> denotes the spatial </w:t>
      </w:r>
      <w:r w:rsidR="00901BB7" w:rsidRPr="00E154ED">
        <w:rPr>
          <w:rFonts w:cs="Arial"/>
        </w:rPr>
        <w:t xml:space="preserve">neighbourhood </w:t>
      </w:r>
      <w:r w:rsidRPr="00E154ED">
        <w:rPr>
          <w:rFonts w:cs="Arial"/>
        </w:rPr>
        <w:t xml:space="preserve">of sensor </w:t>
      </w:r>
      <m:oMath>
        <m:r>
          <w:rPr>
            <w:rFonts w:ascii="Cambria Math" w:hAnsi="Cambria Math" w:cs="Arial"/>
          </w:rPr>
          <m:t>i</m:t>
        </m:r>
      </m:oMath>
      <w:r w:rsidRPr="00E154ED">
        <w:rPr>
          <w:rFonts w:cs="Arial"/>
        </w:rPr>
        <w:t xml:space="preserve">, and </w:t>
      </w:r>
      <m:oMath>
        <m:sSub>
          <m:sSubPr>
            <m:ctrlPr>
              <w:rPr>
                <w:rFonts w:ascii="Cambria Math" w:hAnsi="Cambria Math" w:cs="Arial"/>
              </w:rPr>
            </m:ctrlPr>
          </m:sSubPr>
          <m:e>
            <m:r>
              <w:rPr>
                <w:rFonts w:ascii="Cambria Math" w:hAnsi="Cambria Math" w:cs="Arial"/>
              </w:rPr>
              <m:t>w</m:t>
            </m:r>
          </m:e>
          <m:sub>
            <m:r>
              <w:rPr>
                <w:rFonts w:ascii="Cambria Math" w:hAnsi="Cambria Math" w:cs="Arial"/>
              </w:rPr>
              <m:t>ij</m:t>
            </m:r>
          </m:sub>
        </m:sSub>
      </m:oMath>
      <w:r w:rsidRPr="00E154ED">
        <w:rPr>
          <w:rFonts w:cs="Arial"/>
        </w:rPr>
        <w:t xml:space="preserve"> represents the structural edge weight inverse to geographical distance.</w:t>
      </w:r>
    </w:p>
    <w:p w14:paraId="5320A6F2" w14:textId="594721E8" w:rsidR="00613252" w:rsidRPr="00E154ED" w:rsidRDefault="00613252" w:rsidP="009B2E7C">
      <w:pPr>
        <w:spacing w:line="360" w:lineRule="auto"/>
        <w:rPr>
          <w:rFonts w:cs="Arial"/>
        </w:rPr>
      </w:pPr>
      <w:r w:rsidRPr="00E154ED">
        <w:rPr>
          <w:rFonts w:cs="Arial"/>
          <w:b/>
          <w:bCs/>
        </w:rPr>
        <w:t xml:space="preserve">Step 2: K-Nearest </w:t>
      </w:r>
      <w:r w:rsidR="007A44DF" w:rsidRPr="00E154ED">
        <w:rPr>
          <w:rFonts w:cs="Arial"/>
          <w:b/>
          <w:bCs/>
        </w:rPr>
        <w:t>Neighbours</w:t>
      </w:r>
      <w:r w:rsidRPr="00E154ED">
        <w:rPr>
          <w:rFonts w:cs="Arial"/>
          <w:b/>
          <w:bCs/>
        </w:rPr>
        <w:t xml:space="preserve"> (KNN) Residual Imputation</w:t>
      </w:r>
    </w:p>
    <w:p w14:paraId="0B78B807" w14:textId="1991970F" w:rsidR="00613252" w:rsidRPr="00E154ED" w:rsidRDefault="00613252" w:rsidP="009B2E7C">
      <w:pPr>
        <w:spacing w:line="360" w:lineRule="auto"/>
        <w:jc w:val="both"/>
        <w:rPr>
          <w:rFonts w:cs="Arial"/>
        </w:rPr>
      </w:pPr>
      <w:r w:rsidRPr="00E154ED">
        <w:rPr>
          <w:rFonts w:cs="Arial"/>
        </w:rPr>
        <w:t>For non-traffic features (</w:t>
      </w:r>
      <w:r w:rsidR="008F2EAE" w:rsidRPr="00E154ED">
        <w:rPr>
          <w:rFonts w:cs="Arial"/>
        </w:rPr>
        <w:t>PM</w:t>
      </w:r>
      <w:r w:rsidR="008F2EAE" w:rsidRPr="00E154ED">
        <w:rPr>
          <w:rFonts w:cs="Arial"/>
          <w:vertAlign w:val="subscript"/>
        </w:rPr>
        <w:t>2.5</w:t>
      </w:r>
      <w:r w:rsidR="008F2EAE" w:rsidRPr="00E154ED">
        <w:rPr>
          <w:rFonts w:cs="Arial"/>
        </w:rPr>
        <w:t xml:space="preserve"> </w:t>
      </w:r>
      <w:r w:rsidRPr="00E154ED">
        <w:rPr>
          <w:rFonts w:cs="Arial"/>
        </w:rPr>
        <w:t>and meteorological gaps) where physical network graphs do not apply</w:t>
      </w:r>
      <w:r w:rsidR="00091C1E">
        <w:rPr>
          <w:rFonts w:cs="Arial"/>
        </w:rPr>
        <w:t xml:space="preserve">. </w:t>
      </w:r>
      <w:r w:rsidRPr="00E154ED">
        <w:rPr>
          <w:rFonts w:cs="Arial"/>
        </w:rPr>
        <w:t>KNN imputation was performed on the temporal feature space (</w:t>
      </w:r>
      <w:r w:rsidR="00C21CC0" w:rsidRPr="00E154ED">
        <w:rPr>
          <w:rFonts w:cs="Arial"/>
        </w:rPr>
        <w:t>k</w:t>
      </w:r>
      <w:r w:rsidR="007F1A32" w:rsidRPr="00E154ED">
        <w:rPr>
          <w:rFonts w:cs="Arial"/>
        </w:rPr>
        <w:t xml:space="preserve"> </w:t>
      </w:r>
      <w:r w:rsidR="00C21CC0" w:rsidRPr="00E154ED">
        <w:rPr>
          <w:rFonts w:cs="Arial"/>
        </w:rPr>
        <w:t>=</w:t>
      </w:r>
      <w:r w:rsidR="007F1A32" w:rsidRPr="00E154ED">
        <w:rPr>
          <w:rFonts w:cs="Arial"/>
        </w:rPr>
        <w:t xml:space="preserve"> </w:t>
      </w:r>
      <w:r w:rsidR="00C21CC0" w:rsidRPr="00E154ED">
        <w:rPr>
          <w:rFonts w:cs="Arial"/>
        </w:rPr>
        <w:t>5</w:t>
      </w:r>
      <w:r w:rsidRPr="00E154ED">
        <w:rPr>
          <w:rFonts w:cs="Arial"/>
        </w:rPr>
        <w:t>), estimating missing entries via distance-weighted feature averages.</w:t>
      </w:r>
      <w:r w:rsidR="00895BBB" w:rsidRPr="00E154ED">
        <w:rPr>
          <w:rFonts w:cs="Arial"/>
        </w:rPr>
        <w:t xml:space="preserve"> KNN imputation was applied exclusively to the training portion; test-set values were imputed using parameters fitted on the training set only.</w:t>
      </w:r>
    </w:p>
    <w:p w14:paraId="1B14AF9C" w14:textId="07523E3C" w:rsidR="00D674E5" w:rsidRPr="00E154ED" w:rsidRDefault="00D674E5" w:rsidP="009B2E7C">
      <w:pPr>
        <w:pStyle w:val="Heading2"/>
        <w:spacing w:line="360" w:lineRule="auto"/>
        <w:rPr>
          <w:rFonts w:ascii="Arial" w:hAnsi="Arial" w:cs="Arial"/>
        </w:rPr>
      </w:pPr>
      <w:bookmarkStart w:id="38" w:name="_Toc238405815"/>
      <w:bookmarkStart w:id="39" w:name="_Toc239150782"/>
      <w:r w:rsidRPr="00E154ED">
        <w:rPr>
          <w:rFonts w:ascii="Arial" w:hAnsi="Arial" w:cs="Arial"/>
        </w:rPr>
        <w:t>3.3 Feature Engineering and Progressive Model Development</w:t>
      </w:r>
      <w:bookmarkEnd w:id="38"/>
      <w:bookmarkEnd w:id="39"/>
    </w:p>
    <w:p w14:paraId="03A1AF52" w14:textId="2EE8C660" w:rsidR="00D674E5" w:rsidRPr="00E154ED" w:rsidRDefault="00D674E5" w:rsidP="009B2E7C">
      <w:pPr>
        <w:pStyle w:val="Heading3"/>
        <w:spacing w:line="360" w:lineRule="auto"/>
        <w:rPr>
          <w:rFonts w:ascii="Arial" w:hAnsi="Arial" w:cs="Arial"/>
          <w:i/>
          <w:iCs/>
        </w:rPr>
      </w:pPr>
      <w:bookmarkStart w:id="40" w:name="_Toc238405816"/>
      <w:bookmarkStart w:id="41" w:name="_Toc239150783"/>
      <w:r w:rsidRPr="00E154ED">
        <w:rPr>
          <w:rFonts w:ascii="Arial" w:hAnsi="Arial" w:cs="Arial"/>
        </w:rPr>
        <w:t>3.3.1 Data Partitioning and Normali</w:t>
      </w:r>
      <w:r w:rsidR="002E4DA3" w:rsidRPr="00E154ED">
        <w:rPr>
          <w:rFonts w:ascii="Arial" w:hAnsi="Arial" w:cs="Arial"/>
        </w:rPr>
        <w:t>s</w:t>
      </w:r>
      <w:r w:rsidRPr="00E154ED">
        <w:rPr>
          <w:rFonts w:ascii="Arial" w:hAnsi="Arial" w:cs="Arial"/>
        </w:rPr>
        <w:t>ation</w:t>
      </w:r>
      <w:bookmarkEnd w:id="40"/>
      <w:bookmarkEnd w:id="41"/>
    </w:p>
    <w:p w14:paraId="4AE8DB78" w14:textId="34C90417" w:rsidR="009E295F" w:rsidRPr="00E154ED" w:rsidRDefault="009E295F" w:rsidP="009B2E7C">
      <w:pPr>
        <w:spacing w:line="360" w:lineRule="auto"/>
        <w:jc w:val="both"/>
        <w:rPr>
          <w:rFonts w:cs="Arial"/>
        </w:rPr>
      </w:pPr>
      <w:r w:rsidRPr="00E154ED">
        <w:rPr>
          <w:rFonts w:cs="Arial"/>
        </w:rPr>
        <w:t xml:space="preserve">To mirror operational deployment and prevent temporal data leakage, </w:t>
      </w:r>
      <w:proofErr w:type="spellStart"/>
      <w:r w:rsidRPr="00E154ED">
        <w:rPr>
          <w:rFonts w:cs="Arial"/>
        </w:rPr>
        <w:t>MinMaxScaler</w:t>
      </w:r>
      <w:proofErr w:type="spellEnd"/>
      <w:r w:rsidRPr="00E154ED">
        <w:rPr>
          <w:rFonts w:cs="Arial"/>
        </w:rPr>
        <w:t xml:space="preserve"> parameters were fitted exclusively on the training split. The dataset was partitioned chronologically: training (January 2016 </w:t>
      </w:r>
      <w:r w:rsidR="00F119A1" w:rsidRPr="00E154ED">
        <w:rPr>
          <w:rFonts w:cs="Arial"/>
        </w:rPr>
        <w:t>-</w:t>
      </w:r>
      <w:r w:rsidRPr="00E154ED">
        <w:rPr>
          <w:rFonts w:cs="Arial"/>
        </w:rPr>
        <w:t xml:space="preserve"> December 2024) and an out-of-sample test window </w:t>
      </w:r>
      <w:r w:rsidR="00A821EE" w:rsidRPr="00E154ED">
        <w:rPr>
          <w:rFonts w:cs="Arial"/>
        </w:rPr>
        <w:t>covering January 2025 (744 consecutive hourly timesteps)</w:t>
      </w:r>
      <w:r w:rsidR="00F27E08" w:rsidRPr="00E154ED">
        <w:rPr>
          <w:rFonts w:cs="Arial"/>
        </w:rPr>
        <w:t>. Additionally, all covariates used for multivariate inference are drawn from the 72-hour lookback window only</w:t>
      </w:r>
      <w:r w:rsidR="00684F3F">
        <w:rPr>
          <w:rFonts w:cs="Arial"/>
        </w:rPr>
        <w:t>,</w:t>
      </w:r>
      <w:r w:rsidR="00F27E08" w:rsidRPr="00E154ED">
        <w:rPr>
          <w:rFonts w:cs="Arial"/>
        </w:rPr>
        <w:t xml:space="preserve"> no future covariate values were assumed.</w:t>
      </w:r>
      <w:r w:rsidR="00166DC4">
        <w:rPr>
          <w:rFonts w:cs="Arial"/>
        </w:rPr>
        <w:t xml:space="preserve"> The</w:t>
      </w:r>
      <w:r w:rsidR="008D02DB">
        <w:rPr>
          <w:rFonts w:cs="Arial"/>
        </w:rPr>
        <w:t xml:space="preserve"> lookback window duration</w:t>
      </w:r>
      <w:r w:rsidR="00166DC4">
        <w:rPr>
          <w:rFonts w:cs="Arial"/>
        </w:rPr>
        <w:t xml:space="preserve"> was tested from 7 days’ worth of lookback to 1 day, 72h was chosen</w:t>
      </w:r>
      <w:r w:rsidR="0045008C">
        <w:rPr>
          <w:rFonts w:cs="Arial"/>
        </w:rPr>
        <w:t xml:space="preserve"> for model training</w:t>
      </w:r>
      <w:r w:rsidR="00166DC4">
        <w:rPr>
          <w:rFonts w:cs="Arial"/>
        </w:rPr>
        <w:t xml:space="preserve"> as it was the right middle </w:t>
      </w:r>
      <w:r w:rsidR="00166DC4">
        <w:rPr>
          <w:rFonts w:cs="Arial"/>
        </w:rPr>
        <w:lastRenderedPageBreak/>
        <w:t xml:space="preserve">ground of data </w:t>
      </w:r>
      <w:r w:rsidR="0045008C">
        <w:rPr>
          <w:rFonts w:cs="Arial"/>
        </w:rPr>
        <w:t xml:space="preserve">richness </w:t>
      </w:r>
      <w:r w:rsidR="00166DC4">
        <w:rPr>
          <w:rFonts w:cs="Arial"/>
        </w:rPr>
        <w:t>and quick training tim</w:t>
      </w:r>
      <w:r w:rsidR="004852C5">
        <w:rPr>
          <w:rFonts w:cs="Arial"/>
        </w:rPr>
        <w:t>e.</w:t>
      </w:r>
      <w:r w:rsidR="00166DC4">
        <w:rPr>
          <w:rFonts w:cs="Arial"/>
        </w:rPr>
        <w:t xml:space="preserve"> </w:t>
      </w:r>
      <w:r w:rsidR="008E5E7A" w:rsidRPr="00E154ED">
        <w:rPr>
          <w:rFonts w:cs="Arial"/>
        </w:rPr>
        <w:t>January 2025 was selected as the primary evaluation window to enable direct comparison with Zeng et al. (2026), whose best-performing model was evaluated over the same calendar month. January in Bath is characterised by elevated PM</w:t>
      </w:r>
      <w:r w:rsidR="00FB18AC" w:rsidRPr="00E154ED">
        <w:rPr>
          <w:rFonts w:cs="Arial"/>
          <w:vertAlign w:val="subscript"/>
        </w:rPr>
        <w:t>2.5</w:t>
      </w:r>
      <w:r w:rsidR="008E5E7A" w:rsidRPr="00E154ED">
        <w:rPr>
          <w:rFonts w:cs="Arial"/>
        </w:rPr>
        <w:t xml:space="preserve"> baseline concentrations and persistent low-wind conditions, making it a stable and demanding test period. The highest atmospheric volatility in Bath occurs during spring and autumn transitions</w:t>
      </w:r>
      <w:r w:rsidR="00A74124" w:rsidRPr="00E154ED">
        <w:rPr>
          <w:rFonts w:cs="Arial"/>
        </w:rPr>
        <w:t xml:space="preserve"> (</w:t>
      </w:r>
      <w:r w:rsidR="00A234BF" w:rsidRPr="00E154ED">
        <w:rPr>
          <w:rFonts w:cs="Arial"/>
        </w:rPr>
        <w:t xml:space="preserve">Fan </w:t>
      </w:r>
      <w:r w:rsidR="00A74124" w:rsidRPr="00E154ED">
        <w:rPr>
          <w:rFonts w:cs="Arial"/>
        </w:rPr>
        <w:t xml:space="preserve">et al., 2021, </w:t>
      </w:r>
      <w:r w:rsidR="00764E60" w:rsidRPr="00E154ED">
        <w:rPr>
          <w:rFonts w:cs="Arial"/>
        </w:rPr>
        <w:t xml:space="preserve">Liang </w:t>
      </w:r>
      <w:r w:rsidR="00A74124" w:rsidRPr="00E154ED">
        <w:rPr>
          <w:rFonts w:cs="Arial"/>
        </w:rPr>
        <w:t>et al., 202</w:t>
      </w:r>
      <w:r w:rsidR="00764E60" w:rsidRPr="00E154ED">
        <w:rPr>
          <w:rFonts w:cs="Arial"/>
        </w:rPr>
        <w:t>2</w:t>
      </w:r>
      <w:r w:rsidR="00A74124" w:rsidRPr="00E154ED">
        <w:rPr>
          <w:rFonts w:cs="Arial"/>
        </w:rPr>
        <w:t xml:space="preserve">, </w:t>
      </w:r>
      <w:r w:rsidR="0071323F" w:rsidRPr="00E154ED">
        <w:rPr>
          <w:rFonts w:cs="Arial"/>
        </w:rPr>
        <w:t xml:space="preserve">Kaleta </w:t>
      </w:r>
      <w:r w:rsidR="00A74124" w:rsidRPr="00E154ED">
        <w:rPr>
          <w:rFonts w:cs="Arial"/>
        </w:rPr>
        <w:t>et al., 202</w:t>
      </w:r>
      <w:r w:rsidR="0071323F" w:rsidRPr="00E154ED">
        <w:rPr>
          <w:rFonts w:cs="Arial"/>
        </w:rPr>
        <w:t>3</w:t>
      </w:r>
      <w:r w:rsidR="00A74124" w:rsidRPr="00E154ED">
        <w:rPr>
          <w:rFonts w:cs="Arial"/>
        </w:rPr>
        <w:t>)</w:t>
      </w:r>
      <w:r w:rsidR="008E5E7A" w:rsidRPr="00E154ED">
        <w:rPr>
          <w:rFonts w:cs="Arial"/>
        </w:rPr>
        <w:t xml:space="preserve"> when rapidly shifting boundary layers cause larger swings in PM</w:t>
      </w:r>
      <w:r w:rsidR="008E5E7A" w:rsidRPr="00E154ED">
        <w:rPr>
          <w:rFonts w:cs="Arial"/>
          <w:vertAlign w:val="subscript"/>
        </w:rPr>
        <w:t>2.5</w:t>
      </w:r>
      <w:r w:rsidR="0034506F" w:rsidRPr="00E154ED">
        <w:rPr>
          <w:rFonts w:cs="Arial"/>
        </w:rPr>
        <w:t xml:space="preserve"> and as temperature fluctuate, pollutant trends become more erratic</w:t>
      </w:r>
      <w:r w:rsidR="00FA58FB" w:rsidRPr="00E154ED">
        <w:rPr>
          <w:rFonts w:cs="Arial"/>
        </w:rPr>
        <w:t>.</w:t>
      </w:r>
      <w:r w:rsidR="008E5E7A" w:rsidRPr="00E154ED">
        <w:rPr>
          <w:rFonts w:cs="Arial"/>
        </w:rPr>
        <w:t xml:space="preserve"> </w:t>
      </w:r>
      <w:r w:rsidR="00FA58FB" w:rsidRPr="00E154ED">
        <w:rPr>
          <w:rFonts w:cs="Arial"/>
        </w:rPr>
        <w:t>T</w:t>
      </w:r>
      <w:r w:rsidR="008E5E7A" w:rsidRPr="00E154ED">
        <w:rPr>
          <w:rFonts w:cs="Arial"/>
        </w:rPr>
        <w:t>he 12-month evaluation addresses this broader seasonal range.</w:t>
      </w:r>
    </w:p>
    <w:p w14:paraId="6F7CEDCA" w14:textId="63272F25" w:rsidR="00D674E5" w:rsidRPr="00E154ED" w:rsidRDefault="00D674E5" w:rsidP="009B2E7C">
      <w:pPr>
        <w:pStyle w:val="Heading3"/>
        <w:spacing w:line="360" w:lineRule="auto"/>
        <w:rPr>
          <w:rFonts w:ascii="Arial" w:hAnsi="Arial" w:cs="Arial"/>
          <w:i/>
          <w:iCs/>
        </w:rPr>
      </w:pPr>
      <w:bookmarkStart w:id="42" w:name="_Toc238405817"/>
      <w:bookmarkStart w:id="43" w:name="_Toc239150784"/>
      <w:r w:rsidRPr="00E154ED">
        <w:rPr>
          <w:rFonts w:ascii="Arial" w:hAnsi="Arial" w:cs="Arial"/>
        </w:rPr>
        <w:t>3.3.2 Cyclic Embeddings and Predictors</w:t>
      </w:r>
      <w:bookmarkEnd w:id="42"/>
      <w:bookmarkEnd w:id="43"/>
    </w:p>
    <w:p w14:paraId="10DFC790" w14:textId="3DE1B3C5" w:rsidR="00C25EDF" w:rsidRPr="00E154ED" w:rsidRDefault="00E027DF" w:rsidP="009B2E7C">
      <w:pPr>
        <w:spacing w:line="360" w:lineRule="auto"/>
        <w:jc w:val="both"/>
        <w:rPr>
          <w:rFonts w:cs="Arial"/>
          <w:i/>
          <w:color w:val="000000" w:themeColor="text1"/>
        </w:rPr>
      </w:pPr>
      <w:r w:rsidRPr="00E154ED">
        <w:rPr>
          <w:rFonts w:cs="Arial"/>
        </w:rPr>
        <w:t xml:space="preserve">To assist neural architectures in capturing periodic multi-scale </w:t>
      </w:r>
      <w:r w:rsidR="007A44DF" w:rsidRPr="00E154ED">
        <w:rPr>
          <w:rFonts w:cs="Arial"/>
        </w:rPr>
        <w:t xml:space="preserve">daily </w:t>
      </w:r>
      <w:r w:rsidRPr="00E154ED">
        <w:rPr>
          <w:rFonts w:cs="Arial"/>
        </w:rPr>
        <w:t>and seasonal dynamics, temporal timestamps were transformed into continuous cyclic features using sine and cosine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4"/>
        <w:gridCol w:w="4452"/>
        <w:gridCol w:w="2151"/>
      </w:tblGrid>
      <w:tr w:rsidR="002B769D" w:rsidRPr="00E154ED" w14:paraId="1999D9A9" w14:textId="77777777" w:rsidTr="00E154ED">
        <w:tc>
          <w:tcPr>
            <w:tcW w:w="2263" w:type="dxa"/>
          </w:tcPr>
          <w:p w14:paraId="0AED61B9" w14:textId="77777777" w:rsidR="002B769D" w:rsidRPr="00E154ED" w:rsidRDefault="002B769D" w:rsidP="00E154ED">
            <w:pPr>
              <w:spacing w:line="360" w:lineRule="auto"/>
              <w:jc w:val="center"/>
              <w:rPr>
                <w:rFonts w:eastAsiaTheme="minorEastAsia" w:cs="Arial"/>
                <w:iCs/>
                <w:color w:val="000000" w:themeColor="text1"/>
                <w:sz w:val="26"/>
                <w:szCs w:val="26"/>
              </w:rPr>
            </w:pPr>
          </w:p>
        </w:tc>
        <w:tc>
          <w:tcPr>
            <w:tcW w:w="4536" w:type="dxa"/>
          </w:tcPr>
          <w:p w14:paraId="4FCAB512" w14:textId="6A9A6588" w:rsidR="002B769D" w:rsidRPr="00E154ED" w:rsidRDefault="00000000" w:rsidP="00E154ED">
            <w:pPr>
              <w:spacing w:line="360" w:lineRule="auto"/>
              <w:jc w:val="center"/>
              <w:rPr>
                <w:rFonts w:eastAsiaTheme="minorEastAsia" w:cs="Arial"/>
                <w:iCs/>
                <w:color w:val="000000" w:themeColor="text1"/>
                <w:sz w:val="20"/>
                <w:szCs w:val="20"/>
                <w:lang w:val="it-CH"/>
              </w:rPr>
            </w:pPr>
            <m:oMathPara>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t</m:t>
                    </m:r>
                  </m:e>
                  <m:sub>
                    <m:r>
                      <m:rPr>
                        <m:nor/>
                      </m:rPr>
                      <w:rPr>
                        <w:rFonts w:cs="Arial"/>
                        <w:color w:val="000000" w:themeColor="text1"/>
                        <w:sz w:val="24"/>
                        <w:szCs w:val="24"/>
                        <w:lang w:val="it-CH"/>
                      </w:rPr>
                      <m:t>sin</m:t>
                    </m:r>
                  </m:sub>
                </m:sSub>
                <m:r>
                  <w:rPr>
                    <w:rFonts w:ascii="Cambria Math" w:hAnsi="Cambria Math" w:cs="Arial"/>
                    <w:color w:val="000000" w:themeColor="text1"/>
                    <w:sz w:val="24"/>
                    <w:szCs w:val="24"/>
                    <w:lang w:val="it-CH"/>
                  </w:rPr>
                  <m:t>=</m:t>
                </m:r>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lang w:val="it-CH"/>
                      </w:rPr>
                      <m:t>sin</m:t>
                    </m:r>
                  </m:fName>
                  <m:e>
                    <m:d>
                      <m:dPr>
                        <m:ctrlPr>
                          <w:rPr>
                            <w:rFonts w:ascii="Cambria Math" w:hAnsi="Cambria Math" w:cs="Arial"/>
                            <w:color w:val="000000" w:themeColor="text1"/>
                            <w:sz w:val="24"/>
                            <w:szCs w:val="24"/>
                          </w:rPr>
                        </m:ctrlPr>
                      </m:dPr>
                      <m:e>
                        <m:f>
                          <m:fPr>
                            <m:ctrlPr>
                              <w:rPr>
                                <w:rFonts w:ascii="Cambria Math" w:hAnsi="Cambria Math" w:cs="Arial"/>
                                <w:color w:val="000000" w:themeColor="text1"/>
                                <w:sz w:val="24"/>
                                <w:szCs w:val="24"/>
                              </w:rPr>
                            </m:ctrlPr>
                          </m:fPr>
                          <m:num>
                            <m:r>
                              <w:rPr>
                                <w:rFonts w:ascii="Cambria Math" w:hAnsi="Cambria Math" w:cs="Arial"/>
                                <w:color w:val="000000" w:themeColor="text1"/>
                                <w:sz w:val="24"/>
                                <w:szCs w:val="24"/>
                                <w:lang w:val="it-CH"/>
                              </w:rPr>
                              <m:t>2</m:t>
                            </m:r>
                            <m:r>
                              <w:rPr>
                                <w:rFonts w:ascii="Cambria Math" w:hAnsi="Cambria Math" w:cs="Arial"/>
                                <w:color w:val="000000" w:themeColor="text1"/>
                                <w:sz w:val="24"/>
                                <w:szCs w:val="24"/>
                              </w:rPr>
                              <m:t>π</m:t>
                            </m:r>
                            <m:r>
                              <w:rPr>
                                <w:rFonts w:ascii="Cambria Math" w:hAnsi="Cambria Math" w:cs="Arial"/>
                                <w:color w:val="000000" w:themeColor="text1"/>
                                <w:sz w:val="24"/>
                                <w:szCs w:val="24"/>
                                <w:lang w:val="it-CH"/>
                              </w:rPr>
                              <m:t>⋅</m:t>
                            </m:r>
                            <m:r>
                              <w:rPr>
                                <w:rFonts w:ascii="Cambria Math" w:hAnsi="Cambria Math" w:cs="Arial"/>
                                <w:color w:val="000000" w:themeColor="text1"/>
                                <w:sz w:val="24"/>
                                <w:szCs w:val="24"/>
                              </w:rPr>
                              <m:t>t</m:t>
                            </m:r>
                          </m:num>
                          <m:den>
                            <m:r>
                              <w:rPr>
                                <w:rFonts w:ascii="Cambria Math" w:hAnsi="Cambria Math" w:cs="Arial"/>
                                <w:color w:val="000000" w:themeColor="text1"/>
                                <w:sz w:val="24"/>
                                <w:szCs w:val="24"/>
                              </w:rPr>
                              <m:t>T</m:t>
                            </m:r>
                          </m:den>
                        </m:f>
                      </m:e>
                    </m:d>
                  </m:e>
                </m:func>
                <m:r>
                  <w:rPr>
                    <w:rFonts w:ascii="Cambria Math" w:hAnsi="Cambria Math" w:cs="Arial"/>
                    <w:color w:val="000000" w:themeColor="text1"/>
                    <w:sz w:val="24"/>
                    <w:szCs w:val="24"/>
                    <w:lang w:val="it-CH"/>
                  </w:rPr>
                  <m:t>,</m:t>
                </m:r>
                <m:r>
                  <w:rPr>
                    <w:rFonts w:ascii="Cambria Math" w:hAnsi="Cambria Math" w:cs="Arial"/>
                    <w:i/>
                    <w:color w:val="000000" w:themeColor="text1"/>
                    <w:sz w:val="24"/>
                    <w:szCs w:val="24"/>
                  </w:rPr>
                  <m:t>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t</m:t>
                    </m:r>
                  </m:e>
                  <m:sub>
                    <m:r>
                      <m:rPr>
                        <m:nor/>
                      </m:rPr>
                      <w:rPr>
                        <w:rFonts w:cs="Arial"/>
                        <w:color w:val="000000" w:themeColor="text1"/>
                        <w:sz w:val="24"/>
                        <w:szCs w:val="24"/>
                        <w:lang w:val="it-CH"/>
                      </w:rPr>
                      <m:t>cos</m:t>
                    </m:r>
                  </m:sub>
                </m:sSub>
                <m:r>
                  <w:rPr>
                    <w:rFonts w:ascii="Cambria Math" w:hAnsi="Cambria Math" w:cs="Arial"/>
                    <w:color w:val="000000" w:themeColor="text1"/>
                    <w:sz w:val="24"/>
                    <w:szCs w:val="24"/>
                    <w:lang w:val="it-CH"/>
                  </w:rPr>
                  <m:t>=</m:t>
                </m:r>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lang w:val="it-CH"/>
                      </w:rPr>
                      <m:t>cos</m:t>
                    </m:r>
                  </m:fName>
                  <m:e>
                    <m:d>
                      <m:dPr>
                        <m:ctrlPr>
                          <w:rPr>
                            <w:rFonts w:ascii="Cambria Math" w:hAnsi="Cambria Math" w:cs="Arial"/>
                            <w:color w:val="000000" w:themeColor="text1"/>
                            <w:sz w:val="24"/>
                            <w:szCs w:val="24"/>
                          </w:rPr>
                        </m:ctrlPr>
                      </m:dPr>
                      <m:e>
                        <m:f>
                          <m:fPr>
                            <m:ctrlPr>
                              <w:rPr>
                                <w:rFonts w:ascii="Cambria Math" w:hAnsi="Cambria Math" w:cs="Arial"/>
                                <w:color w:val="000000" w:themeColor="text1"/>
                                <w:sz w:val="24"/>
                                <w:szCs w:val="24"/>
                              </w:rPr>
                            </m:ctrlPr>
                          </m:fPr>
                          <m:num>
                            <m:r>
                              <w:rPr>
                                <w:rFonts w:ascii="Cambria Math" w:hAnsi="Cambria Math" w:cs="Arial"/>
                                <w:color w:val="000000" w:themeColor="text1"/>
                                <w:sz w:val="24"/>
                                <w:szCs w:val="24"/>
                                <w:lang w:val="it-CH"/>
                              </w:rPr>
                              <m:t>2</m:t>
                            </m:r>
                            <m:r>
                              <w:rPr>
                                <w:rFonts w:ascii="Cambria Math" w:hAnsi="Cambria Math" w:cs="Arial"/>
                                <w:color w:val="000000" w:themeColor="text1"/>
                                <w:sz w:val="24"/>
                                <w:szCs w:val="24"/>
                              </w:rPr>
                              <m:t>π</m:t>
                            </m:r>
                            <m:r>
                              <w:rPr>
                                <w:rFonts w:ascii="Cambria Math" w:hAnsi="Cambria Math" w:cs="Arial"/>
                                <w:color w:val="000000" w:themeColor="text1"/>
                                <w:sz w:val="24"/>
                                <w:szCs w:val="24"/>
                                <w:lang w:val="it-CH"/>
                              </w:rPr>
                              <m:t>⋅</m:t>
                            </m:r>
                            <m:r>
                              <w:rPr>
                                <w:rFonts w:ascii="Cambria Math" w:hAnsi="Cambria Math" w:cs="Arial"/>
                                <w:color w:val="000000" w:themeColor="text1"/>
                                <w:sz w:val="24"/>
                                <w:szCs w:val="24"/>
                              </w:rPr>
                              <m:t>t</m:t>
                            </m:r>
                          </m:num>
                          <m:den>
                            <m:r>
                              <w:rPr>
                                <w:rFonts w:ascii="Cambria Math" w:hAnsi="Cambria Math" w:cs="Arial"/>
                                <w:color w:val="000000" w:themeColor="text1"/>
                                <w:sz w:val="24"/>
                                <w:szCs w:val="24"/>
                              </w:rPr>
                              <m:t>T</m:t>
                            </m:r>
                          </m:den>
                        </m:f>
                      </m:e>
                    </m:d>
                  </m:e>
                </m:func>
              </m:oMath>
            </m:oMathPara>
          </w:p>
        </w:tc>
        <w:tc>
          <w:tcPr>
            <w:tcW w:w="2217" w:type="dxa"/>
            <w:vAlign w:val="center"/>
          </w:tcPr>
          <w:p w14:paraId="2E915C97" w14:textId="50F7F297" w:rsidR="002B769D" w:rsidRPr="00E154ED" w:rsidRDefault="002B769D" w:rsidP="00E154ED">
            <w:pPr>
              <w:spacing w:line="360" w:lineRule="auto"/>
              <w:jc w:val="center"/>
              <w:rPr>
                <w:rFonts w:eastAsiaTheme="minorEastAsia" w:cs="Arial"/>
                <w:iCs/>
                <w:color w:val="000000" w:themeColor="text1"/>
              </w:rPr>
            </w:pPr>
            <w:r w:rsidRPr="00E154ED">
              <w:rPr>
                <w:rFonts w:eastAsiaTheme="minorEastAsia" w:cs="Arial"/>
                <w:iCs/>
                <w:color w:val="000000" w:themeColor="text1"/>
              </w:rPr>
              <w:t>(2)</w:t>
            </w:r>
          </w:p>
        </w:tc>
      </w:tr>
    </w:tbl>
    <w:p w14:paraId="5A836067" w14:textId="04C9C89F" w:rsidR="00C25EDF" w:rsidRPr="00E154ED" w:rsidRDefault="00C25EDF" w:rsidP="009B2E7C">
      <w:pPr>
        <w:spacing w:line="360" w:lineRule="auto"/>
        <w:jc w:val="both"/>
        <w:rPr>
          <w:rFonts w:cs="Arial"/>
        </w:rPr>
      </w:pPr>
      <w:r w:rsidRPr="00E154ED">
        <w:rPr>
          <w:rFonts w:cs="Arial"/>
        </w:rPr>
        <w:t xml:space="preserve">where </w:t>
      </w:r>
      <m:oMath>
        <m:r>
          <w:rPr>
            <w:rFonts w:ascii="Cambria Math" w:hAnsi="Cambria Math" w:cs="Arial"/>
          </w:rPr>
          <m:t>t</m:t>
        </m:r>
      </m:oMath>
      <w:r w:rsidRPr="00E154ED">
        <w:rPr>
          <w:rFonts w:cs="Arial"/>
        </w:rPr>
        <w:t xml:space="preserve"> represents the temporal index and </w:t>
      </w:r>
      <m:oMath>
        <m:r>
          <w:rPr>
            <w:rFonts w:ascii="Cambria Math" w:hAnsi="Cambria Math" w:cs="Arial"/>
          </w:rPr>
          <m:t>T</m:t>
        </m:r>
      </m:oMath>
      <w:r w:rsidRPr="00E154ED">
        <w:rPr>
          <w:rFonts w:cs="Arial"/>
        </w:rPr>
        <w:t xml:space="preserve"> corresponds to periodicity (</w:t>
      </w:r>
      <w:r w:rsidR="00EA7B82" w:rsidRPr="00E154ED">
        <w:rPr>
          <w:rFonts w:cs="Arial"/>
        </w:rPr>
        <w:t>T = 24</w:t>
      </w:r>
      <w:r w:rsidRPr="00E154ED">
        <w:rPr>
          <w:rFonts w:cs="Arial"/>
        </w:rPr>
        <w:t xml:space="preserve"> for hour-of-day, </w:t>
      </w:r>
      <w:r w:rsidR="00EA7B82" w:rsidRPr="00E154ED">
        <w:rPr>
          <w:rFonts w:cs="Arial"/>
        </w:rPr>
        <w:t xml:space="preserve">T = 7 </w:t>
      </w:r>
      <w:r w:rsidRPr="00E154ED">
        <w:rPr>
          <w:rFonts w:cs="Arial"/>
        </w:rPr>
        <w:t xml:space="preserve">for day-of-week, </w:t>
      </w:r>
      <w:r w:rsidR="00EA7B82" w:rsidRPr="00E154ED">
        <w:rPr>
          <w:rFonts w:cs="Arial"/>
        </w:rPr>
        <w:t>T = 12</w:t>
      </w:r>
      <w:r w:rsidRPr="00E154ED">
        <w:rPr>
          <w:rFonts w:cs="Arial"/>
        </w:rPr>
        <w:t xml:space="preserve"> for month-of-year).</w:t>
      </w:r>
    </w:p>
    <w:p w14:paraId="5B5CF235" w14:textId="1801380A" w:rsidR="00152069" w:rsidRPr="00E154ED" w:rsidRDefault="00613252" w:rsidP="009B2E7C">
      <w:pPr>
        <w:spacing w:line="360" w:lineRule="auto"/>
        <w:jc w:val="both"/>
        <w:rPr>
          <w:rFonts w:cs="Arial"/>
        </w:rPr>
      </w:pPr>
      <w:r w:rsidRPr="00E154ED">
        <w:rPr>
          <w:rFonts w:cs="Arial"/>
        </w:rPr>
        <w:t>This transformation is necessary because raw integer representations (for example, hour 0 and hour 23) would appear distant to a neural network despite being adjacent in time. By encoding time as sine and cosine pairs the representation wraps around correctly, so midnight and 11pm are treated as close together.</w:t>
      </w:r>
    </w:p>
    <w:p w14:paraId="5E264BD5" w14:textId="654DEC5B" w:rsidR="00D674E5" w:rsidRPr="00E154ED" w:rsidRDefault="00D674E5" w:rsidP="009B2E7C">
      <w:pPr>
        <w:pStyle w:val="Heading2"/>
        <w:spacing w:line="360" w:lineRule="auto"/>
        <w:rPr>
          <w:rFonts w:ascii="Arial" w:hAnsi="Arial" w:cs="Arial"/>
        </w:rPr>
      </w:pPr>
      <w:bookmarkStart w:id="44" w:name="_Toc238405818"/>
      <w:bookmarkStart w:id="45" w:name="_Toc239150785"/>
      <w:r w:rsidRPr="00E154ED">
        <w:rPr>
          <w:rFonts w:ascii="Arial" w:hAnsi="Arial" w:cs="Arial"/>
        </w:rPr>
        <w:t>3.4 Model Selection and Evaluation Framework</w:t>
      </w:r>
      <w:bookmarkEnd w:id="44"/>
      <w:bookmarkEnd w:id="45"/>
    </w:p>
    <w:p w14:paraId="2E558A93" w14:textId="5490F899" w:rsidR="00604604" w:rsidRPr="00E154ED" w:rsidRDefault="00721BC5" w:rsidP="009B2E7C">
      <w:pPr>
        <w:spacing w:line="360" w:lineRule="auto"/>
        <w:jc w:val="both"/>
        <w:rPr>
          <w:rFonts w:cs="Arial"/>
        </w:rPr>
      </w:pPr>
      <w:r w:rsidRPr="00E154ED">
        <w:rPr>
          <w:rFonts w:cs="Arial"/>
        </w:rPr>
        <w:t>Standalone LSTM and Transformer baselines were assessed first on univariate PM</w:t>
      </w:r>
      <w:r w:rsidR="007A44DF" w:rsidRPr="00E154ED">
        <w:rPr>
          <w:rFonts w:cs="Arial"/>
          <w:vertAlign w:val="subscript"/>
        </w:rPr>
        <w:t>2.5</w:t>
      </w:r>
      <w:r w:rsidRPr="00E154ED">
        <w:rPr>
          <w:rFonts w:cs="Arial"/>
        </w:rPr>
        <w:t xml:space="preserve"> sequences, then extended to multivariate configurations incorporating eight meteorological covariates and cyclic temporal encodings. </w:t>
      </w:r>
      <w:r w:rsidR="006E1E11" w:rsidRPr="00E154ED">
        <w:rPr>
          <w:rFonts w:cs="Arial"/>
        </w:rPr>
        <w:t>The multivariate configuration therefore comprises 13 input channels: the eight meteorological covariates listed above, four cyclic temporal encodings (hour-of-day and month-of-year sine/cosine pairs; the day-of-week pair was excluded following backward elimination, see Section 4.5), and the autoregressive PM</w:t>
      </w:r>
      <w:r w:rsidR="0067280C">
        <w:rPr>
          <w:rFonts w:cs="Arial"/>
          <w:vertAlign w:val="subscript"/>
        </w:rPr>
        <w:t>2.5</w:t>
      </w:r>
      <w:r w:rsidR="006E1E11" w:rsidRPr="00E154ED">
        <w:rPr>
          <w:rFonts w:cs="Arial"/>
        </w:rPr>
        <w:t xml:space="preserve"> series itself. </w:t>
      </w:r>
      <w:r w:rsidR="00AD3AED" w:rsidRPr="00AD3AED">
        <w:rPr>
          <w:rFonts w:cs="Arial"/>
        </w:rPr>
        <w:t>The permutation importance analysis reported in Section 4.5 was conducted on a separate, deliberately over-specified 20-channel configuration that additionally included co-pollutant series (PM10, NO2, SO2, CO), wind direction, cloud cover at mid-level, and WMO weather code, to rank a wider candidate feature set. This 20-channel model was used for feature ranking only and does not appear in Table 2.</w:t>
      </w:r>
    </w:p>
    <w:p w14:paraId="6CD7DC48" w14:textId="0BC8E327" w:rsidR="00721BC5" w:rsidRPr="00E154ED" w:rsidRDefault="00721BC5" w:rsidP="009B2E7C">
      <w:pPr>
        <w:spacing w:line="360" w:lineRule="auto"/>
        <w:jc w:val="both"/>
        <w:rPr>
          <w:rFonts w:cs="Arial"/>
        </w:rPr>
      </w:pPr>
      <w:r w:rsidRPr="00E154ED">
        <w:rPr>
          <w:rFonts w:cs="Arial"/>
        </w:rPr>
        <w:lastRenderedPageBreak/>
        <w:t xml:space="preserve">Hyperparameter optimisation via </w:t>
      </w:r>
      <w:proofErr w:type="spellStart"/>
      <w:r w:rsidRPr="00E154ED">
        <w:rPr>
          <w:rFonts w:cs="Arial"/>
        </w:rPr>
        <w:t>Optuna</w:t>
      </w:r>
      <w:proofErr w:type="spellEnd"/>
      <w:r w:rsidRPr="00E154ED">
        <w:rPr>
          <w:rFonts w:cs="Arial"/>
        </w:rPr>
        <w:t xml:space="preserve"> (~40 trials per model family) was applied to the two highest-performing configurations. Model accuracy was evaluated on the final test set using three complementary statistical metrics:</w:t>
      </w:r>
    </w:p>
    <w:p w14:paraId="7E3800D8" w14:textId="77777777" w:rsidR="00D674E5" w:rsidRPr="00E154ED" w:rsidRDefault="00D674E5" w:rsidP="009B2E7C">
      <w:pPr>
        <w:pStyle w:val="Heading3"/>
        <w:spacing w:line="360" w:lineRule="auto"/>
        <w:rPr>
          <w:rFonts w:ascii="Arial" w:hAnsi="Arial" w:cs="Arial"/>
          <w:i/>
          <w:iCs/>
        </w:rPr>
      </w:pPr>
      <w:bookmarkStart w:id="46" w:name="_Toc238405819"/>
      <w:bookmarkStart w:id="47" w:name="_Toc239150786"/>
      <w:r w:rsidRPr="00E154ED">
        <w:rPr>
          <w:rFonts w:ascii="Arial" w:hAnsi="Arial" w:cs="Arial"/>
        </w:rPr>
        <w:t>3.4.1 Quantitative Evaluation Metrics</w:t>
      </w:r>
      <w:bookmarkEnd w:id="46"/>
      <w:bookmarkEnd w:id="47"/>
      <w:r w:rsidRPr="00E154ED">
        <w:rPr>
          <w:rFonts w:ascii="Arial" w:hAnsi="Arial" w:cs="Arial"/>
        </w:rPr>
        <w:t xml:space="preserve"> </w:t>
      </w:r>
    </w:p>
    <w:p w14:paraId="45854FD6" w14:textId="1FDF4DA6" w:rsidR="00D674E5" w:rsidRPr="00E154ED" w:rsidRDefault="00D674E5" w:rsidP="009B2E7C">
      <w:pPr>
        <w:spacing w:line="360" w:lineRule="auto"/>
        <w:rPr>
          <w:rFonts w:cs="Arial"/>
        </w:rPr>
      </w:pPr>
      <w:r w:rsidRPr="00E154ED">
        <w:rPr>
          <w:rFonts w:cs="Arial"/>
        </w:rPr>
        <w:t>Model accuracy was evaluated on unseen test data using three standard statistical metrics:</w:t>
      </w:r>
    </w:p>
    <w:p w14:paraId="336B2AB6" w14:textId="5F2AD155" w:rsidR="002B769D" w:rsidRPr="00E154ED" w:rsidRDefault="00D674E5" w:rsidP="009B2E7C">
      <w:pPr>
        <w:numPr>
          <w:ilvl w:val="0"/>
          <w:numId w:val="6"/>
        </w:numPr>
        <w:spacing w:line="360" w:lineRule="auto"/>
        <w:jc w:val="both"/>
        <w:rPr>
          <w:rFonts w:cs="Arial"/>
        </w:rPr>
      </w:pPr>
      <w:r w:rsidRPr="00E154ED">
        <w:rPr>
          <w:rFonts w:cs="Arial"/>
        </w:rPr>
        <w:t>Coefficient of Determination (R²)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2970"/>
        <w:gridCol w:w="2914"/>
      </w:tblGrid>
      <w:tr w:rsidR="002B769D" w:rsidRPr="00E154ED" w14:paraId="7D05457D" w14:textId="77777777" w:rsidTr="002B769D">
        <w:tc>
          <w:tcPr>
            <w:tcW w:w="3005" w:type="dxa"/>
            <w:vAlign w:val="center"/>
          </w:tcPr>
          <w:p w14:paraId="68632E8B" w14:textId="77777777" w:rsidR="002B769D" w:rsidRPr="00E154ED" w:rsidRDefault="002B769D" w:rsidP="009B2E7C">
            <w:pPr>
              <w:spacing w:line="360" w:lineRule="auto"/>
              <w:jc w:val="center"/>
              <w:rPr>
                <w:rFonts w:cs="Arial"/>
                <w:iCs/>
              </w:rPr>
            </w:pPr>
          </w:p>
        </w:tc>
        <w:tc>
          <w:tcPr>
            <w:tcW w:w="3005" w:type="dxa"/>
            <w:vAlign w:val="center"/>
          </w:tcPr>
          <w:p w14:paraId="3FFD847B" w14:textId="70487675" w:rsidR="002B769D" w:rsidRPr="00E154ED" w:rsidRDefault="00000000" w:rsidP="009B2E7C">
            <w:pPr>
              <w:spacing w:line="360" w:lineRule="auto"/>
              <w:jc w:val="center"/>
              <w:rPr>
                <w:rFonts w:cs="Arial"/>
                <w:iCs/>
              </w:rPr>
            </w:pPr>
            <m:oMathPara>
              <m:oMath>
                <m:sSup>
                  <m:sSupPr>
                    <m:ctrlPr>
                      <w:rPr>
                        <w:rFonts w:ascii="Cambria Math" w:hAnsi="Cambria Math" w:cs="Arial"/>
                        <w:color w:val="000000" w:themeColor="text1"/>
                        <w:sz w:val="26"/>
                        <w:szCs w:val="26"/>
                      </w:rPr>
                    </m:ctrlPr>
                  </m:sSupPr>
                  <m:e>
                    <m:r>
                      <w:rPr>
                        <w:rFonts w:ascii="Cambria Math" w:hAnsi="Cambria Math" w:cs="Arial"/>
                        <w:color w:val="000000" w:themeColor="text1"/>
                        <w:sz w:val="26"/>
                        <w:szCs w:val="26"/>
                      </w:rPr>
                      <m:t>R</m:t>
                    </m:r>
                  </m:e>
                  <m:sup>
                    <m:r>
                      <w:rPr>
                        <w:rFonts w:ascii="Cambria Math" w:hAnsi="Cambria Math" w:cs="Arial"/>
                        <w:color w:val="000000" w:themeColor="text1"/>
                        <w:sz w:val="26"/>
                        <w:szCs w:val="26"/>
                      </w:rPr>
                      <m:t>2</m:t>
                    </m:r>
                  </m:sup>
                </m:sSup>
                <m:r>
                  <w:rPr>
                    <w:rFonts w:ascii="Cambria Math" w:hAnsi="Cambria Math" w:cs="Arial"/>
                    <w:color w:val="000000" w:themeColor="text1"/>
                    <w:sz w:val="26"/>
                    <w:szCs w:val="26"/>
                  </w:rPr>
                  <m:t>=1-</m:t>
                </m:r>
                <m:f>
                  <m:fPr>
                    <m:ctrlPr>
                      <w:rPr>
                        <w:rFonts w:ascii="Cambria Math" w:hAnsi="Cambria Math" w:cs="Arial"/>
                        <w:color w:val="000000" w:themeColor="text1"/>
                        <w:sz w:val="26"/>
                        <w:szCs w:val="26"/>
                      </w:rPr>
                    </m:ctrlPr>
                  </m:fPr>
                  <m:num>
                    <m:nary>
                      <m:naryPr>
                        <m:chr m:val="∑"/>
                        <m:limLoc m:val="undOvr"/>
                        <m:ctrlPr>
                          <w:rPr>
                            <w:rFonts w:ascii="Cambria Math" w:hAnsi="Cambria Math" w:cs="Arial"/>
                            <w:color w:val="000000" w:themeColor="text1"/>
                            <w:sz w:val="26"/>
                            <w:szCs w:val="26"/>
                          </w:rPr>
                        </m:ctrlPr>
                      </m:naryPr>
                      <m:sub>
                        <m:r>
                          <w:rPr>
                            <w:rFonts w:ascii="Cambria Math" w:hAnsi="Cambria Math" w:cs="Arial"/>
                            <w:color w:val="000000" w:themeColor="text1"/>
                            <w:sz w:val="26"/>
                            <w:szCs w:val="26"/>
                          </w:rPr>
                          <m:t>i=1</m:t>
                        </m:r>
                      </m:sub>
                      <m:sup>
                        <m:r>
                          <w:rPr>
                            <w:rFonts w:ascii="Cambria Math" w:hAnsi="Cambria Math" w:cs="Arial"/>
                            <w:color w:val="000000" w:themeColor="text1"/>
                            <w:sz w:val="26"/>
                            <w:szCs w:val="26"/>
                          </w:rPr>
                          <m:t>n</m:t>
                        </m:r>
                      </m:sup>
                      <m:e>
                        <m:sSup>
                          <m:sSupPr>
                            <m:ctrlPr>
                              <w:rPr>
                                <w:rFonts w:ascii="Cambria Math" w:hAnsi="Cambria Math" w:cs="Arial"/>
                                <w:color w:val="000000" w:themeColor="text1"/>
                                <w:sz w:val="26"/>
                                <w:szCs w:val="26"/>
                              </w:rPr>
                            </m:ctrlPr>
                          </m:sSupPr>
                          <m:e>
                            <m:d>
                              <m:dPr>
                                <m:ctrlPr>
                                  <w:rPr>
                                    <w:rFonts w:ascii="Cambria Math" w:hAnsi="Cambria Math" w:cs="Arial"/>
                                    <w:color w:val="000000" w:themeColor="text1"/>
                                    <w:sz w:val="26"/>
                                    <w:szCs w:val="26"/>
                                  </w:rPr>
                                </m:ctrlPr>
                              </m:dPr>
                              <m:e>
                                <m:sSub>
                                  <m:sSubPr>
                                    <m:ctrlPr>
                                      <w:rPr>
                                        <w:rFonts w:ascii="Cambria Math" w:hAnsi="Cambria Math" w:cs="Arial"/>
                                        <w:color w:val="000000" w:themeColor="text1"/>
                                        <w:sz w:val="26"/>
                                        <w:szCs w:val="26"/>
                                      </w:rPr>
                                    </m:ctrlPr>
                                  </m:sSubPr>
                                  <m:e>
                                    <m:r>
                                      <w:rPr>
                                        <w:rFonts w:ascii="Cambria Math" w:hAnsi="Cambria Math" w:cs="Arial"/>
                                        <w:color w:val="000000" w:themeColor="text1"/>
                                        <w:sz w:val="26"/>
                                        <w:szCs w:val="26"/>
                                      </w:rPr>
                                      <m:t>y</m:t>
                                    </m:r>
                                  </m:e>
                                  <m:sub>
                                    <m:r>
                                      <w:rPr>
                                        <w:rFonts w:ascii="Cambria Math" w:hAnsi="Cambria Math" w:cs="Arial"/>
                                        <w:color w:val="000000" w:themeColor="text1"/>
                                        <w:sz w:val="26"/>
                                        <w:szCs w:val="26"/>
                                      </w:rPr>
                                      <m:t>i</m:t>
                                    </m:r>
                                  </m:sub>
                                </m:sSub>
                                <m:r>
                                  <w:rPr>
                                    <w:rFonts w:ascii="Cambria Math" w:hAnsi="Cambria Math" w:cs="Arial"/>
                                    <w:color w:val="000000" w:themeColor="text1"/>
                                    <w:sz w:val="26"/>
                                    <w:szCs w:val="26"/>
                                  </w:rPr>
                                  <m:t>-</m:t>
                                </m:r>
                                <m:sSub>
                                  <m:sSubPr>
                                    <m:ctrlPr>
                                      <w:rPr>
                                        <w:rFonts w:ascii="Cambria Math" w:hAnsi="Cambria Math" w:cs="Arial"/>
                                        <w:color w:val="000000" w:themeColor="text1"/>
                                        <w:sz w:val="26"/>
                                        <w:szCs w:val="26"/>
                                      </w:rPr>
                                    </m:ctrlPr>
                                  </m:sSubPr>
                                  <m:e>
                                    <m:acc>
                                      <m:accPr>
                                        <m:chr m:val="ˆ"/>
                                        <m:ctrlPr>
                                          <w:rPr>
                                            <w:rFonts w:ascii="Cambria Math" w:hAnsi="Cambria Math" w:cs="Arial"/>
                                            <w:color w:val="000000" w:themeColor="text1"/>
                                            <w:sz w:val="26"/>
                                            <w:szCs w:val="26"/>
                                          </w:rPr>
                                        </m:ctrlPr>
                                      </m:accPr>
                                      <m:e>
                                        <m:r>
                                          <w:rPr>
                                            <w:rFonts w:ascii="Cambria Math" w:hAnsi="Cambria Math" w:cs="Arial"/>
                                            <w:color w:val="000000" w:themeColor="text1"/>
                                            <w:sz w:val="26"/>
                                            <w:szCs w:val="26"/>
                                          </w:rPr>
                                          <m:t>y</m:t>
                                        </m:r>
                                      </m:e>
                                    </m:acc>
                                  </m:e>
                                  <m:sub>
                                    <m:r>
                                      <w:rPr>
                                        <w:rFonts w:ascii="Cambria Math" w:hAnsi="Cambria Math" w:cs="Arial"/>
                                        <w:color w:val="000000" w:themeColor="text1"/>
                                        <w:sz w:val="26"/>
                                        <w:szCs w:val="26"/>
                                      </w:rPr>
                                      <m:t>i</m:t>
                                    </m:r>
                                  </m:sub>
                                </m:sSub>
                              </m:e>
                            </m:d>
                          </m:e>
                          <m:sup>
                            <m:r>
                              <w:rPr>
                                <w:rFonts w:ascii="Cambria Math" w:hAnsi="Cambria Math" w:cs="Arial"/>
                                <w:color w:val="000000" w:themeColor="text1"/>
                                <w:sz w:val="26"/>
                                <w:szCs w:val="26"/>
                              </w:rPr>
                              <m:t>2</m:t>
                            </m:r>
                          </m:sup>
                        </m:sSup>
                      </m:e>
                    </m:nary>
                  </m:num>
                  <m:den>
                    <m:nary>
                      <m:naryPr>
                        <m:chr m:val="∑"/>
                        <m:limLoc m:val="undOvr"/>
                        <m:ctrlPr>
                          <w:rPr>
                            <w:rFonts w:ascii="Cambria Math" w:hAnsi="Cambria Math" w:cs="Arial"/>
                            <w:color w:val="000000" w:themeColor="text1"/>
                            <w:sz w:val="26"/>
                            <w:szCs w:val="26"/>
                          </w:rPr>
                        </m:ctrlPr>
                      </m:naryPr>
                      <m:sub>
                        <m:r>
                          <w:rPr>
                            <w:rFonts w:ascii="Cambria Math" w:hAnsi="Cambria Math" w:cs="Arial"/>
                            <w:color w:val="000000" w:themeColor="text1"/>
                            <w:sz w:val="26"/>
                            <w:szCs w:val="26"/>
                          </w:rPr>
                          <m:t>i=1</m:t>
                        </m:r>
                      </m:sub>
                      <m:sup>
                        <m:r>
                          <w:rPr>
                            <w:rFonts w:ascii="Cambria Math" w:hAnsi="Cambria Math" w:cs="Arial"/>
                            <w:color w:val="000000" w:themeColor="text1"/>
                            <w:sz w:val="26"/>
                            <w:szCs w:val="26"/>
                          </w:rPr>
                          <m:t>n</m:t>
                        </m:r>
                      </m:sup>
                      <m:e>
                        <m:sSup>
                          <m:sSupPr>
                            <m:ctrlPr>
                              <w:rPr>
                                <w:rFonts w:ascii="Cambria Math" w:hAnsi="Cambria Math" w:cs="Arial"/>
                                <w:color w:val="000000" w:themeColor="text1"/>
                                <w:sz w:val="26"/>
                                <w:szCs w:val="26"/>
                              </w:rPr>
                            </m:ctrlPr>
                          </m:sSupPr>
                          <m:e>
                            <m:d>
                              <m:dPr>
                                <m:ctrlPr>
                                  <w:rPr>
                                    <w:rFonts w:ascii="Cambria Math" w:hAnsi="Cambria Math" w:cs="Arial"/>
                                    <w:color w:val="000000" w:themeColor="text1"/>
                                    <w:sz w:val="26"/>
                                    <w:szCs w:val="26"/>
                                  </w:rPr>
                                </m:ctrlPr>
                              </m:dPr>
                              <m:e>
                                <m:sSub>
                                  <m:sSubPr>
                                    <m:ctrlPr>
                                      <w:rPr>
                                        <w:rFonts w:ascii="Cambria Math" w:hAnsi="Cambria Math" w:cs="Arial"/>
                                        <w:color w:val="000000" w:themeColor="text1"/>
                                        <w:sz w:val="26"/>
                                        <w:szCs w:val="26"/>
                                      </w:rPr>
                                    </m:ctrlPr>
                                  </m:sSubPr>
                                  <m:e>
                                    <m:r>
                                      <w:rPr>
                                        <w:rFonts w:ascii="Cambria Math" w:hAnsi="Cambria Math" w:cs="Arial"/>
                                        <w:color w:val="000000" w:themeColor="text1"/>
                                        <w:sz w:val="26"/>
                                        <w:szCs w:val="26"/>
                                      </w:rPr>
                                      <m:t>y</m:t>
                                    </m:r>
                                  </m:e>
                                  <m:sub>
                                    <m:r>
                                      <w:rPr>
                                        <w:rFonts w:ascii="Cambria Math" w:hAnsi="Cambria Math" w:cs="Arial"/>
                                        <w:color w:val="000000" w:themeColor="text1"/>
                                        <w:sz w:val="26"/>
                                        <w:szCs w:val="26"/>
                                      </w:rPr>
                                      <m:t>i</m:t>
                                    </m:r>
                                  </m:sub>
                                </m:sSub>
                                <m:r>
                                  <w:rPr>
                                    <w:rFonts w:ascii="Cambria Math" w:hAnsi="Cambria Math" w:cs="Arial"/>
                                    <w:color w:val="000000" w:themeColor="text1"/>
                                    <w:sz w:val="26"/>
                                    <w:szCs w:val="26"/>
                                  </w:rPr>
                                  <m:t>-</m:t>
                                </m:r>
                                <m:acc>
                                  <m:accPr>
                                    <m:chr m:val="̅"/>
                                    <m:ctrlPr>
                                      <w:rPr>
                                        <w:rFonts w:ascii="Cambria Math" w:hAnsi="Cambria Math" w:cs="Arial"/>
                                        <w:color w:val="000000" w:themeColor="text1"/>
                                        <w:sz w:val="26"/>
                                        <w:szCs w:val="26"/>
                                      </w:rPr>
                                    </m:ctrlPr>
                                  </m:accPr>
                                  <m:e>
                                    <m:r>
                                      <w:rPr>
                                        <w:rFonts w:ascii="Cambria Math" w:hAnsi="Cambria Math" w:cs="Arial"/>
                                        <w:color w:val="000000" w:themeColor="text1"/>
                                        <w:sz w:val="26"/>
                                        <w:szCs w:val="26"/>
                                      </w:rPr>
                                      <m:t>y</m:t>
                                    </m:r>
                                  </m:e>
                                </m:acc>
                              </m:e>
                            </m:d>
                          </m:e>
                          <m:sup>
                            <m:r>
                              <w:rPr>
                                <w:rFonts w:ascii="Cambria Math" w:hAnsi="Cambria Math" w:cs="Arial"/>
                                <w:color w:val="000000" w:themeColor="text1"/>
                                <w:sz w:val="26"/>
                                <w:szCs w:val="26"/>
                              </w:rPr>
                              <m:t>2</m:t>
                            </m:r>
                          </m:sup>
                        </m:sSup>
                      </m:e>
                    </m:nary>
                  </m:den>
                </m:f>
              </m:oMath>
            </m:oMathPara>
          </w:p>
        </w:tc>
        <w:tc>
          <w:tcPr>
            <w:tcW w:w="3006" w:type="dxa"/>
            <w:vAlign w:val="center"/>
          </w:tcPr>
          <w:p w14:paraId="7BD0316E" w14:textId="7D38080F" w:rsidR="002B769D" w:rsidRPr="00E154ED" w:rsidRDefault="002B769D" w:rsidP="009B2E7C">
            <w:pPr>
              <w:spacing w:line="360" w:lineRule="auto"/>
              <w:jc w:val="center"/>
              <w:rPr>
                <w:rFonts w:cs="Arial"/>
                <w:iCs/>
              </w:rPr>
            </w:pPr>
            <w:r w:rsidRPr="00E154ED">
              <w:rPr>
                <w:rFonts w:cs="Arial"/>
                <w:iCs/>
              </w:rPr>
              <w:t>(3)</w:t>
            </w:r>
          </w:p>
        </w:tc>
      </w:tr>
    </w:tbl>
    <w:p w14:paraId="1651D771" w14:textId="5D161687" w:rsidR="00D674E5" w:rsidRPr="00E154ED" w:rsidRDefault="00D674E5" w:rsidP="009B2E7C">
      <w:pPr>
        <w:spacing w:line="360" w:lineRule="auto"/>
        <w:jc w:val="center"/>
        <w:rPr>
          <w:rFonts w:cs="Arial"/>
          <w:iCs/>
        </w:rPr>
      </w:pPr>
    </w:p>
    <w:p w14:paraId="2A285062" w14:textId="4FD2610C" w:rsidR="0053063A" w:rsidRPr="00E154ED" w:rsidRDefault="00D674E5" w:rsidP="009B2E7C">
      <w:pPr>
        <w:numPr>
          <w:ilvl w:val="0"/>
          <w:numId w:val="7"/>
        </w:numPr>
        <w:spacing w:line="360" w:lineRule="auto"/>
        <w:jc w:val="both"/>
        <w:rPr>
          <w:rFonts w:cs="Arial"/>
        </w:rPr>
      </w:pPr>
      <w:r w:rsidRPr="00E154ED">
        <w:rPr>
          <w:rFonts w:cs="Arial"/>
        </w:rPr>
        <w:t>Mean Absolute Error (MAE)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50"/>
        <w:gridCol w:w="2923"/>
      </w:tblGrid>
      <w:tr w:rsidR="0053063A" w:rsidRPr="00E154ED" w14:paraId="191AFFBE" w14:textId="77777777" w:rsidTr="002B3333">
        <w:tc>
          <w:tcPr>
            <w:tcW w:w="3005" w:type="dxa"/>
            <w:vAlign w:val="center"/>
          </w:tcPr>
          <w:p w14:paraId="61ADD7D6" w14:textId="77777777" w:rsidR="0053063A" w:rsidRPr="00E154ED" w:rsidRDefault="0053063A" w:rsidP="009B2E7C">
            <w:pPr>
              <w:spacing w:line="360" w:lineRule="auto"/>
              <w:jc w:val="center"/>
              <w:rPr>
                <w:rFonts w:cs="Arial"/>
              </w:rPr>
            </w:pPr>
          </w:p>
        </w:tc>
        <w:tc>
          <w:tcPr>
            <w:tcW w:w="3005" w:type="dxa"/>
            <w:vAlign w:val="center"/>
          </w:tcPr>
          <w:p w14:paraId="653E26E0" w14:textId="71E14E39" w:rsidR="0053063A" w:rsidRPr="00E154ED" w:rsidRDefault="0053063A" w:rsidP="009B2E7C">
            <w:pPr>
              <w:spacing w:line="360" w:lineRule="auto"/>
              <w:jc w:val="center"/>
              <w:rPr>
                <w:rFonts w:cs="Arial"/>
                <w:lang w:val="it-CH"/>
              </w:rPr>
            </w:pPr>
            <m:oMathPara>
              <m:oMath>
                <m:r>
                  <m:rPr>
                    <m:nor/>
                  </m:rPr>
                  <w:rPr>
                    <w:rFonts w:cs="Arial"/>
                    <w:color w:val="000000" w:themeColor="text1"/>
                    <w:sz w:val="26"/>
                    <w:szCs w:val="26"/>
                    <w:lang w:val="it-CH"/>
                  </w:rPr>
                  <m:t>MAE</m:t>
                </m:r>
                <m:r>
                  <w:rPr>
                    <w:rFonts w:ascii="Cambria Math" w:hAnsi="Cambria Math" w:cs="Arial"/>
                    <w:color w:val="000000" w:themeColor="text1"/>
                    <w:sz w:val="26"/>
                    <w:szCs w:val="26"/>
                    <w:lang w:val="it-CH"/>
                  </w:rPr>
                  <m:t>=</m:t>
                </m:r>
                <m:f>
                  <m:fPr>
                    <m:ctrlPr>
                      <w:rPr>
                        <w:rFonts w:ascii="Cambria Math" w:hAnsi="Cambria Math" w:cs="Arial"/>
                        <w:color w:val="000000" w:themeColor="text1"/>
                        <w:sz w:val="26"/>
                        <w:szCs w:val="26"/>
                      </w:rPr>
                    </m:ctrlPr>
                  </m:fPr>
                  <m:num>
                    <m:r>
                      <w:rPr>
                        <w:rFonts w:ascii="Cambria Math" w:hAnsi="Cambria Math" w:cs="Arial"/>
                        <w:color w:val="000000" w:themeColor="text1"/>
                        <w:sz w:val="26"/>
                        <w:szCs w:val="26"/>
                        <w:lang w:val="it-CH"/>
                      </w:rPr>
                      <m:t>1</m:t>
                    </m:r>
                  </m:num>
                  <m:den>
                    <m:r>
                      <w:rPr>
                        <w:rFonts w:ascii="Cambria Math" w:hAnsi="Cambria Math" w:cs="Arial"/>
                        <w:color w:val="000000" w:themeColor="text1"/>
                        <w:sz w:val="26"/>
                        <w:szCs w:val="26"/>
                      </w:rPr>
                      <m:t>n</m:t>
                    </m:r>
                  </m:den>
                </m:f>
                <m:nary>
                  <m:naryPr>
                    <m:chr m:val="∑"/>
                    <m:limLoc m:val="undOvr"/>
                    <m:ctrlPr>
                      <w:rPr>
                        <w:rFonts w:ascii="Cambria Math" w:hAnsi="Cambria Math" w:cs="Arial"/>
                        <w:color w:val="000000" w:themeColor="text1"/>
                        <w:sz w:val="26"/>
                        <w:szCs w:val="26"/>
                      </w:rPr>
                    </m:ctrlPr>
                  </m:naryPr>
                  <m:sub>
                    <m:r>
                      <w:rPr>
                        <w:rFonts w:ascii="Cambria Math" w:hAnsi="Cambria Math" w:cs="Arial"/>
                        <w:color w:val="000000" w:themeColor="text1"/>
                        <w:sz w:val="26"/>
                        <w:szCs w:val="26"/>
                      </w:rPr>
                      <m:t>i</m:t>
                    </m:r>
                    <m:r>
                      <w:rPr>
                        <w:rFonts w:ascii="Cambria Math" w:hAnsi="Cambria Math" w:cs="Arial"/>
                        <w:color w:val="000000" w:themeColor="text1"/>
                        <w:sz w:val="26"/>
                        <w:szCs w:val="26"/>
                        <w:lang w:val="it-CH"/>
                      </w:rPr>
                      <m:t>=1</m:t>
                    </m:r>
                  </m:sub>
                  <m:sup>
                    <m:r>
                      <w:rPr>
                        <w:rFonts w:ascii="Cambria Math" w:hAnsi="Cambria Math" w:cs="Arial"/>
                        <w:color w:val="000000" w:themeColor="text1"/>
                        <w:sz w:val="26"/>
                        <w:szCs w:val="26"/>
                      </w:rPr>
                      <m:t>n</m:t>
                    </m:r>
                  </m:sup>
                  <m:e>
                    <m:d>
                      <m:dPr>
                        <m:begChr m:val="|"/>
                        <m:endChr m:val="|"/>
                        <m:ctrlPr>
                          <w:rPr>
                            <w:rFonts w:ascii="Cambria Math" w:hAnsi="Cambria Math" w:cs="Arial"/>
                            <w:color w:val="000000" w:themeColor="text1"/>
                            <w:sz w:val="26"/>
                            <w:szCs w:val="26"/>
                          </w:rPr>
                        </m:ctrlPr>
                      </m:dPr>
                      <m:e>
                        <m:sSub>
                          <m:sSubPr>
                            <m:ctrlPr>
                              <w:rPr>
                                <w:rFonts w:ascii="Cambria Math" w:hAnsi="Cambria Math" w:cs="Arial"/>
                                <w:color w:val="000000" w:themeColor="text1"/>
                                <w:sz w:val="26"/>
                                <w:szCs w:val="26"/>
                              </w:rPr>
                            </m:ctrlPr>
                          </m:sSubPr>
                          <m:e>
                            <m:r>
                              <w:rPr>
                                <w:rFonts w:ascii="Cambria Math" w:hAnsi="Cambria Math" w:cs="Arial"/>
                                <w:color w:val="000000" w:themeColor="text1"/>
                                <w:sz w:val="26"/>
                                <w:szCs w:val="26"/>
                              </w:rPr>
                              <m:t>y</m:t>
                            </m:r>
                          </m:e>
                          <m:sub>
                            <m:r>
                              <w:rPr>
                                <w:rFonts w:ascii="Cambria Math" w:hAnsi="Cambria Math" w:cs="Arial"/>
                                <w:color w:val="000000" w:themeColor="text1"/>
                                <w:sz w:val="26"/>
                                <w:szCs w:val="26"/>
                              </w:rPr>
                              <m:t>i</m:t>
                            </m:r>
                          </m:sub>
                        </m:sSub>
                        <m:r>
                          <w:rPr>
                            <w:rFonts w:ascii="Cambria Math" w:hAnsi="Cambria Math" w:cs="Arial"/>
                            <w:color w:val="000000" w:themeColor="text1"/>
                            <w:sz w:val="26"/>
                            <w:szCs w:val="26"/>
                            <w:lang w:val="it-CH"/>
                          </w:rPr>
                          <m:t>-</m:t>
                        </m:r>
                        <m:sSub>
                          <m:sSubPr>
                            <m:ctrlPr>
                              <w:rPr>
                                <w:rFonts w:ascii="Cambria Math" w:hAnsi="Cambria Math" w:cs="Arial"/>
                                <w:color w:val="000000" w:themeColor="text1"/>
                                <w:sz w:val="26"/>
                                <w:szCs w:val="26"/>
                              </w:rPr>
                            </m:ctrlPr>
                          </m:sSubPr>
                          <m:e>
                            <m:acc>
                              <m:accPr>
                                <m:chr m:val="ˆ"/>
                                <m:ctrlPr>
                                  <w:rPr>
                                    <w:rFonts w:ascii="Cambria Math" w:hAnsi="Cambria Math" w:cs="Arial"/>
                                    <w:color w:val="000000" w:themeColor="text1"/>
                                    <w:sz w:val="26"/>
                                    <w:szCs w:val="26"/>
                                  </w:rPr>
                                </m:ctrlPr>
                              </m:accPr>
                              <m:e>
                                <m:r>
                                  <w:rPr>
                                    <w:rFonts w:ascii="Cambria Math" w:hAnsi="Cambria Math" w:cs="Arial"/>
                                    <w:color w:val="000000" w:themeColor="text1"/>
                                    <w:sz w:val="26"/>
                                    <w:szCs w:val="26"/>
                                  </w:rPr>
                                  <m:t>y</m:t>
                                </m:r>
                              </m:e>
                            </m:acc>
                          </m:e>
                          <m:sub>
                            <m:r>
                              <w:rPr>
                                <w:rFonts w:ascii="Cambria Math" w:hAnsi="Cambria Math" w:cs="Arial"/>
                                <w:color w:val="000000" w:themeColor="text1"/>
                                <w:sz w:val="26"/>
                                <w:szCs w:val="26"/>
                              </w:rPr>
                              <m:t>i</m:t>
                            </m:r>
                          </m:sub>
                        </m:sSub>
                      </m:e>
                    </m:d>
                  </m:e>
                </m:nary>
              </m:oMath>
            </m:oMathPara>
          </w:p>
        </w:tc>
        <w:tc>
          <w:tcPr>
            <w:tcW w:w="3006" w:type="dxa"/>
            <w:vAlign w:val="center"/>
          </w:tcPr>
          <w:p w14:paraId="1C663C10" w14:textId="71EE0678" w:rsidR="0053063A" w:rsidRPr="00E154ED" w:rsidRDefault="0053063A" w:rsidP="009B2E7C">
            <w:pPr>
              <w:spacing w:line="360" w:lineRule="auto"/>
              <w:jc w:val="center"/>
              <w:rPr>
                <w:rFonts w:cs="Arial"/>
              </w:rPr>
            </w:pPr>
            <w:r w:rsidRPr="00E154ED">
              <w:rPr>
                <w:rFonts w:cs="Arial"/>
              </w:rPr>
              <w:t>(4)</w:t>
            </w:r>
          </w:p>
        </w:tc>
      </w:tr>
    </w:tbl>
    <w:p w14:paraId="39B38A43" w14:textId="1FDADBA0" w:rsidR="00D674E5" w:rsidRPr="00E154ED" w:rsidRDefault="00D674E5" w:rsidP="009B2E7C">
      <w:pPr>
        <w:spacing w:line="360" w:lineRule="auto"/>
        <w:jc w:val="center"/>
        <w:rPr>
          <w:rFonts w:cs="Arial"/>
        </w:rPr>
      </w:pPr>
    </w:p>
    <w:p w14:paraId="37CC0222" w14:textId="1A3C2E25" w:rsidR="00D674E5" w:rsidRPr="00E154ED" w:rsidRDefault="00D674E5" w:rsidP="009B2E7C">
      <w:pPr>
        <w:numPr>
          <w:ilvl w:val="0"/>
          <w:numId w:val="8"/>
        </w:numPr>
        <w:spacing w:line="360" w:lineRule="auto"/>
        <w:jc w:val="both"/>
        <w:rPr>
          <w:rFonts w:cs="Arial"/>
        </w:rPr>
      </w:pPr>
      <w:r w:rsidRPr="00E154ED">
        <w:rPr>
          <w:rFonts w:cs="Arial"/>
        </w:rPr>
        <w:t>Root Mean Squared Error (RMSE)</w:t>
      </w:r>
    </w:p>
    <w:p w14:paraId="3D320870" w14:textId="40343656" w:rsidR="006C0DF8" w:rsidRPr="00E154ED" w:rsidRDefault="006C0DF8" w:rsidP="009B2E7C">
      <w:pPr>
        <w:spacing w:line="360" w:lineRule="auto"/>
        <w:jc w:val="center"/>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3491"/>
        <w:gridCol w:w="2699"/>
      </w:tblGrid>
      <w:tr w:rsidR="006C0DF8" w:rsidRPr="00E154ED" w14:paraId="01CEC2CC" w14:textId="77777777" w:rsidTr="006C0DF8">
        <w:tc>
          <w:tcPr>
            <w:tcW w:w="2689" w:type="dxa"/>
          </w:tcPr>
          <w:p w14:paraId="613E4596" w14:textId="77777777" w:rsidR="006C0DF8" w:rsidRPr="00E154ED" w:rsidRDefault="006C0DF8" w:rsidP="009B2E7C">
            <w:pPr>
              <w:spacing w:line="360" w:lineRule="auto"/>
              <w:jc w:val="center"/>
              <w:rPr>
                <w:rFonts w:cs="Arial"/>
              </w:rPr>
            </w:pPr>
          </w:p>
        </w:tc>
        <w:tc>
          <w:tcPr>
            <w:tcW w:w="3543" w:type="dxa"/>
          </w:tcPr>
          <w:p w14:paraId="2D007657" w14:textId="5F3FE863" w:rsidR="006C0DF8" w:rsidRPr="00E154ED" w:rsidRDefault="006C0DF8" w:rsidP="009B2E7C">
            <w:pPr>
              <w:spacing w:line="360" w:lineRule="auto"/>
              <w:jc w:val="center"/>
              <w:rPr>
                <w:rFonts w:cs="Arial"/>
              </w:rPr>
            </w:pPr>
            <m:oMath>
              <m:r>
                <m:rPr>
                  <m:nor/>
                </m:rPr>
                <w:rPr>
                  <w:rFonts w:cs="Arial"/>
                  <w:color w:val="000000" w:themeColor="text1"/>
                  <w:sz w:val="26"/>
                  <w:szCs w:val="26"/>
                </w:rPr>
                <m:t>RMSE</m:t>
              </m:r>
              <m:r>
                <w:rPr>
                  <w:rFonts w:ascii="Cambria Math" w:hAnsi="Cambria Math" w:cs="Arial"/>
                  <w:color w:val="000000" w:themeColor="text1"/>
                  <w:sz w:val="26"/>
                  <w:szCs w:val="26"/>
                </w:rPr>
                <m:t>=</m:t>
              </m:r>
              <m:rad>
                <m:radPr>
                  <m:degHide m:val="1"/>
                  <m:ctrlPr>
                    <w:rPr>
                      <w:rFonts w:ascii="Cambria Math" w:hAnsi="Cambria Math" w:cs="Arial"/>
                      <w:color w:val="000000" w:themeColor="text1"/>
                      <w:sz w:val="26"/>
                      <w:szCs w:val="26"/>
                    </w:rPr>
                  </m:ctrlPr>
                </m:radPr>
                <m:deg/>
                <m:e>
                  <m:f>
                    <m:fPr>
                      <m:ctrlPr>
                        <w:rPr>
                          <w:rFonts w:ascii="Cambria Math" w:hAnsi="Cambria Math" w:cs="Arial"/>
                          <w:color w:val="000000" w:themeColor="text1"/>
                          <w:sz w:val="26"/>
                          <w:szCs w:val="26"/>
                        </w:rPr>
                      </m:ctrlPr>
                    </m:fPr>
                    <m:num>
                      <m:r>
                        <w:rPr>
                          <w:rFonts w:ascii="Cambria Math" w:hAnsi="Cambria Math" w:cs="Arial"/>
                          <w:color w:val="000000" w:themeColor="text1"/>
                          <w:sz w:val="26"/>
                          <w:szCs w:val="26"/>
                        </w:rPr>
                        <m:t>1</m:t>
                      </m:r>
                    </m:num>
                    <m:den>
                      <m:r>
                        <w:rPr>
                          <w:rFonts w:ascii="Cambria Math" w:hAnsi="Cambria Math" w:cs="Arial"/>
                          <w:color w:val="000000" w:themeColor="text1"/>
                          <w:sz w:val="26"/>
                          <w:szCs w:val="26"/>
                        </w:rPr>
                        <m:t>n</m:t>
                      </m:r>
                    </m:den>
                  </m:f>
                  <m:nary>
                    <m:naryPr>
                      <m:chr m:val="∑"/>
                      <m:limLoc m:val="undOvr"/>
                      <m:ctrlPr>
                        <w:rPr>
                          <w:rFonts w:ascii="Cambria Math" w:hAnsi="Cambria Math" w:cs="Arial"/>
                          <w:color w:val="000000" w:themeColor="text1"/>
                          <w:sz w:val="26"/>
                          <w:szCs w:val="26"/>
                        </w:rPr>
                      </m:ctrlPr>
                    </m:naryPr>
                    <m:sub>
                      <m:r>
                        <w:rPr>
                          <w:rFonts w:ascii="Cambria Math" w:hAnsi="Cambria Math" w:cs="Arial"/>
                          <w:color w:val="000000" w:themeColor="text1"/>
                          <w:sz w:val="26"/>
                          <w:szCs w:val="26"/>
                        </w:rPr>
                        <m:t>i=1</m:t>
                      </m:r>
                    </m:sub>
                    <m:sup>
                      <m:r>
                        <w:rPr>
                          <w:rFonts w:ascii="Cambria Math" w:hAnsi="Cambria Math" w:cs="Arial"/>
                          <w:color w:val="000000" w:themeColor="text1"/>
                          <w:sz w:val="26"/>
                          <w:szCs w:val="26"/>
                        </w:rPr>
                        <m:t>n</m:t>
                      </m:r>
                    </m:sup>
                    <m:e>
                      <m:sSup>
                        <m:sSupPr>
                          <m:ctrlPr>
                            <w:rPr>
                              <w:rFonts w:ascii="Cambria Math" w:hAnsi="Cambria Math" w:cs="Arial"/>
                              <w:color w:val="000000" w:themeColor="text1"/>
                              <w:sz w:val="26"/>
                              <w:szCs w:val="26"/>
                            </w:rPr>
                          </m:ctrlPr>
                        </m:sSupPr>
                        <m:e>
                          <m:d>
                            <m:dPr>
                              <m:ctrlPr>
                                <w:rPr>
                                  <w:rFonts w:ascii="Cambria Math" w:hAnsi="Cambria Math" w:cs="Arial"/>
                                  <w:color w:val="000000" w:themeColor="text1"/>
                                  <w:sz w:val="26"/>
                                  <w:szCs w:val="26"/>
                                </w:rPr>
                              </m:ctrlPr>
                            </m:dPr>
                            <m:e>
                              <m:sSub>
                                <m:sSubPr>
                                  <m:ctrlPr>
                                    <w:rPr>
                                      <w:rFonts w:ascii="Cambria Math" w:hAnsi="Cambria Math" w:cs="Arial"/>
                                      <w:color w:val="000000" w:themeColor="text1"/>
                                      <w:sz w:val="26"/>
                                      <w:szCs w:val="26"/>
                                    </w:rPr>
                                  </m:ctrlPr>
                                </m:sSubPr>
                                <m:e>
                                  <m:r>
                                    <w:rPr>
                                      <w:rFonts w:ascii="Cambria Math" w:hAnsi="Cambria Math" w:cs="Arial"/>
                                      <w:color w:val="000000" w:themeColor="text1"/>
                                      <w:sz w:val="26"/>
                                      <w:szCs w:val="26"/>
                                    </w:rPr>
                                    <m:t>y</m:t>
                                  </m:r>
                                </m:e>
                                <m:sub>
                                  <m:r>
                                    <w:rPr>
                                      <w:rFonts w:ascii="Cambria Math" w:hAnsi="Cambria Math" w:cs="Arial"/>
                                      <w:color w:val="000000" w:themeColor="text1"/>
                                      <w:sz w:val="26"/>
                                      <w:szCs w:val="26"/>
                                    </w:rPr>
                                    <m:t>i</m:t>
                                  </m:r>
                                </m:sub>
                              </m:sSub>
                              <m:r>
                                <w:rPr>
                                  <w:rFonts w:ascii="Cambria Math" w:hAnsi="Cambria Math" w:cs="Arial"/>
                                  <w:color w:val="000000" w:themeColor="text1"/>
                                  <w:sz w:val="26"/>
                                  <w:szCs w:val="26"/>
                                </w:rPr>
                                <m:t>-</m:t>
                              </m:r>
                              <m:sSub>
                                <m:sSubPr>
                                  <m:ctrlPr>
                                    <w:rPr>
                                      <w:rFonts w:ascii="Cambria Math" w:hAnsi="Cambria Math" w:cs="Arial"/>
                                      <w:color w:val="000000" w:themeColor="text1"/>
                                      <w:sz w:val="26"/>
                                      <w:szCs w:val="26"/>
                                    </w:rPr>
                                  </m:ctrlPr>
                                </m:sSubPr>
                                <m:e>
                                  <m:acc>
                                    <m:accPr>
                                      <m:chr m:val="ˆ"/>
                                      <m:ctrlPr>
                                        <w:rPr>
                                          <w:rFonts w:ascii="Cambria Math" w:hAnsi="Cambria Math" w:cs="Arial"/>
                                          <w:color w:val="000000" w:themeColor="text1"/>
                                          <w:sz w:val="26"/>
                                          <w:szCs w:val="26"/>
                                        </w:rPr>
                                      </m:ctrlPr>
                                    </m:accPr>
                                    <m:e>
                                      <m:r>
                                        <w:rPr>
                                          <w:rFonts w:ascii="Cambria Math" w:hAnsi="Cambria Math" w:cs="Arial"/>
                                          <w:color w:val="000000" w:themeColor="text1"/>
                                          <w:sz w:val="26"/>
                                          <w:szCs w:val="26"/>
                                        </w:rPr>
                                        <m:t>y</m:t>
                                      </m:r>
                                    </m:e>
                                  </m:acc>
                                </m:e>
                                <m:sub>
                                  <m:r>
                                    <w:rPr>
                                      <w:rFonts w:ascii="Cambria Math" w:hAnsi="Cambria Math" w:cs="Arial"/>
                                      <w:color w:val="000000" w:themeColor="text1"/>
                                      <w:sz w:val="26"/>
                                      <w:szCs w:val="26"/>
                                    </w:rPr>
                                    <m:t>i</m:t>
                                  </m:r>
                                </m:sub>
                              </m:sSub>
                            </m:e>
                          </m:d>
                        </m:e>
                        <m:sup>
                          <m:r>
                            <w:rPr>
                              <w:rFonts w:ascii="Cambria Math" w:hAnsi="Cambria Math" w:cs="Arial"/>
                              <w:color w:val="000000" w:themeColor="text1"/>
                              <w:sz w:val="26"/>
                              <w:szCs w:val="26"/>
                            </w:rPr>
                            <m:t>2</m:t>
                          </m:r>
                        </m:sup>
                      </m:sSup>
                    </m:e>
                  </m:nary>
                </m:e>
              </m:rad>
            </m:oMath>
            <w:r w:rsidRPr="00E154ED">
              <w:rPr>
                <w:rFonts w:eastAsiaTheme="minorEastAsia" w:cs="Arial"/>
                <w:i/>
                <w:color w:val="000000" w:themeColor="text1"/>
              </w:rPr>
              <w:t xml:space="preserve">        </w:t>
            </w:r>
          </w:p>
        </w:tc>
        <w:tc>
          <w:tcPr>
            <w:tcW w:w="2784" w:type="dxa"/>
            <w:vAlign w:val="center"/>
          </w:tcPr>
          <w:p w14:paraId="05C8C233" w14:textId="26A3EADE" w:rsidR="006C0DF8" w:rsidRPr="00E154ED" w:rsidRDefault="006C0DF8" w:rsidP="009B2E7C">
            <w:pPr>
              <w:spacing w:line="360" w:lineRule="auto"/>
              <w:jc w:val="center"/>
              <w:rPr>
                <w:rFonts w:cs="Arial"/>
              </w:rPr>
            </w:pPr>
            <w:r w:rsidRPr="00E154ED">
              <w:rPr>
                <w:rFonts w:eastAsiaTheme="minorEastAsia" w:cs="Arial"/>
                <w:iCs/>
                <w:color w:val="000000" w:themeColor="text1"/>
              </w:rPr>
              <w:t xml:space="preserve"> (5)</w:t>
            </w:r>
          </w:p>
        </w:tc>
      </w:tr>
    </w:tbl>
    <w:p w14:paraId="287AAB5E" w14:textId="47FFD8EE" w:rsidR="00D674E5" w:rsidRPr="00E154ED" w:rsidRDefault="00D674E5" w:rsidP="009B2E7C">
      <w:pPr>
        <w:spacing w:line="360" w:lineRule="auto"/>
        <w:jc w:val="center"/>
        <w:rPr>
          <w:rFonts w:cs="Arial"/>
        </w:rPr>
      </w:pPr>
    </w:p>
    <w:p w14:paraId="6C4ED3E6" w14:textId="0FA1F56B" w:rsidR="00835044" w:rsidRPr="00E154ED" w:rsidRDefault="00835044">
      <w:pPr>
        <w:rPr>
          <w:rFonts w:cs="Arial"/>
        </w:rPr>
      </w:pPr>
      <w:r w:rsidRPr="00E154ED">
        <w:rPr>
          <w:rFonts w:cs="Arial"/>
          <w:i/>
          <w:iCs/>
        </w:rPr>
        <w:br w:type="page"/>
      </w:r>
    </w:p>
    <w:p w14:paraId="050D06E6" w14:textId="47C5049D" w:rsidR="00D674E5" w:rsidRPr="00E154ED" w:rsidRDefault="00D674E5" w:rsidP="009B2E7C">
      <w:pPr>
        <w:pStyle w:val="Heading3"/>
        <w:spacing w:line="360" w:lineRule="auto"/>
        <w:rPr>
          <w:rFonts w:ascii="Arial" w:hAnsi="Arial" w:cs="Arial"/>
          <w:i/>
          <w:iCs/>
        </w:rPr>
      </w:pPr>
      <w:bookmarkStart w:id="48" w:name="_Toc238405820"/>
      <w:bookmarkStart w:id="49" w:name="_Toc239150787"/>
      <w:r w:rsidRPr="00E154ED">
        <w:rPr>
          <w:rFonts w:ascii="Arial" w:hAnsi="Arial" w:cs="Arial"/>
        </w:rPr>
        <w:lastRenderedPageBreak/>
        <w:t>3.4.2 The Backbone Architecture: Transformer-LSTM Hybrid</w:t>
      </w:r>
      <w:bookmarkEnd w:id="48"/>
      <w:bookmarkEnd w:id="49"/>
      <w:r w:rsidRPr="00E154ED">
        <w:rPr>
          <w:rFonts w:ascii="Arial" w:hAnsi="Arial" w:cs="Arial"/>
        </w:rPr>
        <w:t xml:space="preserve"> </w:t>
      </w:r>
    </w:p>
    <w:p w14:paraId="33DEAFE9" w14:textId="4C06B26E" w:rsidR="007542ED" w:rsidRPr="00E154ED" w:rsidRDefault="007542ED" w:rsidP="009B2E7C">
      <w:pPr>
        <w:spacing w:line="360" w:lineRule="auto"/>
        <w:jc w:val="both"/>
        <w:rPr>
          <w:rFonts w:cs="Arial"/>
        </w:rPr>
      </w:pPr>
      <w:r w:rsidRPr="00E154ED">
        <w:rPr>
          <w:rFonts w:cs="Arial"/>
        </w:rPr>
        <w:t xml:space="preserve">Across empirical evaluations, the Optimised Transformer-LSTM Hybrid </w:t>
      </w:r>
      <w:r w:rsidR="009A0090" w:rsidRPr="00E154ED">
        <w:rPr>
          <w:rFonts w:cs="Arial"/>
        </w:rPr>
        <w:t>[</w:t>
      </w:r>
      <w:r w:rsidRPr="00E154ED">
        <w:rPr>
          <w:rFonts w:cs="Arial"/>
        </w:rPr>
        <w:t>Fig</w:t>
      </w:r>
      <w:r w:rsidR="009A0090" w:rsidRPr="00E154ED">
        <w:rPr>
          <w:rFonts w:cs="Arial"/>
        </w:rPr>
        <w:t xml:space="preserve">. </w:t>
      </w:r>
      <w:r w:rsidR="00524BA7" w:rsidRPr="00E154ED">
        <w:rPr>
          <w:rFonts w:cs="Arial"/>
        </w:rPr>
        <w:t>1</w:t>
      </w:r>
      <w:r w:rsidR="009A0090" w:rsidRPr="00E154ED">
        <w:rPr>
          <w:rFonts w:cs="Arial"/>
        </w:rPr>
        <w:t>]</w:t>
      </w:r>
      <w:r w:rsidRPr="00E154ED">
        <w:rPr>
          <w:rFonts w:cs="Arial"/>
        </w:rPr>
        <w:t xml:space="preserve"> achieved superior predictive accuracy.</w:t>
      </w:r>
    </w:p>
    <w:p w14:paraId="04DE499E" w14:textId="77777777" w:rsidR="00FF08CB" w:rsidRPr="00E154ED" w:rsidRDefault="00320EF4" w:rsidP="009B2E7C">
      <w:pPr>
        <w:keepNext/>
        <w:spacing w:line="360" w:lineRule="auto"/>
        <w:jc w:val="center"/>
        <w:rPr>
          <w:rFonts w:cs="Arial"/>
        </w:rPr>
      </w:pPr>
      <w:r w:rsidRPr="00E154ED">
        <w:rPr>
          <w:rFonts w:cs="Arial"/>
          <w:noProof/>
        </w:rPr>
        <w:drawing>
          <wp:inline distT="0" distB="0" distL="0" distR="0" wp14:anchorId="710A1BC8" wp14:editId="271A0A1A">
            <wp:extent cx="2619375" cy="3483312"/>
            <wp:effectExtent l="0" t="0" r="0" b="3175"/>
            <wp:docPr id="162534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5021" name=""/>
                    <pic:cNvPicPr/>
                  </pic:nvPicPr>
                  <pic:blipFill>
                    <a:blip r:embed="rId14"/>
                    <a:stretch>
                      <a:fillRect/>
                    </a:stretch>
                  </pic:blipFill>
                  <pic:spPr>
                    <a:xfrm>
                      <a:off x="0" y="0"/>
                      <a:ext cx="2632940" cy="3501352"/>
                    </a:xfrm>
                    <a:prstGeom prst="rect">
                      <a:avLst/>
                    </a:prstGeom>
                  </pic:spPr>
                </pic:pic>
              </a:graphicData>
            </a:graphic>
          </wp:inline>
        </w:drawing>
      </w:r>
    </w:p>
    <w:p w14:paraId="6053FC2F" w14:textId="0A7C5651" w:rsidR="00FF08CB" w:rsidRPr="00E154ED" w:rsidRDefault="00FF08CB" w:rsidP="009B2E7C">
      <w:pPr>
        <w:pStyle w:val="Caption"/>
        <w:spacing w:line="360" w:lineRule="auto"/>
        <w:jc w:val="center"/>
        <w:rPr>
          <w:rFonts w:cs="Arial"/>
          <w:sz w:val="22"/>
          <w:szCs w:val="22"/>
        </w:rPr>
      </w:pPr>
      <w:bookmarkStart w:id="50" w:name="_Toc238571125"/>
      <w:bookmarkStart w:id="51" w:name="_Toc238571179"/>
      <w:bookmarkStart w:id="52" w:name="_Toc238827360"/>
      <w:bookmarkStart w:id="53" w:name="_Toc239150820"/>
      <w:r w:rsidRPr="00E154ED">
        <w:rPr>
          <w:rFonts w:cs="Arial"/>
          <w:sz w:val="22"/>
          <w:szCs w:val="22"/>
        </w:rPr>
        <w:t xml:space="preserve">Figure </w:t>
      </w:r>
      <w:r w:rsidR="00682B49" w:rsidRPr="00E154ED">
        <w:rPr>
          <w:rFonts w:cs="Arial"/>
          <w:sz w:val="22"/>
          <w:szCs w:val="22"/>
        </w:rPr>
        <w:fldChar w:fldCharType="begin"/>
      </w:r>
      <w:r w:rsidR="00682B49" w:rsidRPr="00E154ED">
        <w:rPr>
          <w:rFonts w:cs="Arial"/>
          <w:sz w:val="22"/>
          <w:szCs w:val="22"/>
        </w:rPr>
        <w:instrText xml:space="preserve"> SEQ Figure \* ARABIC </w:instrText>
      </w:r>
      <w:r w:rsidR="00682B49" w:rsidRPr="00E154ED">
        <w:rPr>
          <w:rFonts w:cs="Arial"/>
          <w:sz w:val="22"/>
          <w:szCs w:val="22"/>
        </w:rPr>
        <w:fldChar w:fldCharType="separate"/>
      </w:r>
      <w:r w:rsidR="00671B8E" w:rsidRPr="00E154ED">
        <w:rPr>
          <w:rFonts w:cs="Arial"/>
          <w:noProof/>
          <w:sz w:val="22"/>
          <w:szCs w:val="22"/>
        </w:rPr>
        <w:t>1</w:t>
      </w:r>
      <w:r w:rsidR="00682B49" w:rsidRPr="00E154ED">
        <w:rPr>
          <w:rFonts w:cs="Arial"/>
          <w:sz w:val="22"/>
          <w:szCs w:val="22"/>
        </w:rPr>
        <w:fldChar w:fldCharType="end"/>
      </w:r>
      <w:r w:rsidRPr="00E154ED">
        <w:rPr>
          <w:rFonts w:cs="Arial"/>
          <w:sz w:val="22"/>
          <w:szCs w:val="22"/>
        </w:rPr>
        <w:t>: Transformer LSTM model architecture design</w:t>
      </w:r>
      <w:bookmarkEnd w:id="50"/>
      <w:bookmarkEnd w:id="51"/>
      <w:bookmarkEnd w:id="52"/>
      <w:bookmarkEnd w:id="53"/>
    </w:p>
    <w:p w14:paraId="48993D16" w14:textId="77777777" w:rsidR="00BB2950" w:rsidRDefault="009327D3" w:rsidP="009B2E7C">
      <w:pPr>
        <w:spacing w:line="360" w:lineRule="auto"/>
        <w:jc w:val="both"/>
        <w:rPr>
          <w:rFonts w:cs="Arial"/>
        </w:rPr>
      </w:pPr>
      <w:r w:rsidRPr="00E154ED">
        <w:rPr>
          <w:rFonts w:cs="Arial"/>
        </w:rPr>
        <w:t>Architectural design of the Transformer-LSTM hybrid: multi-head attention layers with layer-normalised outputs feed a recurrent LSTM block, which projects onto the 24-hour forecast horizon</w:t>
      </w:r>
      <w:r w:rsidR="00C374B0">
        <w:rPr>
          <w:rFonts w:cs="Arial"/>
        </w:rPr>
        <w:t xml:space="preserve">. </w:t>
      </w:r>
    </w:p>
    <w:p w14:paraId="658FB2B6" w14:textId="77777777" w:rsidR="000F62D4" w:rsidRPr="00E154ED" w:rsidRDefault="000F62D4" w:rsidP="009B2E7C">
      <w:pPr>
        <w:spacing w:line="360" w:lineRule="auto"/>
        <w:rPr>
          <w:rFonts w:cs="Arial"/>
        </w:rPr>
      </w:pPr>
      <w:r w:rsidRPr="00E154ED">
        <w:rPr>
          <w:rFonts w:cs="Arial"/>
        </w:rPr>
        <w:t xml:space="preserve">The architecture employs a two-stage sequential design: </w:t>
      </w:r>
    </w:p>
    <w:p w14:paraId="3DC98985" w14:textId="2D48877E" w:rsidR="005D432D" w:rsidRPr="00E154ED" w:rsidRDefault="005D432D" w:rsidP="009B2E7C">
      <w:pPr>
        <w:pStyle w:val="NormalWeb"/>
        <w:numPr>
          <w:ilvl w:val="0"/>
          <w:numId w:val="17"/>
        </w:numPr>
        <w:spacing w:before="0" w:beforeAutospacing="0" w:line="360" w:lineRule="auto"/>
        <w:jc w:val="both"/>
        <w:rPr>
          <w:rFonts w:ascii="Arial" w:hAnsi="Arial" w:cs="Arial"/>
          <w:sz w:val="22"/>
          <w:szCs w:val="22"/>
        </w:rPr>
      </w:pPr>
      <w:r w:rsidRPr="00E154ED">
        <w:rPr>
          <w:rFonts w:ascii="Arial" w:hAnsi="Arial" w:cs="Arial"/>
          <w:b/>
          <w:bCs/>
          <w:sz w:val="22"/>
          <w:szCs w:val="22"/>
        </w:rPr>
        <w:t>Global Temporal Representation:</w:t>
      </w:r>
      <w:r w:rsidRPr="00E154ED">
        <w:rPr>
          <w:rFonts w:ascii="Arial" w:hAnsi="Arial" w:cs="Arial"/>
          <w:sz w:val="22"/>
          <w:szCs w:val="22"/>
        </w:rPr>
        <w:t xml:space="preserve"> </w:t>
      </w:r>
      <w:r w:rsidR="009729A7" w:rsidRPr="009729A7">
        <w:rPr>
          <w:rFonts w:ascii="Arial" w:hAnsi="Arial" w:cs="Arial"/>
          <w:sz w:val="22"/>
          <w:szCs w:val="22"/>
        </w:rPr>
        <w:t>the Transformer encoder allows multi-head self-attention to operate directly on the raw 72-hour input sequence without any prior compression or sequential processing.</w:t>
      </w:r>
      <w:r w:rsidR="009729A7">
        <w:rPr>
          <w:rFonts w:ascii="Arial" w:hAnsi="Arial" w:cs="Arial"/>
          <w:sz w:val="22"/>
          <w:szCs w:val="22"/>
        </w:rPr>
        <w:t xml:space="preserve"> </w:t>
      </w:r>
      <w:r w:rsidR="002B6A1C" w:rsidRPr="002B6A1C">
        <w:rPr>
          <w:rFonts w:ascii="Arial" w:hAnsi="Arial" w:cs="Arial"/>
          <w:sz w:val="22"/>
          <w:szCs w:val="22"/>
        </w:rPr>
        <w:t>The attention mechanism treats the entire context window simultaneously, learning long-range dependencies</w:t>
      </w:r>
      <w:r w:rsidR="002B6A1C">
        <w:rPr>
          <w:rFonts w:ascii="Arial" w:hAnsi="Arial" w:cs="Arial"/>
          <w:sz w:val="22"/>
          <w:szCs w:val="22"/>
        </w:rPr>
        <w:t>.</w:t>
      </w:r>
    </w:p>
    <w:p w14:paraId="57551345" w14:textId="77777777" w:rsidR="002B6A1C" w:rsidRDefault="005D432D" w:rsidP="009B2E7C">
      <w:pPr>
        <w:pStyle w:val="NormalWeb"/>
        <w:numPr>
          <w:ilvl w:val="0"/>
          <w:numId w:val="17"/>
        </w:numPr>
        <w:spacing w:before="0" w:beforeAutospacing="0" w:line="360" w:lineRule="auto"/>
        <w:jc w:val="both"/>
        <w:rPr>
          <w:rFonts w:ascii="Arial" w:hAnsi="Arial" w:cs="Arial"/>
          <w:sz w:val="22"/>
          <w:szCs w:val="22"/>
        </w:rPr>
      </w:pPr>
      <w:r w:rsidRPr="00E154ED">
        <w:rPr>
          <w:rFonts w:ascii="Arial" w:hAnsi="Arial" w:cs="Arial"/>
          <w:b/>
          <w:bCs/>
          <w:sz w:val="22"/>
          <w:szCs w:val="22"/>
        </w:rPr>
        <w:t>Local Recurrent Refinement:</w:t>
      </w:r>
      <w:r w:rsidRPr="00E154ED">
        <w:rPr>
          <w:rFonts w:ascii="Arial" w:hAnsi="Arial" w:cs="Arial"/>
          <w:sz w:val="22"/>
          <w:szCs w:val="22"/>
        </w:rPr>
        <w:t xml:space="preserve"> </w:t>
      </w:r>
      <w:r w:rsidR="002B6A1C" w:rsidRPr="002B6A1C">
        <w:rPr>
          <w:rFonts w:ascii="Arial" w:hAnsi="Arial" w:cs="Arial"/>
          <w:sz w:val="22"/>
          <w:szCs w:val="22"/>
        </w:rPr>
        <w:t>The LSTM then receives this contextualised representation rather than the raw sequence, allowing it to apply its sequential inductive bias to data that has already been globally interpreted.</w:t>
      </w:r>
      <w:r w:rsidR="002B6A1C">
        <w:rPr>
          <w:rFonts w:ascii="Arial" w:hAnsi="Arial" w:cs="Arial"/>
          <w:sz w:val="22"/>
          <w:szCs w:val="22"/>
        </w:rPr>
        <w:t xml:space="preserve"> </w:t>
      </w:r>
    </w:p>
    <w:p w14:paraId="6EF708E5" w14:textId="324B7AA8" w:rsidR="006F4A32" w:rsidRPr="00E154ED" w:rsidRDefault="00D75BD0" w:rsidP="006F4A32">
      <w:pPr>
        <w:pStyle w:val="NormalWeb"/>
        <w:spacing w:before="0" w:beforeAutospacing="0" w:line="360" w:lineRule="auto"/>
        <w:jc w:val="both"/>
        <w:rPr>
          <w:rFonts w:ascii="Arial" w:hAnsi="Arial" w:cs="Arial"/>
          <w:sz w:val="22"/>
          <w:szCs w:val="22"/>
        </w:rPr>
      </w:pPr>
      <w:r w:rsidRPr="00D75BD0">
        <w:rPr>
          <w:rFonts w:ascii="Arial" w:hAnsi="Arial" w:cs="Arial"/>
          <w:sz w:val="22"/>
          <w:szCs w:val="22"/>
        </w:rPr>
        <w:t>Together, these two stages enable</w:t>
      </w:r>
      <w:r w:rsidR="006F4A32" w:rsidRPr="00E154ED">
        <w:rPr>
          <w:rFonts w:ascii="Arial" w:hAnsi="Arial" w:cs="Arial"/>
          <w:sz w:val="22"/>
          <w:szCs w:val="22"/>
        </w:rPr>
        <w:t xml:space="preserve"> the model captures both the broad seasonal and diurnal patterns (via attention) and the smooth hour-to-hour continuity that real PM</w:t>
      </w:r>
      <w:r w:rsidR="006F4A32" w:rsidRPr="00E154ED">
        <w:rPr>
          <w:rFonts w:ascii="Arial" w:hAnsi="Arial" w:cs="Arial"/>
          <w:sz w:val="22"/>
          <w:szCs w:val="22"/>
          <w:vertAlign w:val="subscript"/>
        </w:rPr>
        <w:t>2.5</w:t>
      </w:r>
      <w:r w:rsidR="006F4A32" w:rsidRPr="00E154ED">
        <w:rPr>
          <w:rFonts w:ascii="Arial" w:hAnsi="Arial" w:cs="Arial"/>
          <w:sz w:val="22"/>
          <w:szCs w:val="22"/>
        </w:rPr>
        <w:t xml:space="preserve"> concentrations exhibit (via the LSTM).</w:t>
      </w:r>
      <w:r w:rsidR="005233C0">
        <w:rPr>
          <w:rFonts w:ascii="Arial" w:hAnsi="Arial" w:cs="Arial"/>
          <w:sz w:val="22"/>
          <w:szCs w:val="22"/>
        </w:rPr>
        <w:t xml:space="preserve"> </w:t>
      </w:r>
      <w:r w:rsidR="005233C0" w:rsidRPr="005233C0">
        <w:rPr>
          <w:rFonts w:ascii="Arial" w:hAnsi="Arial" w:cs="Arial"/>
          <w:sz w:val="22"/>
          <w:szCs w:val="22"/>
        </w:rPr>
        <w:t xml:space="preserve">Reversing this order would substantially weaken both components. An LSTM operating first compresses the input into a hidden state sequentially, </w:t>
      </w:r>
      <w:r w:rsidR="005233C0" w:rsidRPr="005233C0">
        <w:rPr>
          <w:rFonts w:ascii="Arial" w:hAnsi="Arial" w:cs="Arial"/>
          <w:sz w:val="22"/>
          <w:szCs w:val="22"/>
        </w:rPr>
        <w:lastRenderedPageBreak/>
        <w:t>which by design discards information deemed less immediately relevant; the attention layer that follows would then operate on an already-</w:t>
      </w:r>
      <w:r w:rsidR="002E422C">
        <w:rPr>
          <w:rFonts w:ascii="Arial" w:hAnsi="Arial" w:cs="Arial"/>
          <w:sz w:val="22"/>
          <w:szCs w:val="22"/>
        </w:rPr>
        <w:t>degraded</w:t>
      </w:r>
      <w:r w:rsidR="005233C0" w:rsidRPr="005233C0">
        <w:rPr>
          <w:rFonts w:ascii="Arial" w:hAnsi="Arial" w:cs="Arial"/>
          <w:sz w:val="22"/>
          <w:szCs w:val="22"/>
        </w:rPr>
        <w:t xml:space="preserve"> representation rather than the full context</w:t>
      </w:r>
      <w:r w:rsidR="005233C0">
        <w:rPr>
          <w:rFonts w:ascii="Arial" w:hAnsi="Arial" w:cs="Arial"/>
          <w:sz w:val="22"/>
          <w:szCs w:val="22"/>
        </w:rPr>
        <w:t>.</w:t>
      </w:r>
    </w:p>
    <w:p w14:paraId="34F71E94" w14:textId="09937BF4" w:rsidR="00D674E5" w:rsidRPr="00E154ED" w:rsidRDefault="00D674E5" w:rsidP="009B2E7C">
      <w:pPr>
        <w:pStyle w:val="Heading2"/>
        <w:spacing w:line="360" w:lineRule="auto"/>
        <w:rPr>
          <w:rFonts w:ascii="Arial" w:hAnsi="Arial" w:cs="Arial"/>
        </w:rPr>
      </w:pPr>
      <w:bookmarkStart w:id="54" w:name="_Toc238405821"/>
      <w:bookmarkStart w:id="55" w:name="_Toc239150788"/>
      <w:r w:rsidRPr="00E154ED">
        <w:rPr>
          <w:rFonts w:ascii="Arial" w:hAnsi="Arial" w:cs="Arial"/>
        </w:rPr>
        <w:t xml:space="preserve">3.5 </w:t>
      </w:r>
      <w:proofErr w:type="spellStart"/>
      <w:r w:rsidRPr="00E154ED">
        <w:rPr>
          <w:rFonts w:ascii="Arial" w:hAnsi="Arial" w:cs="Arial"/>
        </w:rPr>
        <w:t>Spatio</w:t>
      </w:r>
      <w:proofErr w:type="spellEnd"/>
      <w:r w:rsidRPr="00E154ED">
        <w:rPr>
          <w:rFonts w:ascii="Arial" w:hAnsi="Arial" w:cs="Arial"/>
        </w:rPr>
        <w:t>-Temporal Graph</w:t>
      </w:r>
      <w:r w:rsidR="00F73C01" w:rsidRPr="00E154ED">
        <w:rPr>
          <w:rFonts w:ascii="Arial" w:hAnsi="Arial" w:cs="Arial"/>
        </w:rPr>
        <w:t xml:space="preserve"> Model</w:t>
      </w:r>
      <w:bookmarkEnd w:id="54"/>
      <w:bookmarkEnd w:id="55"/>
    </w:p>
    <w:p w14:paraId="277406F1" w14:textId="293B1A14" w:rsidR="00C347A9" w:rsidRPr="00E154ED" w:rsidRDefault="00D674E5" w:rsidP="009B2E7C">
      <w:pPr>
        <w:pStyle w:val="Heading3"/>
        <w:spacing w:line="360" w:lineRule="auto"/>
        <w:rPr>
          <w:rFonts w:ascii="Arial" w:hAnsi="Arial" w:cs="Arial"/>
        </w:rPr>
      </w:pPr>
      <w:bookmarkStart w:id="56" w:name="_Toc238405822"/>
      <w:bookmarkStart w:id="57" w:name="_Toc239150789"/>
      <w:r w:rsidRPr="00E154ED">
        <w:rPr>
          <w:rFonts w:ascii="Arial" w:hAnsi="Arial" w:cs="Arial"/>
        </w:rPr>
        <w:t>3.5.1 Architecture Design</w:t>
      </w:r>
      <w:bookmarkEnd w:id="56"/>
      <w:bookmarkEnd w:id="57"/>
      <w:r w:rsidRPr="00E154ED">
        <w:rPr>
          <w:rFonts w:ascii="Arial" w:hAnsi="Arial" w:cs="Arial"/>
        </w:rPr>
        <w:t xml:space="preserve"> </w:t>
      </w:r>
    </w:p>
    <w:p w14:paraId="1758A142" w14:textId="0D872D24" w:rsidR="000376DF" w:rsidRPr="00E154ED" w:rsidRDefault="00C347A9" w:rsidP="009B2E7C">
      <w:pPr>
        <w:spacing w:line="360" w:lineRule="auto"/>
        <w:jc w:val="both"/>
        <w:rPr>
          <w:rFonts w:cs="Arial"/>
        </w:rPr>
      </w:pPr>
      <w:r w:rsidRPr="00E154ED">
        <w:rPr>
          <w:rFonts w:cs="Arial"/>
        </w:rPr>
        <w:t>Traffic sensor data for Bath is only available for 9.5 months (July 2017 to April 2018)</w:t>
      </w:r>
      <w:r w:rsidR="00B67600" w:rsidRPr="00E154ED">
        <w:rPr>
          <w:rFonts w:cs="Arial"/>
        </w:rPr>
        <w:t xml:space="preserve">, </w:t>
      </w:r>
      <w:r w:rsidRPr="00E154ED">
        <w:rPr>
          <w:rFonts w:cs="Arial"/>
        </w:rPr>
        <w:t xml:space="preserve">whereas </w:t>
      </w:r>
      <w:r w:rsidR="00DB31B6" w:rsidRPr="00E154ED">
        <w:rPr>
          <w:rFonts w:cs="Arial"/>
        </w:rPr>
        <w:t>B</w:t>
      </w:r>
      <w:r w:rsidR="00B67600" w:rsidRPr="00E154ED">
        <w:rPr>
          <w:rFonts w:cs="Arial"/>
        </w:rPr>
        <w:t xml:space="preserve">ath </w:t>
      </w:r>
      <w:r w:rsidR="00CD4B40" w:rsidRPr="00E154ED">
        <w:rPr>
          <w:rFonts w:cs="Arial"/>
        </w:rPr>
        <w:t xml:space="preserve">city-wide weather </w:t>
      </w:r>
      <w:r w:rsidRPr="00E154ED">
        <w:rPr>
          <w:rFonts w:cs="Arial"/>
        </w:rPr>
        <w:t>and PM</w:t>
      </w:r>
      <w:r w:rsidRPr="00E154ED">
        <w:rPr>
          <w:rFonts w:cs="Arial"/>
          <w:vertAlign w:val="subscript"/>
        </w:rPr>
        <w:t>2.5</w:t>
      </w:r>
      <w:r w:rsidRPr="00E154ED">
        <w:rPr>
          <w:rFonts w:cs="Arial"/>
        </w:rPr>
        <w:t xml:space="preserve"> data spans </w:t>
      </w:r>
      <w:r w:rsidR="003D72D5" w:rsidRPr="00E154ED">
        <w:rPr>
          <w:rFonts w:cs="Arial"/>
        </w:rPr>
        <w:t>nine</w:t>
      </w:r>
      <w:r w:rsidRPr="00E154ED">
        <w:rPr>
          <w:rFonts w:cs="Arial"/>
        </w:rPr>
        <w:t xml:space="preserve"> years (20</w:t>
      </w:r>
      <w:r w:rsidR="00567A70" w:rsidRPr="00E154ED">
        <w:rPr>
          <w:rFonts w:cs="Arial"/>
        </w:rPr>
        <w:t>16</w:t>
      </w:r>
      <w:r w:rsidRPr="00E154ED">
        <w:rPr>
          <w:rFonts w:cs="Arial"/>
        </w:rPr>
        <w:t xml:space="preserve"> to 202</w:t>
      </w:r>
      <w:r w:rsidR="00B722FB" w:rsidRPr="00E154ED">
        <w:rPr>
          <w:rFonts w:cs="Arial"/>
        </w:rPr>
        <w:t>4 with 2025 as testing set</w:t>
      </w:r>
      <w:r w:rsidRPr="00E154ED">
        <w:rPr>
          <w:rFonts w:cs="Arial"/>
        </w:rPr>
        <w:t>). Training a single model on all three data streams simultaneously would restrict training to the 9.5-month overlap window</w:t>
      </w:r>
      <w:r w:rsidR="00E30CDE" w:rsidRPr="00E154ED">
        <w:rPr>
          <w:rFonts w:cs="Arial"/>
        </w:rPr>
        <w:t>,</w:t>
      </w:r>
      <w:r w:rsidR="00F511EF" w:rsidRPr="00E154ED">
        <w:rPr>
          <w:rFonts w:cs="Arial"/>
        </w:rPr>
        <w:t xml:space="preserve"> discarding nine years of environmental data</w:t>
      </w:r>
      <w:r w:rsidRPr="00E154ED">
        <w:rPr>
          <w:rFonts w:cs="Arial"/>
        </w:rPr>
        <w:t xml:space="preserve">. </w:t>
      </w:r>
      <w:r w:rsidR="00BC2D7D" w:rsidRPr="00E154ED">
        <w:rPr>
          <w:rFonts w:cs="Arial"/>
        </w:rPr>
        <w:t>To resolve this, the training was separated into two stages</w:t>
      </w:r>
      <w:r w:rsidR="00B67600" w:rsidRPr="00E154ED">
        <w:rPr>
          <w:rFonts w:cs="Arial"/>
        </w:rPr>
        <w:t xml:space="preserve">: </w:t>
      </w:r>
      <w:r w:rsidRPr="00E154ED">
        <w:rPr>
          <w:rFonts w:cs="Arial"/>
        </w:rPr>
        <w:t xml:space="preserve">Stage 1 trains the spatial encoder using only the traffic overlap period, then its learned weights are frozen and transferred into Stage 2, which trains the full forecasting model on the complete </w:t>
      </w:r>
      <w:r w:rsidR="00DA07A8" w:rsidRPr="00E154ED">
        <w:rPr>
          <w:rFonts w:cs="Arial"/>
        </w:rPr>
        <w:t>nine</w:t>
      </w:r>
      <w:r w:rsidRPr="00E154ED">
        <w:rPr>
          <w:rFonts w:cs="Arial"/>
        </w:rPr>
        <w:t>-year record.</w:t>
      </w:r>
      <w:r w:rsidR="00340CEA" w:rsidRPr="00E154ED">
        <w:rPr>
          <w:rFonts w:cs="Arial"/>
        </w:rPr>
        <w:t xml:space="preserve"> </w:t>
      </w:r>
    </w:p>
    <w:p w14:paraId="538B23E4" w14:textId="7E410C67" w:rsidR="008B6492" w:rsidRPr="00E154ED" w:rsidRDefault="008B6492" w:rsidP="009B2E7C">
      <w:pPr>
        <w:spacing w:line="360" w:lineRule="auto"/>
        <w:jc w:val="both"/>
        <w:rPr>
          <w:rFonts w:cs="Arial"/>
        </w:rPr>
      </w:pPr>
      <w:r w:rsidRPr="00E154ED">
        <w:rPr>
          <w:rFonts w:cs="Arial"/>
        </w:rPr>
        <w:t xml:space="preserve">The optimal design would have incorporated localised weather and pollution data matched directly to each traffic sensor location, enabling a fine-grained spatial branch trained on sensor-specific conditions. This was not feasible in practice: ground-level air quality measurements at individual sensor sites were unavailable </w:t>
      </w:r>
      <w:r w:rsidR="00BF147A">
        <w:rPr>
          <w:rFonts w:cs="Arial"/>
        </w:rPr>
        <w:t xml:space="preserve">for select sensors </w:t>
      </w:r>
      <w:r w:rsidRPr="00E154ED">
        <w:rPr>
          <w:rFonts w:cs="Arial"/>
        </w:rPr>
        <w:t xml:space="preserve">or insufficiently consistent </w:t>
      </w:r>
      <w:r w:rsidR="00BF147A">
        <w:rPr>
          <w:rFonts w:cs="Arial"/>
        </w:rPr>
        <w:t xml:space="preserve">for the others </w:t>
      </w:r>
      <w:r w:rsidR="007E019C">
        <w:rPr>
          <w:rFonts w:cs="Arial"/>
        </w:rPr>
        <w:t>a</w:t>
      </w:r>
      <w:r w:rsidRPr="00E154ED">
        <w:rPr>
          <w:rFonts w:cs="Arial"/>
        </w:rPr>
        <w:t>cross the 24-node network.</w:t>
      </w:r>
    </w:p>
    <w:p w14:paraId="7AFBD396" w14:textId="1922F4CB" w:rsidR="00240E5F" w:rsidRPr="00E154ED" w:rsidRDefault="00EF1A94" w:rsidP="009B2E7C">
      <w:pPr>
        <w:spacing w:line="360" w:lineRule="auto"/>
        <w:rPr>
          <w:rFonts w:cs="Arial"/>
        </w:rPr>
      </w:pPr>
      <w:r>
        <w:rPr>
          <w:rFonts w:cs="Arial"/>
        </w:rPr>
        <w:t>A</w:t>
      </w:r>
      <w:r w:rsidR="00240E5F" w:rsidRPr="00E154ED">
        <w:rPr>
          <w:rFonts w:cs="Arial"/>
        </w:rPr>
        <w:t xml:space="preserve"> two-stage </w:t>
      </w:r>
      <w:proofErr w:type="spellStart"/>
      <w:r w:rsidR="00240E5F" w:rsidRPr="00E154ED">
        <w:rPr>
          <w:rFonts w:cs="Arial"/>
        </w:rPr>
        <w:t>spatio</w:t>
      </w:r>
      <w:proofErr w:type="spellEnd"/>
      <w:r w:rsidR="00240E5F" w:rsidRPr="00E154ED">
        <w:rPr>
          <w:rFonts w:cs="Arial"/>
        </w:rPr>
        <w:t xml:space="preserve">-temporal GNN was implemented to handle timeline mismatches: </w:t>
      </w:r>
    </w:p>
    <w:p w14:paraId="29F12A9D" w14:textId="60FC409A" w:rsidR="00240E5F" w:rsidRPr="00E154ED" w:rsidRDefault="00240E5F" w:rsidP="009B2E7C">
      <w:pPr>
        <w:numPr>
          <w:ilvl w:val="0"/>
          <w:numId w:val="18"/>
        </w:numPr>
        <w:spacing w:line="360" w:lineRule="auto"/>
        <w:jc w:val="both"/>
        <w:rPr>
          <w:rFonts w:cs="Arial"/>
        </w:rPr>
      </w:pPr>
      <w:r w:rsidRPr="00E154ED">
        <w:rPr>
          <w:rFonts w:cs="Arial"/>
          <w:b/>
          <w:bCs/>
        </w:rPr>
        <w:t>Stage 1 (Spatial Encoder)</w:t>
      </w:r>
      <w:r w:rsidRPr="00E154ED">
        <w:rPr>
          <w:rFonts w:cs="Arial"/>
        </w:rPr>
        <w:t xml:space="preserve">: Graph convolutional layers (GCN) coupled with </w:t>
      </w:r>
      <w:proofErr w:type="spellStart"/>
      <w:r w:rsidRPr="00E154ED">
        <w:rPr>
          <w:rFonts w:cs="Arial"/>
        </w:rPr>
        <w:t>NodeLSTM</w:t>
      </w:r>
      <w:proofErr w:type="spellEnd"/>
      <w:r w:rsidRPr="00E154ED">
        <w:rPr>
          <w:rFonts w:cs="Arial"/>
        </w:rPr>
        <w:t xml:space="preserve"> encoders process traffic counts, speeds, and travel times across the 24 nodes during the 9.5-month overlap window to generate a 64-dimensional spatial embedding.</w:t>
      </w:r>
      <w:r w:rsidR="00180E19">
        <w:t xml:space="preserve"> </w:t>
      </w:r>
      <w:r w:rsidR="00180E19" w:rsidRPr="00180E19">
        <w:rPr>
          <w:rFonts w:cs="Arial"/>
        </w:rPr>
        <w:t>The training target for Stage 1 is PM</w:t>
      </w:r>
      <w:r w:rsidR="00180E19">
        <w:rPr>
          <w:rFonts w:cs="Arial"/>
          <w:vertAlign w:val="subscript"/>
        </w:rPr>
        <w:t>2.5</w:t>
      </w:r>
      <w:r w:rsidR="00180E19" w:rsidRPr="00180E19">
        <w:rPr>
          <w:rFonts w:cs="Arial"/>
        </w:rPr>
        <w:t xml:space="preserve"> concentration in </w:t>
      </w:r>
      <w:proofErr w:type="spellStart"/>
      <w:r w:rsidR="00180E19" w:rsidRPr="00180E19">
        <w:rPr>
          <w:rFonts w:cs="Arial"/>
        </w:rPr>
        <w:t>μg</w:t>
      </w:r>
      <w:proofErr w:type="spellEnd"/>
      <w:r w:rsidR="00180E19" w:rsidRPr="00180E19">
        <w:rPr>
          <w:rFonts w:cs="Arial"/>
        </w:rPr>
        <w:t>/m³, providing a supervised signal for the spatial encoder.</w:t>
      </w:r>
    </w:p>
    <w:p w14:paraId="5D6241F7" w14:textId="68859B0A" w:rsidR="00CE699E" w:rsidRDefault="00240E5F" w:rsidP="00CE699E">
      <w:pPr>
        <w:numPr>
          <w:ilvl w:val="0"/>
          <w:numId w:val="18"/>
        </w:numPr>
        <w:spacing w:line="360" w:lineRule="auto"/>
        <w:jc w:val="both"/>
        <w:rPr>
          <w:rFonts w:cs="Arial"/>
        </w:rPr>
      </w:pPr>
      <w:r w:rsidRPr="00E154ED">
        <w:rPr>
          <w:rFonts w:cs="Arial"/>
          <w:b/>
          <w:bCs/>
        </w:rPr>
        <w:t>Stage 2 (Temporal Fusion)</w:t>
      </w:r>
      <w:r w:rsidRPr="00E154ED">
        <w:rPr>
          <w:rFonts w:cs="Arial"/>
        </w:rPr>
        <w:t>: The spatial encoder weights are frozen. Synthetic node features generated from full-timeline weather vectors pass through the frozen spatial encoder, and the resulting 64-d spatial vector is fused with the 128-d temporal embedding from the Transformer-LSTM backbone.</w:t>
      </w:r>
      <w:r w:rsidR="00465E2C" w:rsidRPr="00465E2C">
        <w:rPr>
          <w:rFonts w:cs="Arial"/>
        </w:rPr>
        <w:t xml:space="preserve"> </w:t>
      </w:r>
      <w:r w:rsidR="00465E2C" w:rsidRPr="00E154ED">
        <w:rPr>
          <w:rFonts w:cs="Arial"/>
        </w:rPr>
        <w:t>City-wide reanalysis data was used instead as the input to the synthetic node feature generator</w:t>
      </w:r>
      <w:r w:rsidR="00465E2C">
        <w:rPr>
          <w:rFonts w:cs="Arial"/>
        </w:rPr>
        <w:t>.</w:t>
      </w:r>
      <w:bookmarkStart w:id="58" w:name="_Toc238405823"/>
    </w:p>
    <w:p w14:paraId="2746F72F" w14:textId="62C62582" w:rsidR="00CE699E" w:rsidRPr="00CE699E" w:rsidRDefault="00CE699E" w:rsidP="00CE699E">
      <w:pPr>
        <w:rPr>
          <w:rFonts w:cs="Arial"/>
        </w:rPr>
      </w:pPr>
      <w:r>
        <w:rPr>
          <w:rFonts w:cs="Arial"/>
        </w:rPr>
        <w:br w:type="page"/>
      </w:r>
    </w:p>
    <w:p w14:paraId="46632C36" w14:textId="1B676817" w:rsidR="00D674E5" w:rsidRPr="00E154ED" w:rsidRDefault="00D674E5" w:rsidP="009B2E7C">
      <w:pPr>
        <w:pStyle w:val="Heading2"/>
        <w:spacing w:line="360" w:lineRule="auto"/>
        <w:rPr>
          <w:rFonts w:ascii="Arial" w:hAnsi="Arial" w:cs="Arial"/>
        </w:rPr>
      </w:pPr>
      <w:bookmarkStart w:id="59" w:name="_Toc239150790"/>
      <w:r w:rsidRPr="00E154ED">
        <w:rPr>
          <w:rFonts w:ascii="Arial" w:hAnsi="Arial" w:cs="Arial"/>
        </w:rPr>
        <w:lastRenderedPageBreak/>
        <w:t>3.6 MCP Pipeline</w:t>
      </w:r>
      <w:bookmarkEnd w:id="58"/>
      <w:bookmarkEnd w:id="59"/>
      <w:r w:rsidRPr="00E154ED">
        <w:rPr>
          <w:rFonts w:ascii="Arial" w:hAnsi="Arial" w:cs="Arial"/>
        </w:rPr>
        <w:t xml:space="preserve"> </w:t>
      </w:r>
    </w:p>
    <w:p w14:paraId="552AD63A" w14:textId="3050AF89" w:rsidR="008D2AC9" w:rsidRPr="00E154ED" w:rsidRDefault="00E93C40" w:rsidP="009B2E7C">
      <w:pPr>
        <w:spacing w:line="360" w:lineRule="auto"/>
        <w:jc w:val="both"/>
        <w:rPr>
          <w:rFonts w:cs="Arial"/>
        </w:rPr>
      </w:pPr>
      <w:r w:rsidRPr="00E154ED">
        <w:rPr>
          <w:rFonts w:cs="Arial"/>
        </w:rPr>
        <w:t>To operationalise the trained Transformer-LSTM forecasting model, the Optimised Transformer-LSTM Hybrid was integrated into a Model Context Protocol (MCP) decision</w:t>
      </w:r>
      <w:r w:rsidR="008D2AC9" w:rsidRPr="00E154ED">
        <w:rPr>
          <w:rFonts w:cs="Arial"/>
        </w:rPr>
        <w:t xml:space="preserve">-support architecture using </w:t>
      </w:r>
      <w:proofErr w:type="spellStart"/>
      <w:r w:rsidR="008D2AC9" w:rsidRPr="00E154ED">
        <w:rPr>
          <w:rFonts w:cs="Arial"/>
        </w:rPr>
        <w:t>FastMCP</w:t>
      </w:r>
      <w:proofErr w:type="spellEnd"/>
      <w:r w:rsidR="008D2AC9" w:rsidRPr="00E154ED">
        <w:rPr>
          <w:rFonts w:cs="Arial"/>
        </w:rPr>
        <w:t xml:space="preserve">. </w:t>
      </w:r>
      <w:r w:rsidR="00BE60A0" w:rsidRPr="00E154ED">
        <w:rPr>
          <w:rFonts w:cs="Arial"/>
        </w:rPr>
        <w:t>The orchestrating language model was selected as qwen2.5:7b</w:t>
      </w:r>
      <w:r w:rsidR="00A26D8C" w:rsidRPr="00E154ED">
        <w:rPr>
          <w:rFonts w:cs="Arial"/>
        </w:rPr>
        <w:t xml:space="preserve">. </w:t>
      </w:r>
      <w:r w:rsidR="00CA5E93" w:rsidRPr="00E154ED">
        <w:rPr>
          <w:rFonts w:cs="Arial"/>
        </w:rPr>
        <w:t>This selection was governed by three practical constraints</w:t>
      </w:r>
      <w:r w:rsidR="00BE60A0" w:rsidRPr="00E154ED">
        <w:rPr>
          <w:rFonts w:cs="Arial"/>
        </w:rPr>
        <w:t xml:space="preserve">: compatibility with the </w:t>
      </w:r>
      <w:proofErr w:type="spellStart"/>
      <w:r w:rsidR="00BE60A0" w:rsidRPr="00E154ED">
        <w:rPr>
          <w:rFonts w:cs="Arial"/>
        </w:rPr>
        <w:t>Ollama</w:t>
      </w:r>
      <w:proofErr w:type="spellEnd"/>
      <w:r w:rsidR="00BE60A0" w:rsidRPr="00E154ED">
        <w:rPr>
          <w:rFonts w:cs="Arial"/>
        </w:rPr>
        <w:t xml:space="preserve"> local inference runtime, sufficient instruction-following capability for structured tool-calling tasks, and a parameter count suitable for CPU-accessible deployment</w:t>
      </w:r>
      <w:r w:rsidR="00DE6A0B" w:rsidRPr="00E154ED">
        <w:rPr>
          <w:rFonts w:cs="Arial"/>
        </w:rPr>
        <w:t xml:space="preserve">. </w:t>
      </w:r>
      <w:r w:rsidR="00BE60A0" w:rsidRPr="00E154ED">
        <w:rPr>
          <w:rFonts w:cs="Arial"/>
        </w:rPr>
        <w:t>Among locally deployable models meeting these constraints at the time of implementation, qwen2.5:7b demonstrated the most consistent tool-invocation behaviour in preliminary testing</w:t>
      </w:r>
      <w:r w:rsidR="0069276F" w:rsidRPr="00E154ED">
        <w:rPr>
          <w:rFonts w:cs="Arial"/>
        </w:rPr>
        <w:t xml:space="preserve"> whilst still being able to r</w:t>
      </w:r>
      <w:r w:rsidR="00631ECF" w:rsidRPr="00E154ED">
        <w:rPr>
          <w:rFonts w:cs="Arial"/>
        </w:rPr>
        <w:t>u</w:t>
      </w:r>
      <w:r w:rsidR="0069276F" w:rsidRPr="00E154ED">
        <w:rPr>
          <w:rFonts w:cs="Arial"/>
        </w:rPr>
        <w:t>n locally in reasonable inference time</w:t>
      </w:r>
      <w:r w:rsidR="00BE60A0" w:rsidRPr="00E154ED">
        <w:rPr>
          <w:rFonts w:cs="Arial"/>
        </w:rPr>
        <w:t xml:space="preserve">. No systematic benchmark comparison across alternative models was conducted within the scope of this project. </w:t>
      </w:r>
      <w:r w:rsidR="008D2AC9" w:rsidRPr="00E154ED">
        <w:rPr>
          <w:rFonts w:cs="Arial"/>
        </w:rPr>
        <w:t>This deployment extends the system from offline model evaluation to an automated public</w:t>
      </w:r>
      <w:r w:rsidR="00711831">
        <w:rPr>
          <w:rFonts w:cs="Arial"/>
        </w:rPr>
        <w:t xml:space="preserve"> </w:t>
      </w:r>
      <w:r w:rsidR="008D2AC9" w:rsidRPr="00E154ED">
        <w:rPr>
          <w:rFonts w:cs="Arial"/>
        </w:rPr>
        <w:t>health decision-support application.</w:t>
      </w:r>
      <w:r w:rsidR="00047B2E" w:rsidRPr="00E154ED">
        <w:rPr>
          <w:rFonts w:cs="Arial"/>
        </w:rPr>
        <w:t xml:space="preserve"> </w:t>
      </w:r>
    </w:p>
    <w:p w14:paraId="676962FB" w14:textId="77777777" w:rsidR="008D2AC9" w:rsidRPr="00E154ED" w:rsidRDefault="008D2AC9" w:rsidP="009B2E7C">
      <w:pPr>
        <w:spacing w:line="360" w:lineRule="auto"/>
        <w:rPr>
          <w:rFonts w:cs="Arial"/>
        </w:rPr>
      </w:pPr>
      <w:r w:rsidRPr="00E154ED">
        <w:rPr>
          <w:rFonts w:cs="Arial"/>
        </w:rPr>
        <w:t>The backend provides three primary MCP tools:</w:t>
      </w:r>
    </w:p>
    <w:p w14:paraId="5107374F" w14:textId="77777777" w:rsidR="008D2AC9" w:rsidRPr="00E154ED" w:rsidRDefault="008D2AC9" w:rsidP="009B2E7C">
      <w:pPr>
        <w:numPr>
          <w:ilvl w:val="0"/>
          <w:numId w:val="27"/>
        </w:numPr>
        <w:spacing w:line="360" w:lineRule="auto"/>
        <w:rPr>
          <w:rFonts w:cs="Arial"/>
        </w:rPr>
      </w:pPr>
      <w:proofErr w:type="spellStart"/>
      <w:r w:rsidRPr="00E154ED">
        <w:rPr>
          <w:rFonts w:cs="Arial"/>
        </w:rPr>
        <w:t>get_weather_bath</w:t>
      </w:r>
      <w:proofErr w:type="spellEnd"/>
      <w:r w:rsidRPr="00E154ED">
        <w:rPr>
          <w:rFonts w:cs="Arial"/>
        </w:rPr>
        <w:t>: Retrieves current surface-weather observations and 12-hour forecasts through the Open-</w:t>
      </w:r>
      <w:proofErr w:type="spellStart"/>
      <w:r w:rsidRPr="00E154ED">
        <w:rPr>
          <w:rFonts w:cs="Arial"/>
        </w:rPr>
        <w:t>Meteo</w:t>
      </w:r>
      <w:proofErr w:type="spellEnd"/>
      <w:r w:rsidRPr="00E154ED">
        <w:rPr>
          <w:rFonts w:cs="Arial"/>
        </w:rPr>
        <w:t xml:space="preserve"> API.</w:t>
      </w:r>
    </w:p>
    <w:p w14:paraId="1CE1C2C5" w14:textId="1FD40DB3" w:rsidR="008D2AC9" w:rsidRPr="00E154ED" w:rsidRDefault="008D2AC9" w:rsidP="009B2E7C">
      <w:pPr>
        <w:numPr>
          <w:ilvl w:val="0"/>
          <w:numId w:val="27"/>
        </w:numPr>
        <w:spacing w:line="360" w:lineRule="auto"/>
        <w:rPr>
          <w:rFonts w:cs="Arial"/>
        </w:rPr>
      </w:pPr>
      <w:proofErr w:type="spellStart"/>
      <w:r w:rsidRPr="00E154ED">
        <w:rPr>
          <w:rFonts w:cs="Arial"/>
        </w:rPr>
        <w:t>get_pollution_bath</w:t>
      </w:r>
      <w:proofErr w:type="spellEnd"/>
      <w:r w:rsidRPr="00E154ED">
        <w:rPr>
          <w:rFonts w:cs="Arial"/>
        </w:rPr>
        <w:t xml:space="preserve">: Queries </w:t>
      </w:r>
      <w:proofErr w:type="spellStart"/>
      <w:r w:rsidRPr="00E154ED">
        <w:rPr>
          <w:rFonts w:cs="Arial"/>
        </w:rPr>
        <w:t>OpenAQ</w:t>
      </w:r>
      <w:proofErr w:type="spellEnd"/>
      <w:r w:rsidRPr="00E154ED">
        <w:rPr>
          <w:rFonts w:cs="Arial"/>
        </w:rPr>
        <w:t xml:space="preserve"> for air-quality measurements.</w:t>
      </w:r>
    </w:p>
    <w:p w14:paraId="1BF9B6B7" w14:textId="76807E83" w:rsidR="008D2AC9" w:rsidRPr="00E154ED" w:rsidRDefault="008D2AC9" w:rsidP="009B2E7C">
      <w:pPr>
        <w:numPr>
          <w:ilvl w:val="0"/>
          <w:numId w:val="27"/>
        </w:numPr>
        <w:spacing w:line="360" w:lineRule="auto"/>
        <w:jc w:val="both"/>
        <w:rPr>
          <w:rFonts w:cs="Arial"/>
        </w:rPr>
      </w:pPr>
      <w:r w:rsidRPr="00E154ED">
        <w:rPr>
          <w:rFonts w:cs="Arial"/>
        </w:rPr>
        <w:t xml:space="preserve">predict_bath_pm25_forecast: Processes the preceding 72 hours of </w:t>
      </w:r>
      <w:r w:rsidR="001D518A" w:rsidRPr="00E154ED">
        <w:rPr>
          <w:rFonts w:cs="Arial"/>
        </w:rPr>
        <w:t>PM</w:t>
      </w:r>
      <w:r w:rsidR="001D518A" w:rsidRPr="00E154ED">
        <w:rPr>
          <w:rFonts w:cs="Arial"/>
          <w:vertAlign w:val="subscript"/>
        </w:rPr>
        <w:t>2.5</w:t>
      </w:r>
      <w:r w:rsidR="001D518A" w:rsidRPr="00E154ED">
        <w:rPr>
          <w:rFonts w:cs="Arial"/>
        </w:rPr>
        <w:t xml:space="preserve"> </w:t>
      </w:r>
      <w:r w:rsidRPr="00E154ED">
        <w:rPr>
          <w:rFonts w:cs="Arial"/>
        </w:rPr>
        <w:t xml:space="preserve">observations, constructs cyclic temporal features, applies an online </w:t>
      </w:r>
      <w:proofErr w:type="spellStart"/>
      <w:r w:rsidRPr="00E154ED">
        <w:rPr>
          <w:rFonts w:cs="Arial"/>
        </w:rPr>
        <w:t>MinMaxScaler</w:t>
      </w:r>
      <w:proofErr w:type="spellEnd"/>
      <w:r w:rsidRPr="00E154ED">
        <w:rPr>
          <w:rFonts w:cs="Arial"/>
        </w:rPr>
        <w:t xml:space="preserve"> fitted to the available context window, and performs forward inference using the trained </w:t>
      </w:r>
      <w:r w:rsidR="00EC6618" w:rsidRPr="00E154ED">
        <w:rPr>
          <w:rFonts w:cs="Arial"/>
        </w:rPr>
        <w:t xml:space="preserve">univariate transformer </w:t>
      </w:r>
      <w:r w:rsidR="004A787B" w:rsidRPr="00E154ED">
        <w:rPr>
          <w:rFonts w:cs="Arial"/>
        </w:rPr>
        <w:t>LSTM</w:t>
      </w:r>
      <w:r w:rsidRPr="00E154ED">
        <w:rPr>
          <w:rFonts w:cs="Arial"/>
        </w:rPr>
        <w:t xml:space="preserve"> model. The output is a continuous 24-step hourly </w:t>
      </w:r>
      <w:r w:rsidR="002C7B0C" w:rsidRPr="00E154ED">
        <w:rPr>
          <w:rFonts w:cs="Arial"/>
        </w:rPr>
        <w:t>PM</w:t>
      </w:r>
      <w:r w:rsidR="002C7B0C" w:rsidRPr="00E154ED">
        <w:rPr>
          <w:rFonts w:cs="Arial"/>
          <w:vertAlign w:val="subscript"/>
        </w:rPr>
        <w:t>2.5</w:t>
      </w:r>
      <w:r w:rsidR="002C7B0C" w:rsidRPr="00E154ED">
        <w:rPr>
          <w:rFonts w:cs="Arial"/>
        </w:rPr>
        <w:t xml:space="preserve"> </w:t>
      </w:r>
      <w:r w:rsidRPr="00E154ED">
        <w:rPr>
          <w:rFonts w:cs="Arial"/>
        </w:rPr>
        <w:t>forecast with corresponding UTC timestamps.</w:t>
      </w:r>
      <w:r w:rsidR="00047B2E" w:rsidRPr="00E154ED">
        <w:rPr>
          <w:rFonts w:cs="Arial"/>
        </w:rPr>
        <w:t xml:space="preserve"> The MCP inference tool applies a context-window scaler rather than the training-fitted scaler; this mismatch may degrade live forecast quality, and its magnitude was not quantified.</w:t>
      </w:r>
    </w:p>
    <w:p w14:paraId="29C7A045" w14:textId="34823DCC" w:rsidR="004460AD" w:rsidRPr="00E154ED" w:rsidRDefault="008D2AC9" w:rsidP="009B2E7C">
      <w:pPr>
        <w:spacing w:line="360" w:lineRule="auto"/>
        <w:jc w:val="both"/>
        <w:rPr>
          <w:rFonts w:cs="Arial"/>
        </w:rPr>
      </w:pPr>
      <w:r w:rsidRPr="00E154ED">
        <w:rPr>
          <w:rFonts w:cs="Arial"/>
        </w:rPr>
        <w:t>The resulting forecasts are subsequently mapped to predefined Air Quality Index (AQI) risk categories to support interpretation of predicted exposure levels. A client application</w:t>
      </w:r>
      <w:r w:rsidR="00106198" w:rsidRPr="00E154ED">
        <w:rPr>
          <w:rFonts w:cs="Arial"/>
        </w:rPr>
        <w:t xml:space="preserve"> </w:t>
      </w:r>
      <w:r w:rsidRPr="00E154ED">
        <w:rPr>
          <w:rFonts w:cs="Arial"/>
        </w:rPr>
        <w:t xml:space="preserve">orchestrates interaction with a locally hosted qwen2.5:7b model through </w:t>
      </w:r>
      <w:proofErr w:type="spellStart"/>
      <w:r w:rsidRPr="00E154ED">
        <w:rPr>
          <w:rFonts w:cs="Arial"/>
        </w:rPr>
        <w:t>Ollama</w:t>
      </w:r>
      <w:proofErr w:type="spellEnd"/>
      <w:r w:rsidRPr="00E154ED">
        <w:rPr>
          <w:rFonts w:cs="Arial"/>
        </w:rPr>
        <w:t xml:space="preserve">. For outdoor-planning queries, responses are grounded in current API observations and model-generated forecasts rather than relying solely on the language model's parametric knowledge. </w:t>
      </w:r>
    </w:p>
    <w:p w14:paraId="76819282" w14:textId="77777777" w:rsidR="009B2E7C" w:rsidRPr="00E154ED" w:rsidRDefault="009B2E7C">
      <w:pPr>
        <w:rPr>
          <w:rFonts w:eastAsiaTheme="majorEastAsia" w:cs="Arial"/>
          <w:b/>
          <w:sz w:val="32"/>
          <w:szCs w:val="32"/>
        </w:rPr>
      </w:pPr>
      <w:bookmarkStart w:id="60" w:name="_Toc238405824"/>
      <w:r w:rsidRPr="00E154ED">
        <w:rPr>
          <w:rFonts w:cs="Arial"/>
        </w:rPr>
        <w:br w:type="page"/>
      </w:r>
    </w:p>
    <w:p w14:paraId="44F57384" w14:textId="29532A11" w:rsidR="00B5604F" w:rsidRPr="00E154ED" w:rsidRDefault="007626DE" w:rsidP="009B2E7C">
      <w:pPr>
        <w:pStyle w:val="Heading1"/>
        <w:spacing w:line="360" w:lineRule="auto"/>
        <w:rPr>
          <w:rFonts w:cs="Arial"/>
        </w:rPr>
      </w:pPr>
      <w:bookmarkStart w:id="61" w:name="_Toc239150791"/>
      <w:r w:rsidRPr="00E154ED">
        <w:rPr>
          <w:rFonts w:cs="Arial"/>
        </w:rPr>
        <w:lastRenderedPageBreak/>
        <w:t>Chapter 4</w:t>
      </w:r>
      <w:r w:rsidR="003F5AC7" w:rsidRPr="00E154ED">
        <w:rPr>
          <w:rFonts w:cs="Arial"/>
        </w:rPr>
        <w:t xml:space="preserve">: </w:t>
      </w:r>
      <w:r w:rsidRPr="00E154ED">
        <w:rPr>
          <w:rFonts w:cs="Arial"/>
        </w:rPr>
        <w:t>Findings / Results</w:t>
      </w:r>
      <w:bookmarkEnd w:id="60"/>
      <w:bookmarkEnd w:id="61"/>
    </w:p>
    <w:p w14:paraId="58A0A203" w14:textId="77777777" w:rsidR="008A6273" w:rsidRPr="00E154ED" w:rsidRDefault="008A6273" w:rsidP="009B2E7C">
      <w:pPr>
        <w:pStyle w:val="Heading2"/>
        <w:spacing w:line="360" w:lineRule="auto"/>
        <w:rPr>
          <w:rFonts w:ascii="Arial" w:hAnsi="Arial" w:cs="Arial"/>
        </w:rPr>
      </w:pPr>
      <w:bookmarkStart w:id="62" w:name="_Toc238405825"/>
      <w:bookmarkStart w:id="63" w:name="_Toc239150792"/>
      <w:r w:rsidRPr="00E154ED">
        <w:rPr>
          <w:rFonts w:ascii="Arial" w:hAnsi="Arial" w:cs="Arial"/>
        </w:rPr>
        <w:t>4.1 Process Implementation and Data Pipeline</w:t>
      </w:r>
      <w:bookmarkEnd w:id="62"/>
      <w:bookmarkEnd w:id="63"/>
    </w:p>
    <w:p w14:paraId="159B0EDB" w14:textId="4D019D74" w:rsidR="00E154A9" w:rsidRPr="00E154ED" w:rsidRDefault="00E154A9" w:rsidP="009B2E7C">
      <w:pPr>
        <w:spacing w:line="360" w:lineRule="auto"/>
        <w:jc w:val="both"/>
        <w:rPr>
          <w:rFonts w:cs="Arial"/>
        </w:rPr>
      </w:pPr>
      <w:r w:rsidRPr="00E154ED">
        <w:rPr>
          <w:rFonts w:cs="Arial"/>
        </w:rPr>
        <w:t xml:space="preserve">The processed dataset was partitioned using a strict temporal split to prevent data leakage. The training set spans </w:t>
      </w:r>
      <w:r w:rsidR="00E76648" w:rsidRPr="00E154ED">
        <w:rPr>
          <w:rFonts w:cs="Arial"/>
        </w:rPr>
        <w:t xml:space="preserve">78,912 </w:t>
      </w:r>
      <w:r w:rsidRPr="00E154ED">
        <w:rPr>
          <w:rFonts w:cs="Arial"/>
        </w:rPr>
        <w:t>hourly timesteps (January 2016 through December 2024), while the out-of-sample evaluation set comprises the complete 744 hourly timesteps of January 2025</w:t>
      </w:r>
      <w:r w:rsidR="00791597" w:rsidRPr="00E154ED">
        <w:rPr>
          <w:rFonts w:cs="Arial"/>
        </w:rPr>
        <w:t>.</w:t>
      </w:r>
    </w:p>
    <w:p w14:paraId="077E095B" w14:textId="00841C1A" w:rsidR="00C57FF8" w:rsidRPr="00E154ED" w:rsidRDefault="00C57FF8" w:rsidP="00C57FF8">
      <w:pPr>
        <w:pStyle w:val="Caption"/>
        <w:rPr>
          <w:rFonts w:cs="Arial"/>
          <w:sz w:val="22"/>
          <w:szCs w:val="22"/>
        </w:rPr>
      </w:pPr>
      <w:bookmarkStart w:id="64" w:name="_Toc238465482"/>
      <w:bookmarkStart w:id="65" w:name="_Toc239150829"/>
      <w:r w:rsidRPr="00E154ED">
        <w:rPr>
          <w:rFonts w:cs="Arial"/>
          <w:sz w:val="22"/>
          <w:szCs w:val="22"/>
        </w:rPr>
        <w:t xml:space="preserve">Table </w:t>
      </w:r>
      <w:r w:rsidRPr="00E154ED">
        <w:rPr>
          <w:rFonts w:cs="Arial"/>
          <w:sz w:val="22"/>
          <w:szCs w:val="22"/>
        </w:rPr>
        <w:fldChar w:fldCharType="begin"/>
      </w:r>
      <w:r w:rsidRPr="00E154ED">
        <w:rPr>
          <w:rFonts w:cs="Arial"/>
          <w:sz w:val="22"/>
          <w:szCs w:val="22"/>
        </w:rPr>
        <w:instrText xml:space="preserve"> SEQ Table \* ARABIC </w:instrText>
      </w:r>
      <w:r w:rsidRPr="00E154ED">
        <w:rPr>
          <w:rFonts w:cs="Arial"/>
          <w:sz w:val="22"/>
          <w:szCs w:val="22"/>
        </w:rPr>
        <w:fldChar w:fldCharType="separate"/>
      </w:r>
      <w:r w:rsidR="001B0C8E" w:rsidRPr="00E154ED">
        <w:rPr>
          <w:rFonts w:cs="Arial"/>
          <w:noProof/>
          <w:sz w:val="22"/>
          <w:szCs w:val="22"/>
        </w:rPr>
        <w:t>1</w:t>
      </w:r>
      <w:r w:rsidRPr="00E154ED">
        <w:rPr>
          <w:rFonts w:cs="Arial"/>
          <w:sz w:val="22"/>
          <w:szCs w:val="22"/>
        </w:rPr>
        <w:fldChar w:fldCharType="end"/>
      </w:r>
      <w:r w:rsidRPr="00E154ED">
        <w:rPr>
          <w:rFonts w:cs="Arial"/>
          <w:sz w:val="22"/>
          <w:szCs w:val="22"/>
        </w:rPr>
        <w:t>: Data stream characteristics and coverage</w:t>
      </w:r>
      <w:bookmarkEnd w:id="64"/>
      <w:bookmarkEnd w:id="65"/>
    </w:p>
    <w:tbl>
      <w:tblPr>
        <w:tblW w:w="8779" w:type="dxa"/>
        <w:tblLook w:val="04A0" w:firstRow="1" w:lastRow="0" w:firstColumn="1" w:lastColumn="0" w:noHBand="0" w:noVBand="1"/>
      </w:tblPr>
      <w:tblGrid>
        <w:gridCol w:w="1183"/>
        <w:gridCol w:w="2068"/>
        <w:gridCol w:w="1417"/>
        <w:gridCol w:w="1418"/>
        <w:gridCol w:w="2693"/>
      </w:tblGrid>
      <w:tr w:rsidR="001461BB" w:rsidRPr="00E154ED" w14:paraId="2F764682" w14:textId="77777777" w:rsidTr="00983BA5">
        <w:trPr>
          <w:trHeight w:val="876"/>
        </w:trPr>
        <w:tc>
          <w:tcPr>
            <w:tcW w:w="1183" w:type="dxa"/>
            <w:tcBorders>
              <w:top w:val="single" w:sz="8" w:space="0" w:color="C4C7C5"/>
              <w:left w:val="single" w:sz="8" w:space="0" w:color="C4C7C5"/>
              <w:bottom w:val="single" w:sz="8" w:space="0" w:color="C4C7C5"/>
              <w:right w:val="single" w:sz="8" w:space="0" w:color="C4C7C5"/>
            </w:tcBorders>
            <w:vAlign w:val="center"/>
            <w:hideMark/>
          </w:tcPr>
          <w:p w14:paraId="02CE2507" w14:textId="77777777" w:rsidR="001461BB" w:rsidRPr="00E154ED" w:rsidRDefault="001461BB" w:rsidP="001461BB">
            <w:pPr>
              <w:spacing w:after="0" w:line="240" w:lineRule="auto"/>
              <w:rPr>
                <w:rFonts w:eastAsia="Times New Roman" w:cs="Arial"/>
                <w:b/>
                <w:bCs/>
                <w:color w:val="1F1F1F"/>
              </w:rPr>
            </w:pPr>
            <w:r w:rsidRPr="00E154ED">
              <w:rPr>
                <w:rFonts w:eastAsia="Times New Roman" w:cs="Arial"/>
                <w:b/>
                <w:bCs/>
                <w:color w:val="1F1F1F"/>
              </w:rPr>
              <w:t>Source</w:t>
            </w:r>
          </w:p>
        </w:tc>
        <w:tc>
          <w:tcPr>
            <w:tcW w:w="2068" w:type="dxa"/>
            <w:tcBorders>
              <w:top w:val="single" w:sz="8" w:space="0" w:color="C4C7C5"/>
              <w:left w:val="nil"/>
              <w:bottom w:val="single" w:sz="8" w:space="0" w:color="C4C7C5"/>
              <w:right w:val="single" w:sz="8" w:space="0" w:color="C4C7C5"/>
            </w:tcBorders>
            <w:vAlign w:val="center"/>
            <w:hideMark/>
          </w:tcPr>
          <w:p w14:paraId="396F2721" w14:textId="77777777" w:rsidR="001461BB" w:rsidRPr="00E154ED" w:rsidRDefault="001461BB" w:rsidP="001461BB">
            <w:pPr>
              <w:spacing w:after="0" w:line="240" w:lineRule="auto"/>
              <w:rPr>
                <w:rFonts w:eastAsia="Times New Roman" w:cs="Arial"/>
                <w:b/>
                <w:bCs/>
                <w:color w:val="1F1F1F"/>
              </w:rPr>
            </w:pPr>
            <w:r w:rsidRPr="00E154ED">
              <w:rPr>
                <w:rFonts w:eastAsia="Times New Roman" w:cs="Arial"/>
                <w:b/>
                <w:bCs/>
                <w:color w:val="1F1F1F"/>
              </w:rPr>
              <w:t>Data Type / Feature Space</w:t>
            </w:r>
          </w:p>
        </w:tc>
        <w:tc>
          <w:tcPr>
            <w:tcW w:w="1417" w:type="dxa"/>
            <w:tcBorders>
              <w:top w:val="single" w:sz="8" w:space="0" w:color="C4C7C5"/>
              <w:left w:val="nil"/>
              <w:bottom w:val="single" w:sz="8" w:space="0" w:color="C4C7C5"/>
              <w:right w:val="single" w:sz="8" w:space="0" w:color="C4C7C5"/>
            </w:tcBorders>
            <w:vAlign w:val="center"/>
            <w:hideMark/>
          </w:tcPr>
          <w:p w14:paraId="783CEF8F" w14:textId="77777777" w:rsidR="001461BB" w:rsidRPr="00E154ED" w:rsidRDefault="001461BB" w:rsidP="001461BB">
            <w:pPr>
              <w:spacing w:after="0" w:line="240" w:lineRule="auto"/>
              <w:rPr>
                <w:rFonts w:eastAsia="Times New Roman" w:cs="Arial"/>
                <w:b/>
                <w:bCs/>
                <w:color w:val="1F1F1F"/>
              </w:rPr>
            </w:pPr>
            <w:r w:rsidRPr="00E154ED">
              <w:rPr>
                <w:rFonts w:eastAsia="Times New Roman" w:cs="Arial"/>
                <w:b/>
                <w:bCs/>
                <w:color w:val="1F1F1F"/>
              </w:rPr>
              <w:t>Raw Records / Resolution</w:t>
            </w:r>
          </w:p>
        </w:tc>
        <w:tc>
          <w:tcPr>
            <w:tcW w:w="1418" w:type="dxa"/>
            <w:tcBorders>
              <w:top w:val="single" w:sz="8" w:space="0" w:color="C4C7C5"/>
              <w:left w:val="nil"/>
              <w:bottom w:val="single" w:sz="8" w:space="0" w:color="C4C7C5"/>
              <w:right w:val="single" w:sz="8" w:space="0" w:color="C4C7C5"/>
            </w:tcBorders>
            <w:vAlign w:val="center"/>
            <w:hideMark/>
          </w:tcPr>
          <w:p w14:paraId="54BF383C" w14:textId="77777777" w:rsidR="001461BB" w:rsidRPr="00E154ED" w:rsidRDefault="001461BB" w:rsidP="001461BB">
            <w:pPr>
              <w:spacing w:after="0" w:line="240" w:lineRule="auto"/>
              <w:rPr>
                <w:rFonts w:eastAsia="Times New Roman" w:cs="Arial"/>
                <w:b/>
                <w:bCs/>
                <w:color w:val="1F1F1F"/>
              </w:rPr>
            </w:pPr>
            <w:r w:rsidRPr="00E154ED">
              <w:rPr>
                <w:rFonts w:eastAsia="Times New Roman" w:cs="Arial"/>
                <w:b/>
                <w:bCs/>
                <w:color w:val="1F1F1F"/>
              </w:rPr>
              <w:t>Temporal Coverage</w:t>
            </w:r>
          </w:p>
        </w:tc>
        <w:tc>
          <w:tcPr>
            <w:tcW w:w="2693" w:type="dxa"/>
            <w:tcBorders>
              <w:top w:val="single" w:sz="8" w:space="0" w:color="C4C7C5"/>
              <w:left w:val="nil"/>
              <w:bottom w:val="single" w:sz="8" w:space="0" w:color="C4C7C5"/>
              <w:right w:val="single" w:sz="8" w:space="0" w:color="C4C7C5"/>
            </w:tcBorders>
            <w:vAlign w:val="center"/>
            <w:hideMark/>
          </w:tcPr>
          <w:p w14:paraId="46DD363B" w14:textId="77777777" w:rsidR="001461BB" w:rsidRPr="00E154ED" w:rsidRDefault="001461BB" w:rsidP="001461BB">
            <w:pPr>
              <w:spacing w:after="0" w:line="240" w:lineRule="auto"/>
              <w:rPr>
                <w:rFonts w:eastAsia="Times New Roman" w:cs="Arial"/>
                <w:b/>
                <w:bCs/>
                <w:color w:val="1F1F1F"/>
              </w:rPr>
            </w:pPr>
            <w:r w:rsidRPr="00E154ED">
              <w:rPr>
                <w:rFonts w:eastAsia="Times New Roman" w:cs="Arial"/>
                <w:b/>
                <w:bCs/>
                <w:color w:val="1F1F1F"/>
              </w:rPr>
              <w:t>Preprocessing &amp; Alignment Action</w:t>
            </w:r>
          </w:p>
        </w:tc>
      </w:tr>
      <w:tr w:rsidR="001461BB" w:rsidRPr="00E154ED" w14:paraId="25ABD403" w14:textId="77777777" w:rsidTr="00983BA5">
        <w:trPr>
          <w:trHeight w:val="1455"/>
        </w:trPr>
        <w:tc>
          <w:tcPr>
            <w:tcW w:w="1183" w:type="dxa"/>
            <w:tcBorders>
              <w:top w:val="nil"/>
              <w:left w:val="single" w:sz="8" w:space="0" w:color="C4C7C5"/>
              <w:bottom w:val="single" w:sz="8" w:space="0" w:color="C4C7C5"/>
              <w:right w:val="single" w:sz="8" w:space="0" w:color="C4C7C5"/>
            </w:tcBorders>
            <w:vAlign w:val="center"/>
            <w:hideMark/>
          </w:tcPr>
          <w:p w14:paraId="677BB13B"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Bath City Council</w:t>
            </w:r>
          </w:p>
        </w:tc>
        <w:tc>
          <w:tcPr>
            <w:tcW w:w="2068" w:type="dxa"/>
            <w:tcBorders>
              <w:top w:val="nil"/>
              <w:left w:val="nil"/>
              <w:bottom w:val="single" w:sz="8" w:space="0" w:color="C4C7C5"/>
              <w:right w:val="single" w:sz="8" w:space="0" w:color="C4C7C5"/>
            </w:tcBorders>
            <w:vAlign w:val="center"/>
            <w:hideMark/>
          </w:tcPr>
          <w:p w14:paraId="0F4B13A1" w14:textId="5E815E25"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Ambient pollutants (PM</w:t>
            </w:r>
            <w:r w:rsidR="00AD530E" w:rsidRPr="00E154ED">
              <w:rPr>
                <w:rFonts w:eastAsia="Times New Roman" w:cs="Arial"/>
                <w:color w:val="1F1F1F"/>
                <w:vertAlign w:val="subscript"/>
              </w:rPr>
              <w:t>2.5</w:t>
            </w:r>
            <w:r w:rsidRPr="00E154ED">
              <w:rPr>
                <w:rFonts w:eastAsia="Times New Roman" w:cs="Arial"/>
                <w:color w:val="1F1F1F"/>
              </w:rPr>
              <w:t>, NO2, NOx, NO, CO, O3)</w:t>
            </w:r>
            <w:r w:rsidR="00494B92" w:rsidRPr="00E154ED">
              <w:rPr>
                <w:rFonts w:eastAsia="Times New Roman" w:cs="Arial"/>
                <w:color w:val="1F1F1F"/>
              </w:rPr>
              <w:t xml:space="preserve"> (high missing)</w:t>
            </w:r>
          </w:p>
        </w:tc>
        <w:tc>
          <w:tcPr>
            <w:tcW w:w="1417" w:type="dxa"/>
            <w:tcBorders>
              <w:top w:val="nil"/>
              <w:left w:val="nil"/>
              <w:bottom w:val="single" w:sz="8" w:space="0" w:color="C4C7C5"/>
              <w:right w:val="single" w:sz="8" w:space="0" w:color="C4C7C5"/>
            </w:tcBorders>
            <w:vAlign w:val="center"/>
            <w:hideMark/>
          </w:tcPr>
          <w:p w14:paraId="4E3CD03E"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1,076,416 rows (15-min)</w:t>
            </w:r>
          </w:p>
        </w:tc>
        <w:tc>
          <w:tcPr>
            <w:tcW w:w="1418" w:type="dxa"/>
            <w:tcBorders>
              <w:top w:val="nil"/>
              <w:left w:val="nil"/>
              <w:bottom w:val="single" w:sz="8" w:space="0" w:color="C4C7C5"/>
              <w:right w:val="single" w:sz="8" w:space="0" w:color="C4C7C5"/>
            </w:tcBorders>
            <w:vAlign w:val="center"/>
            <w:hideMark/>
          </w:tcPr>
          <w:p w14:paraId="0E0DC2AD" w14:textId="5920738D"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 xml:space="preserve">Aug 2014 </w:t>
            </w:r>
            <w:r w:rsidR="00F119A1" w:rsidRPr="00E154ED">
              <w:rPr>
                <w:rFonts w:eastAsia="Times New Roman" w:cs="Arial"/>
                <w:color w:val="1F1F1F"/>
              </w:rPr>
              <w:t>-</w:t>
            </w:r>
            <w:r w:rsidRPr="00E154ED">
              <w:rPr>
                <w:rFonts w:eastAsia="Times New Roman" w:cs="Arial"/>
                <w:color w:val="1F1F1F"/>
              </w:rPr>
              <w:t xml:space="preserve"> Present</w:t>
            </w:r>
          </w:p>
        </w:tc>
        <w:tc>
          <w:tcPr>
            <w:tcW w:w="2693" w:type="dxa"/>
            <w:tcBorders>
              <w:top w:val="nil"/>
              <w:left w:val="nil"/>
              <w:bottom w:val="single" w:sz="8" w:space="0" w:color="C4C7C5"/>
              <w:right w:val="single" w:sz="8" w:space="0" w:color="C4C7C5"/>
            </w:tcBorders>
            <w:vAlign w:val="center"/>
            <w:hideMark/>
          </w:tcPr>
          <w:p w14:paraId="40F22CC2"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Concatenated 5 CSVs; deduplicated; extracted coordinates; resampled to hourly index</w:t>
            </w:r>
          </w:p>
        </w:tc>
      </w:tr>
      <w:tr w:rsidR="001461BB" w:rsidRPr="00E154ED" w14:paraId="7B355A7B" w14:textId="77777777" w:rsidTr="00983BA5">
        <w:trPr>
          <w:trHeight w:val="1256"/>
        </w:trPr>
        <w:tc>
          <w:tcPr>
            <w:tcW w:w="1183" w:type="dxa"/>
            <w:tcBorders>
              <w:top w:val="nil"/>
              <w:left w:val="single" w:sz="8" w:space="0" w:color="C4C7C5"/>
              <w:bottom w:val="single" w:sz="8" w:space="0" w:color="C4C7C5"/>
              <w:right w:val="single" w:sz="8" w:space="0" w:color="C4C7C5"/>
            </w:tcBorders>
            <w:vAlign w:val="center"/>
            <w:hideMark/>
          </w:tcPr>
          <w:p w14:paraId="4BF14025"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Open-</w:t>
            </w:r>
            <w:proofErr w:type="spellStart"/>
            <w:r w:rsidRPr="00E154ED">
              <w:rPr>
                <w:rFonts w:eastAsia="Times New Roman" w:cs="Arial"/>
                <w:color w:val="1F1F1F"/>
              </w:rPr>
              <w:t>Meteo</w:t>
            </w:r>
            <w:proofErr w:type="spellEnd"/>
            <w:r w:rsidRPr="00E154ED">
              <w:rPr>
                <w:rFonts w:eastAsia="Times New Roman" w:cs="Arial"/>
                <w:color w:val="1F1F1F"/>
              </w:rPr>
              <w:t xml:space="preserve"> Weather API</w:t>
            </w:r>
          </w:p>
        </w:tc>
        <w:tc>
          <w:tcPr>
            <w:tcW w:w="2068" w:type="dxa"/>
            <w:tcBorders>
              <w:top w:val="nil"/>
              <w:left w:val="nil"/>
              <w:bottom w:val="single" w:sz="8" w:space="0" w:color="C4C7C5"/>
              <w:right w:val="single" w:sz="8" w:space="0" w:color="C4C7C5"/>
            </w:tcBorders>
            <w:vAlign w:val="center"/>
            <w:hideMark/>
          </w:tcPr>
          <w:p w14:paraId="0136A91B"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Temperature, surface pressure, wind vectors, precipitation, humidity, cloud cover</w:t>
            </w:r>
          </w:p>
        </w:tc>
        <w:tc>
          <w:tcPr>
            <w:tcW w:w="1417" w:type="dxa"/>
            <w:tcBorders>
              <w:top w:val="nil"/>
              <w:left w:val="nil"/>
              <w:bottom w:val="single" w:sz="8" w:space="0" w:color="C4C7C5"/>
              <w:right w:val="single" w:sz="8" w:space="0" w:color="C4C7C5"/>
            </w:tcBorders>
            <w:vAlign w:val="center"/>
            <w:hideMark/>
          </w:tcPr>
          <w:p w14:paraId="2902263C" w14:textId="5E8FCF54" w:rsidR="001461BB" w:rsidRPr="00E154ED" w:rsidRDefault="001461BB" w:rsidP="00494B92">
            <w:pPr>
              <w:spacing w:after="0" w:line="240" w:lineRule="auto"/>
              <w:rPr>
                <w:rFonts w:eastAsia="Times New Roman" w:cs="Arial"/>
                <w:color w:val="1F1F1F"/>
              </w:rPr>
            </w:pPr>
            <w:r w:rsidRPr="00E154ED">
              <w:rPr>
                <w:rFonts w:eastAsia="Times New Roman" w:cs="Arial"/>
                <w:color w:val="1F1F1F"/>
              </w:rPr>
              <w:t>~97,000 rows (hourly)</w:t>
            </w:r>
          </w:p>
        </w:tc>
        <w:tc>
          <w:tcPr>
            <w:tcW w:w="1418" w:type="dxa"/>
            <w:tcBorders>
              <w:top w:val="nil"/>
              <w:left w:val="nil"/>
              <w:bottom w:val="single" w:sz="8" w:space="0" w:color="C4C7C5"/>
              <w:right w:val="single" w:sz="8" w:space="0" w:color="C4C7C5"/>
            </w:tcBorders>
            <w:vAlign w:val="center"/>
            <w:hideMark/>
          </w:tcPr>
          <w:p w14:paraId="528192D4" w14:textId="3D137C9B"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 xml:space="preserve">Jan 2014 </w:t>
            </w:r>
            <w:r w:rsidR="00F119A1" w:rsidRPr="00E154ED">
              <w:rPr>
                <w:rFonts w:eastAsia="Times New Roman" w:cs="Arial"/>
                <w:color w:val="1F1F1F"/>
              </w:rPr>
              <w:t>-</w:t>
            </w:r>
            <w:r w:rsidRPr="00E154ED">
              <w:rPr>
                <w:rFonts w:eastAsia="Times New Roman" w:cs="Arial"/>
                <w:color w:val="1F1F1F"/>
              </w:rPr>
              <w:t xml:space="preserve"> Jan 2025</w:t>
            </w:r>
          </w:p>
        </w:tc>
        <w:tc>
          <w:tcPr>
            <w:tcW w:w="2693" w:type="dxa"/>
            <w:tcBorders>
              <w:top w:val="nil"/>
              <w:left w:val="nil"/>
              <w:bottom w:val="single" w:sz="8" w:space="0" w:color="C4C7C5"/>
              <w:right w:val="single" w:sz="8" w:space="0" w:color="C4C7C5"/>
            </w:tcBorders>
            <w:vAlign w:val="center"/>
            <w:hideMark/>
          </w:tcPr>
          <w:p w14:paraId="4FEABBD9"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Clean baseline; engineered cyclic time features (hour, day, month sin/cos pairs)</w:t>
            </w:r>
          </w:p>
        </w:tc>
      </w:tr>
      <w:tr w:rsidR="001461BB" w:rsidRPr="00E154ED" w14:paraId="2AFC8FD3" w14:textId="77777777" w:rsidTr="00983BA5">
        <w:trPr>
          <w:trHeight w:val="1359"/>
        </w:trPr>
        <w:tc>
          <w:tcPr>
            <w:tcW w:w="1183" w:type="dxa"/>
            <w:tcBorders>
              <w:top w:val="nil"/>
              <w:left w:val="single" w:sz="8" w:space="0" w:color="C4C7C5"/>
              <w:bottom w:val="single" w:sz="8" w:space="0" w:color="C4C7C5"/>
              <w:right w:val="single" w:sz="8" w:space="0" w:color="C4C7C5"/>
            </w:tcBorders>
            <w:vAlign w:val="center"/>
            <w:hideMark/>
          </w:tcPr>
          <w:p w14:paraId="48DD1B0B"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Open-</w:t>
            </w:r>
            <w:proofErr w:type="spellStart"/>
            <w:r w:rsidRPr="00E154ED">
              <w:rPr>
                <w:rFonts w:eastAsia="Times New Roman" w:cs="Arial"/>
                <w:color w:val="1F1F1F"/>
              </w:rPr>
              <w:t>Meteo</w:t>
            </w:r>
            <w:proofErr w:type="spellEnd"/>
            <w:r w:rsidRPr="00E154ED">
              <w:rPr>
                <w:rFonts w:eastAsia="Times New Roman" w:cs="Arial"/>
                <w:color w:val="1F1F1F"/>
              </w:rPr>
              <w:t xml:space="preserve"> Air Quality API</w:t>
            </w:r>
          </w:p>
        </w:tc>
        <w:tc>
          <w:tcPr>
            <w:tcW w:w="2068" w:type="dxa"/>
            <w:tcBorders>
              <w:top w:val="nil"/>
              <w:left w:val="nil"/>
              <w:bottom w:val="single" w:sz="8" w:space="0" w:color="C4C7C5"/>
              <w:right w:val="single" w:sz="8" w:space="0" w:color="C4C7C5"/>
            </w:tcBorders>
            <w:vAlign w:val="center"/>
            <w:hideMark/>
          </w:tcPr>
          <w:p w14:paraId="6563404C" w14:textId="00A4EA20"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Target PM</w:t>
            </w:r>
            <w:r w:rsidR="00AD530E" w:rsidRPr="00E154ED">
              <w:rPr>
                <w:rFonts w:eastAsia="Times New Roman" w:cs="Arial"/>
                <w:color w:val="1F1F1F"/>
                <w:vertAlign w:val="subscript"/>
              </w:rPr>
              <w:t>2.5</w:t>
            </w:r>
            <w:r w:rsidR="00AD530E" w:rsidRPr="00E154ED">
              <w:rPr>
                <w:rFonts w:eastAsia="Times New Roman" w:cs="Arial"/>
                <w:color w:val="1F1F1F"/>
              </w:rPr>
              <w:t xml:space="preserve"> </w:t>
            </w:r>
            <w:r w:rsidRPr="00E154ED">
              <w:rPr>
                <w:rFonts w:eastAsia="Times New Roman" w:cs="Arial"/>
                <w:color w:val="1F1F1F"/>
              </w:rPr>
              <w:t>concentration (</w:t>
            </w:r>
            <w:proofErr w:type="spellStart"/>
            <w:r w:rsidR="00A02C57" w:rsidRPr="00E154ED">
              <w:rPr>
                <w:rFonts w:eastAsia="Times New Roman" w:cs="Arial"/>
                <w:color w:val="1F1F1F"/>
              </w:rPr>
              <w:t>μ</w:t>
            </w:r>
            <w:r w:rsidR="00A02C57" w:rsidRPr="00E154ED">
              <w:rPr>
                <w:rFonts w:cs="Arial"/>
              </w:rPr>
              <w:t>g</w:t>
            </w:r>
            <w:proofErr w:type="spellEnd"/>
            <w:r w:rsidR="00A02C57" w:rsidRPr="00E154ED">
              <w:rPr>
                <w:rFonts w:cs="Arial"/>
              </w:rPr>
              <w:t>/m</w:t>
            </w:r>
            <w:r w:rsidR="00A02C57" w:rsidRPr="00E154ED">
              <w:rPr>
                <w:rFonts w:cs="Arial"/>
                <w:vertAlign w:val="superscript"/>
              </w:rPr>
              <w:t>3</w:t>
            </w:r>
            <w:r w:rsidRPr="00E154ED">
              <w:rPr>
                <w:rFonts w:eastAsia="Times New Roman" w:cs="Arial"/>
                <w:color w:val="1F1F1F"/>
              </w:rPr>
              <w:t>)</w:t>
            </w:r>
          </w:p>
        </w:tc>
        <w:tc>
          <w:tcPr>
            <w:tcW w:w="1417" w:type="dxa"/>
            <w:tcBorders>
              <w:top w:val="nil"/>
              <w:left w:val="nil"/>
              <w:bottom w:val="single" w:sz="8" w:space="0" w:color="C4C7C5"/>
              <w:right w:val="single" w:sz="8" w:space="0" w:color="C4C7C5"/>
            </w:tcBorders>
            <w:vAlign w:val="center"/>
            <w:hideMark/>
          </w:tcPr>
          <w:p w14:paraId="2BA69281"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~97,000 rows (hourly)</w:t>
            </w:r>
          </w:p>
        </w:tc>
        <w:tc>
          <w:tcPr>
            <w:tcW w:w="1418" w:type="dxa"/>
            <w:tcBorders>
              <w:top w:val="nil"/>
              <w:left w:val="nil"/>
              <w:bottom w:val="single" w:sz="8" w:space="0" w:color="C4C7C5"/>
              <w:right w:val="single" w:sz="8" w:space="0" w:color="C4C7C5"/>
            </w:tcBorders>
            <w:vAlign w:val="center"/>
            <w:hideMark/>
          </w:tcPr>
          <w:p w14:paraId="304F321C" w14:textId="2E4B947A"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 xml:space="preserve">Jan 2014 </w:t>
            </w:r>
            <w:r w:rsidR="00F119A1" w:rsidRPr="00E154ED">
              <w:rPr>
                <w:rFonts w:eastAsia="Times New Roman" w:cs="Arial"/>
                <w:color w:val="1F1F1F"/>
              </w:rPr>
              <w:t>-</w:t>
            </w:r>
            <w:r w:rsidRPr="00E154ED">
              <w:rPr>
                <w:rFonts w:eastAsia="Times New Roman" w:cs="Arial"/>
                <w:color w:val="1F1F1F"/>
              </w:rPr>
              <w:t xml:space="preserve"> Jan 2025</w:t>
            </w:r>
          </w:p>
        </w:tc>
        <w:tc>
          <w:tcPr>
            <w:tcW w:w="2693" w:type="dxa"/>
            <w:tcBorders>
              <w:top w:val="nil"/>
              <w:left w:val="nil"/>
              <w:bottom w:val="single" w:sz="8" w:space="0" w:color="C4C7C5"/>
              <w:right w:val="single" w:sz="8" w:space="0" w:color="C4C7C5"/>
            </w:tcBorders>
            <w:vAlign w:val="center"/>
            <w:hideMark/>
          </w:tcPr>
          <w:p w14:paraId="69422E71"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Anchored as primary continuous target series due to complete city-wide coverage</w:t>
            </w:r>
          </w:p>
        </w:tc>
      </w:tr>
      <w:tr w:rsidR="001461BB" w:rsidRPr="00E154ED" w14:paraId="26E72334" w14:textId="77777777" w:rsidTr="00983BA5">
        <w:trPr>
          <w:trHeight w:val="1251"/>
        </w:trPr>
        <w:tc>
          <w:tcPr>
            <w:tcW w:w="1183" w:type="dxa"/>
            <w:tcBorders>
              <w:top w:val="nil"/>
              <w:left w:val="single" w:sz="8" w:space="0" w:color="C4C7C5"/>
              <w:bottom w:val="single" w:sz="8" w:space="0" w:color="C4C7C5"/>
              <w:right w:val="single" w:sz="8" w:space="0" w:color="C4C7C5"/>
            </w:tcBorders>
            <w:vAlign w:val="center"/>
            <w:hideMark/>
          </w:tcPr>
          <w:p w14:paraId="36266546" w14:textId="2D5439A7" w:rsidR="001461BB" w:rsidRPr="00E154ED" w:rsidRDefault="001461BB" w:rsidP="00C91240">
            <w:pPr>
              <w:spacing w:after="0" w:line="240" w:lineRule="auto"/>
              <w:rPr>
                <w:rFonts w:eastAsia="Times New Roman" w:cs="Arial"/>
                <w:color w:val="1F1F1F"/>
              </w:rPr>
            </w:pPr>
            <w:r w:rsidRPr="00E154ED">
              <w:rPr>
                <w:rFonts w:eastAsia="Times New Roman" w:cs="Arial"/>
                <w:color w:val="1F1F1F"/>
              </w:rPr>
              <w:t>ANPR &amp; ATC Sensors</w:t>
            </w:r>
          </w:p>
        </w:tc>
        <w:tc>
          <w:tcPr>
            <w:tcW w:w="2068" w:type="dxa"/>
            <w:tcBorders>
              <w:top w:val="nil"/>
              <w:left w:val="nil"/>
              <w:bottom w:val="single" w:sz="8" w:space="0" w:color="C4C7C5"/>
              <w:right w:val="single" w:sz="8" w:space="0" w:color="C4C7C5"/>
            </w:tcBorders>
            <w:vAlign w:val="center"/>
            <w:hideMark/>
          </w:tcPr>
          <w:p w14:paraId="7A07FD2D" w14:textId="77777777"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Vehicle counts, speeds (mph), travel times</w:t>
            </w:r>
          </w:p>
        </w:tc>
        <w:tc>
          <w:tcPr>
            <w:tcW w:w="1417" w:type="dxa"/>
            <w:tcBorders>
              <w:top w:val="nil"/>
              <w:left w:val="nil"/>
              <w:bottom w:val="single" w:sz="8" w:space="0" w:color="C4C7C5"/>
              <w:right w:val="single" w:sz="8" w:space="0" w:color="C4C7C5"/>
            </w:tcBorders>
            <w:vAlign w:val="center"/>
            <w:hideMark/>
          </w:tcPr>
          <w:p w14:paraId="1F88A3E1" w14:textId="77777777" w:rsidR="001461BB" w:rsidRPr="00E154ED" w:rsidRDefault="001461BB" w:rsidP="00494B92">
            <w:pPr>
              <w:spacing w:after="0" w:line="240" w:lineRule="auto"/>
              <w:rPr>
                <w:rFonts w:eastAsia="Times New Roman" w:cs="Arial"/>
                <w:color w:val="1F1F1F"/>
              </w:rPr>
            </w:pPr>
            <w:r w:rsidRPr="00E154ED">
              <w:rPr>
                <w:rFonts w:eastAsia="Times New Roman" w:cs="Arial"/>
                <w:color w:val="1F1F1F"/>
              </w:rPr>
              <w:t>3.7M ANPR + ATC Excel files</w:t>
            </w:r>
          </w:p>
        </w:tc>
        <w:tc>
          <w:tcPr>
            <w:tcW w:w="1418" w:type="dxa"/>
            <w:tcBorders>
              <w:top w:val="nil"/>
              <w:left w:val="nil"/>
              <w:bottom w:val="single" w:sz="8" w:space="0" w:color="C4C7C5"/>
              <w:right w:val="single" w:sz="8" w:space="0" w:color="C4C7C5"/>
            </w:tcBorders>
            <w:vAlign w:val="center"/>
            <w:hideMark/>
          </w:tcPr>
          <w:p w14:paraId="5803C461" w14:textId="2351E3DE" w:rsidR="001461BB" w:rsidRPr="00E154ED" w:rsidRDefault="001461BB" w:rsidP="001461BB">
            <w:pPr>
              <w:spacing w:after="0" w:line="240" w:lineRule="auto"/>
              <w:rPr>
                <w:rFonts w:eastAsia="Times New Roman" w:cs="Arial"/>
                <w:color w:val="1F1F1F"/>
              </w:rPr>
            </w:pPr>
            <w:r w:rsidRPr="00E154ED">
              <w:rPr>
                <w:rFonts w:eastAsia="Times New Roman" w:cs="Arial"/>
                <w:color w:val="1F1F1F"/>
              </w:rPr>
              <w:t xml:space="preserve">Jul 2017 </w:t>
            </w:r>
            <w:r w:rsidR="00F119A1" w:rsidRPr="00E154ED">
              <w:rPr>
                <w:rFonts w:eastAsia="Times New Roman" w:cs="Arial"/>
                <w:color w:val="1F1F1F"/>
              </w:rPr>
              <w:t>-</w:t>
            </w:r>
            <w:r w:rsidRPr="00E154ED">
              <w:rPr>
                <w:rFonts w:eastAsia="Times New Roman" w:cs="Arial"/>
                <w:color w:val="1F1F1F"/>
              </w:rPr>
              <w:t xml:space="preserve"> Apr 2018 (~6,950 h)</w:t>
            </w:r>
          </w:p>
        </w:tc>
        <w:tc>
          <w:tcPr>
            <w:tcW w:w="2693" w:type="dxa"/>
            <w:tcBorders>
              <w:top w:val="nil"/>
              <w:left w:val="nil"/>
              <w:bottom w:val="single" w:sz="8" w:space="0" w:color="C4C7C5"/>
              <w:right w:val="single" w:sz="8" w:space="0" w:color="C4C7C5"/>
            </w:tcBorders>
            <w:vAlign w:val="center"/>
            <w:hideMark/>
          </w:tcPr>
          <w:p w14:paraId="2391AEAF" w14:textId="1D3358D5" w:rsidR="001461BB" w:rsidRPr="00E154ED" w:rsidRDefault="00406982" w:rsidP="001461BB">
            <w:pPr>
              <w:spacing w:after="0" w:line="240" w:lineRule="auto"/>
              <w:rPr>
                <w:rFonts w:eastAsia="Times New Roman" w:cs="Arial"/>
                <w:color w:val="1F1F1F"/>
              </w:rPr>
            </w:pPr>
            <w:r w:rsidRPr="00E154ED">
              <w:rPr>
                <w:rFonts w:eastAsia="Times New Roman" w:cs="Arial"/>
                <w:color w:val="1F1F1F"/>
              </w:rPr>
              <w:t>Records with confidence flag=0 were discarded</w:t>
            </w:r>
            <w:r w:rsidR="001461BB" w:rsidRPr="00E154ED">
              <w:rPr>
                <w:rFonts w:eastAsia="Times New Roman" w:cs="Arial"/>
                <w:color w:val="1F1F1F"/>
              </w:rPr>
              <w:t>; aggregated to hourly per-sensor features across 24 nodes</w:t>
            </w:r>
          </w:p>
        </w:tc>
      </w:tr>
    </w:tbl>
    <w:p w14:paraId="710DCDD8" w14:textId="64A9655F" w:rsidR="00E154A9" w:rsidRPr="00E154ED" w:rsidRDefault="00E154A9">
      <w:pPr>
        <w:rPr>
          <w:rFonts w:cs="Arial"/>
        </w:rPr>
      </w:pPr>
    </w:p>
    <w:p w14:paraId="193C598B" w14:textId="77777777" w:rsidR="00D91D7C" w:rsidRPr="00E154ED" w:rsidRDefault="00D91D7C">
      <w:pPr>
        <w:rPr>
          <w:rFonts w:eastAsiaTheme="majorEastAsia" w:cs="Arial"/>
          <w:color w:val="2E74B5" w:themeColor="accent1" w:themeShade="BF"/>
          <w:sz w:val="26"/>
          <w:szCs w:val="26"/>
        </w:rPr>
      </w:pPr>
      <w:r w:rsidRPr="00E154ED">
        <w:rPr>
          <w:rFonts w:cs="Arial"/>
        </w:rPr>
        <w:br w:type="page"/>
      </w:r>
    </w:p>
    <w:p w14:paraId="29C946EB" w14:textId="328451A1" w:rsidR="008A6273" w:rsidRPr="00E154ED" w:rsidRDefault="008A6273" w:rsidP="009B2E7C">
      <w:pPr>
        <w:pStyle w:val="Heading2"/>
        <w:spacing w:line="360" w:lineRule="auto"/>
        <w:rPr>
          <w:rFonts w:ascii="Arial" w:hAnsi="Arial" w:cs="Arial"/>
        </w:rPr>
      </w:pPr>
      <w:bookmarkStart w:id="66" w:name="_Toc238405826"/>
      <w:bookmarkStart w:id="67" w:name="_Toc239150793"/>
      <w:r w:rsidRPr="00E154ED">
        <w:rPr>
          <w:rFonts w:ascii="Arial" w:hAnsi="Arial" w:cs="Arial"/>
        </w:rPr>
        <w:lastRenderedPageBreak/>
        <w:t>4.2 Quantitative Results and Architectural Comparison</w:t>
      </w:r>
      <w:bookmarkEnd w:id="66"/>
      <w:bookmarkEnd w:id="67"/>
    </w:p>
    <w:p w14:paraId="15471B5C" w14:textId="482B5DA1" w:rsidR="009368FE" w:rsidRPr="00E154ED" w:rsidRDefault="0093720D" w:rsidP="009B2E7C">
      <w:pPr>
        <w:spacing w:line="360" w:lineRule="auto"/>
        <w:jc w:val="both"/>
        <w:rPr>
          <w:rFonts w:cs="Arial"/>
        </w:rPr>
      </w:pPr>
      <w:r w:rsidRPr="00E154ED">
        <w:rPr>
          <w:rFonts w:cs="Arial"/>
        </w:rPr>
        <w:t>Model performance was evaluated on the January 2025 out-of-sample test window against a mean observed PM</w:t>
      </w:r>
      <w:r w:rsidRPr="00E154ED">
        <w:rPr>
          <w:rFonts w:cs="Arial"/>
          <w:vertAlign w:val="subscript"/>
        </w:rPr>
        <w:t>2.5</w:t>
      </w:r>
      <w:r w:rsidRPr="00E154ED">
        <w:rPr>
          <w:rFonts w:cs="Arial"/>
        </w:rPr>
        <w:t xml:space="preserve"> concentration of 9.33 </w:t>
      </w:r>
      <w:proofErr w:type="spellStart"/>
      <w:r w:rsidRPr="00E154ED">
        <w:rPr>
          <w:rFonts w:cs="Arial"/>
        </w:rPr>
        <w:t>μg</w:t>
      </w:r>
      <w:proofErr w:type="spellEnd"/>
      <w:r w:rsidRPr="00E154ED">
        <w:rPr>
          <w:rFonts w:cs="Arial"/>
        </w:rPr>
        <w:t xml:space="preserve">/m³ (σ = 6.45 </w:t>
      </w:r>
      <w:proofErr w:type="spellStart"/>
      <w:r w:rsidRPr="00E154ED">
        <w:rPr>
          <w:rFonts w:cs="Arial"/>
        </w:rPr>
        <w:t>μg</w:t>
      </w:r>
      <w:proofErr w:type="spellEnd"/>
      <w:r w:rsidRPr="00E154ED">
        <w:rPr>
          <w:rFonts w:cs="Arial"/>
        </w:rPr>
        <w:t xml:space="preserve">/m³, n = 744 hours). </w:t>
      </w:r>
      <w:r w:rsidR="008718E2" w:rsidRPr="00E154ED">
        <w:rPr>
          <w:rFonts w:cs="Arial"/>
        </w:rPr>
        <w:t xml:space="preserve">Model comparison demonstrates </w:t>
      </w:r>
      <w:r w:rsidR="00083ED1" w:rsidRPr="00E154ED">
        <w:rPr>
          <w:rFonts w:cs="Arial"/>
        </w:rPr>
        <w:t>that within each model family, additional optimisation delivers consistent gains; however, architectural complexity alone does not guarantee improvement</w:t>
      </w:r>
      <w:r w:rsidR="006F6D41">
        <w:rPr>
          <w:rFonts w:cs="Arial"/>
        </w:rPr>
        <w:t xml:space="preserve">. </w:t>
      </w:r>
      <w:r w:rsidR="00816920">
        <w:rPr>
          <w:rFonts w:cs="Arial"/>
        </w:rPr>
        <w:t>T</w:t>
      </w:r>
      <w:r w:rsidR="00083ED1" w:rsidRPr="00E154ED">
        <w:rPr>
          <w:rFonts w:cs="Arial"/>
        </w:rPr>
        <w:t>he ST-GNN extension degraded performance due to data constraints.</w:t>
      </w:r>
      <w:r w:rsidR="008718E2" w:rsidRPr="00E154ED">
        <w:rPr>
          <w:rFonts w:cs="Arial"/>
        </w:rPr>
        <w:t xml:space="preserve"> </w:t>
      </w:r>
    </w:p>
    <w:p w14:paraId="14682AD5" w14:textId="11D5AC33" w:rsidR="00B02B8A" w:rsidRPr="00E154ED" w:rsidRDefault="00B02B8A" w:rsidP="009B2E7C">
      <w:pPr>
        <w:pStyle w:val="Caption"/>
        <w:rPr>
          <w:rFonts w:cs="Arial"/>
          <w:sz w:val="22"/>
          <w:szCs w:val="22"/>
        </w:rPr>
      </w:pPr>
      <w:bookmarkStart w:id="68" w:name="_Toc238465483"/>
      <w:bookmarkStart w:id="69" w:name="_Toc239150830"/>
      <w:r w:rsidRPr="00E154ED">
        <w:rPr>
          <w:rFonts w:cs="Arial"/>
          <w:sz w:val="22"/>
          <w:szCs w:val="22"/>
        </w:rPr>
        <w:t xml:space="preserve">Table </w:t>
      </w:r>
      <w:r w:rsidRPr="00E154ED">
        <w:rPr>
          <w:rFonts w:cs="Arial"/>
          <w:sz w:val="22"/>
          <w:szCs w:val="22"/>
        </w:rPr>
        <w:fldChar w:fldCharType="begin"/>
      </w:r>
      <w:r w:rsidRPr="00E154ED">
        <w:rPr>
          <w:rFonts w:cs="Arial"/>
          <w:sz w:val="22"/>
          <w:szCs w:val="22"/>
        </w:rPr>
        <w:instrText xml:space="preserve"> SEQ Table \* ARABIC </w:instrText>
      </w:r>
      <w:r w:rsidRPr="00E154ED">
        <w:rPr>
          <w:rFonts w:cs="Arial"/>
          <w:sz w:val="22"/>
          <w:szCs w:val="22"/>
        </w:rPr>
        <w:fldChar w:fldCharType="separate"/>
      </w:r>
      <w:r w:rsidR="001B0C8E" w:rsidRPr="00E154ED">
        <w:rPr>
          <w:rFonts w:cs="Arial"/>
          <w:noProof/>
          <w:sz w:val="22"/>
          <w:szCs w:val="22"/>
        </w:rPr>
        <w:t>2</w:t>
      </w:r>
      <w:r w:rsidRPr="00E154ED">
        <w:rPr>
          <w:rFonts w:cs="Arial"/>
          <w:sz w:val="22"/>
          <w:szCs w:val="22"/>
        </w:rPr>
        <w:fldChar w:fldCharType="end"/>
      </w:r>
      <w:r w:rsidRPr="00E154ED">
        <w:rPr>
          <w:rFonts w:cs="Arial"/>
          <w:sz w:val="22"/>
          <w:szCs w:val="22"/>
        </w:rPr>
        <w:t>: Consolidated Model Performance Metrics (Test Set: January 2025)</w:t>
      </w:r>
      <w:bookmarkEnd w:id="68"/>
      <w:bookmarkEnd w:id="69"/>
    </w:p>
    <w:tbl>
      <w:tblPr>
        <w:tblW w:w="8930" w:type="dxa"/>
        <w:tblInd w:w="132" w:type="dxa"/>
        <w:tblLayout w:type="fixed"/>
        <w:tblLook w:val="04A0" w:firstRow="1" w:lastRow="0" w:firstColumn="1" w:lastColumn="0" w:noHBand="0" w:noVBand="1"/>
      </w:tblPr>
      <w:tblGrid>
        <w:gridCol w:w="1559"/>
        <w:gridCol w:w="993"/>
        <w:gridCol w:w="992"/>
        <w:gridCol w:w="992"/>
        <w:gridCol w:w="992"/>
        <w:gridCol w:w="1134"/>
        <w:gridCol w:w="2268"/>
      </w:tblGrid>
      <w:tr w:rsidR="009A4968" w:rsidRPr="00E154ED" w14:paraId="6F604CE8" w14:textId="77777777" w:rsidTr="0091480F">
        <w:trPr>
          <w:trHeight w:val="1003"/>
        </w:trPr>
        <w:tc>
          <w:tcPr>
            <w:tcW w:w="1559" w:type="dxa"/>
            <w:tcBorders>
              <w:top w:val="single" w:sz="8" w:space="0" w:color="C4C7C5"/>
              <w:left w:val="single" w:sz="8" w:space="0" w:color="C4C7C5"/>
              <w:bottom w:val="single" w:sz="8" w:space="0" w:color="C4C7C5"/>
              <w:right w:val="single" w:sz="8" w:space="0" w:color="C4C7C5"/>
            </w:tcBorders>
            <w:vAlign w:val="center"/>
            <w:hideMark/>
          </w:tcPr>
          <w:p w14:paraId="1A265F24" w14:textId="77777777"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Model Architecture</w:t>
            </w:r>
          </w:p>
        </w:tc>
        <w:tc>
          <w:tcPr>
            <w:tcW w:w="993" w:type="dxa"/>
            <w:tcBorders>
              <w:top w:val="single" w:sz="8" w:space="0" w:color="C4C7C5"/>
              <w:left w:val="nil"/>
              <w:bottom w:val="single" w:sz="8" w:space="0" w:color="C4C7C5"/>
              <w:right w:val="single" w:sz="8" w:space="0" w:color="C4C7C5"/>
            </w:tcBorders>
            <w:vAlign w:val="center"/>
            <w:hideMark/>
          </w:tcPr>
          <w:p w14:paraId="4D1C95A2" w14:textId="13FA4BD8"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R</w:t>
            </w:r>
            <w:r w:rsidR="009404A9" w:rsidRPr="00E154ED">
              <w:rPr>
                <w:rFonts w:eastAsia="Times New Roman" w:cs="Arial"/>
                <w:b/>
                <w:bCs/>
                <w:color w:val="1F1F1F"/>
                <w:vertAlign w:val="superscript"/>
              </w:rPr>
              <w:t>2</w:t>
            </w:r>
            <w:r w:rsidR="009404A9" w:rsidRPr="00E154ED">
              <w:rPr>
                <w:rFonts w:eastAsia="Times New Roman" w:cs="Arial"/>
                <w:b/>
                <w:bCs/>
                <w:color w:val="1F1F1F"/>
              </w:rPr>
              <w:t xml:space="preserve"> </w:t>
            </w:r>
            <w:r w:rsidRPr="00E154ED">
              <w:rPr>
                <w:rFonts w:eastAsia="Times New Roman" w:cs="Arial"/>
                <w:b/>
                <w:bCs/>
                <w:color w:val="1F1F1F"/>
              </w:rPr>
              <w:t>Score</w:t>
            </w:r>
          </w:p>
        </w:tc>
        <w:tc>
          <w:tcPr>
            <w:tcW w:w="992" w:type="dxa"/>
            <w:tcBorders>
              <w:top w:val="single" w:sz="8" w:space="0" w:color="C4C7C5"/>
              <w:left w:val="nil"/>
              <w:bottom w:val="single" w:sz="8" w:space="0" w:color="C4C7C5"/>
              <w:right w:val="single" w:sz="8" w:space="0" w:color="C4C7C5"/>
            </w:tcBorders>
            <w:vAlign w:val="center"/>
            <w:hideMark/>
          </w:tcPr>
          <w:p w14:paraId="5CA55279" w14:textId="243B4FFC"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MAE (</w:t>
            </w:r>
            <w:proofErr w:type="spellStart"/>
            <w:r w:rsidR="00ED6259" w:rsidRPr="00E154ED">
              <w:rPr>
                <w:rFonts w:eastAsia="Times New Roman" w:cs="Arial"/>
                <w:b/>
                <w:bCs/>
                <w:color w:val="1F1F1F"/>
              </w:rPr>
              <w:t>μ</w:t>
            </w:r>
            <w:r w:rsidRPr="00E154ED">
              <w:rPr>
                <w:rFonts w:eastAsia="Times New Roman" w:cs="Arial"/>
                <w:b/>
                <w:bCs/>
                <w:color w:val="1F1F1F"/>
              </w:rPr>
              <w:t>g</w:t>
            </w:r>
            <w:proofErr w:type="spellEnd"/>
            <w:r w:rsidRPr="00E154ED">
              <w:rPr>
                <w:rFonts w:eastAsia="Times New Roman" w:cs="Arial"/>
                <w:b/>
                <w:bCs/>
                <w:color w:val="1F1F1F"/>
              </w:rPr>
              <w:t>/m</w:t>
            </w:r>
            <w:r w:rsidR="002A37A3" w:rsidRPr="00E154ED">
              <w:rPr>
                <w:rFonts w:eastAsia="Times New Roman" w:cs="Arial"/>
                <w:b/>
                <w:bCs/>
                <w:color w:val="1F1F1F"/>
                <w:vertAlign w:val="superscript"/>
              </w:rPr>
              <w:t>3</w:t>
            </w:r>
            <w:r w:rsidRPr="00E154ED">
              <w:rPr>
                <w:rFonts w:eastAsia="Times New Roman" w:cs="Arial"/>
                <w:b/>
                <w:bCs/>
                <w:color w:val="1F1F1F"/>
              </w:rPr>
              <w:t>)</w:t>
            </w:r>
          </w:p>
        </w:tc>
        <w:tc>
          <w:tcPr>
            <w:tcW w:w="992" w:type="dxa"/>
            <w:tcBorders>
              <w:top w:val="single" w:sz="8" w:space="0" w:color="C4C7C5"/>
              <w:left w:val="nil"/>
              <w:bottom w:val="single" w:sz="8" w:space="0" w:color="C4C7C5"/>
              <w:right w:val="single" w:sz="8" w:space="0" w:color="C4C7C5"/>
            </w:tcBorders>
            <w:vAlign w:val="center"/>
            <w:hideMark/>
          </w:tcPr>
          <w:p w14:paraId="4D59D801" w14:textId="6F577E41"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RMSE (</w:t>
            </w:r>
            <w:proofErr w:type="spellStart"/>
            <w:r w:rsidR="00ED6259" w:rsidRPr="00E154ED">
              <w:rPr>
                <w:rFonts w:eastAsia="Times New Roman" w:cs="Arial"/>
                <w:b/>
                <w:bCs/>
                <w:color w:val="1F1F1F"/>
              </w:rPr>
              <w:t>μ</w:t>
            </w:r>
            <w:r w:rsidR="00145E78" w:rsidRPr="00E154ED">
              <w:rPr>
                <w:rFonts w:eastAsia="Times New Roman" w:cs="Arial"/>
                <w:b/>
                <w:bCs/>
                <w:color w:val="1F1F1F"/>
              </w:rPr>
              <w:t>g</w:t>
            </w:r>
            <w:proofErr w:type="spellEnd"/>
            <w:r w:rsidR="00145E78" w:rsidRPr="00E154ED">
              <w:rPr>
                <w:rFonts w:eastAsia="Times New Roman" w:cs="Arial"/>
                <w:b/>
                <w:bCs/>
                <w:color w:val="1F1F1F"/>
              </w:rPr>
              <w:t>/m</w:t>
            </w:r>
            <w:r w:rsidR="00145E78" w:rsidRPr="00E154ED">
              <w:rPr>
                <w:rFonts w:eastAsia="Times New Roman" w:cs="Arial"/>
                <w:b/>
                <w:bCs/>
                <w:color w:val="1F1F1F"/>
                <w:vertAlign w:val="superscript"/>
              </w:rPr>
              <w:t>3</w:t>
            </w:r>
            <w:r w:rsidRPr="00E154ED">
              <w:rPr>
                <w:rFonts w:eastAsia="Times New Roman" w:cs="Arial"/>
                <w:b/>
                <w:bCs/>
                <w:color w:val="1F1F1F"/>
              </w:rPr>
              <w:t>)</w:t>
            </w:r>
          </w:p>
        </w:tc>
        <w:tc>
          <w:tcPr>
            <w:tcW w:w="992" w:type="dxa"/>
            <w:tcBorders>
              <w:top w:val="single" w:sz="8" w:space="0" w:color="C4C7C5"/>
              <w:left w:val="nil"/>
              <w:bottom w:val="single" w:sz="8" w:space="0" w:color="C4C7C5"/>
              <w:right w:val="single" w:sz="8" w:space="0" w:color="C4C7C5"/>
            </w:tcBorders>
            <w:vAlign w:val="center"/>
            <w:hideMark/>
          </w:tcPr>
          <w:p w14:paraId="0AC0755C" w14:textId="77777777"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MAE%</w:t>
            </w:r>
          </w:p>
        </w:tc>
        <w:tc>
          <w:tcPr>
            <w:tcW w:w="1134" w:type="dxa"/>
            <w:tcBorders>
              <w:top w:val="single" w:sz="8" w:space="0" w:color="C4C7C5"/>
              <w:left w:val="nil"/>
              <w:bottom w:val="single" w:sz="8" w:space="0" w:color="C4C7C5"/>
              <w:right w:val="single" w:sz="8" w:space="0" w:color="C4C7C5"/>
            </w:tcBorders>
            <w:vAlign w:val="center"/>
            <w:hideMark/>
          </w:tcPr>
          <w:p w14:paraId="1462F97B" w14:textId="77777777"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RMSE%</w:t>
            </w:r>
          </w:p>
        </w:tc>
        <w:tc>
          <w:tcPr>
            <w:tcW w:w="2268" w:type="dxa"/>
            <w:tcBorders>
              <w:top w:val="single" w:sz="8" w:space="0" w:color="C4C7C5"/>
              <w:left w:val="nil"/>
              <w:bottom w:val="single" w:sz="8" w:space="0" w:color="C4C7C5"/>
              <w:right w:val="single" w:sz="8" w:space="0" w:color="C4C7C5"/>
            </w:tcBorders>
            <w:vAlign w:val="center"/>
            <w:hideMark/>
          </w:tcPr>
          <w:p w14:paraId="340999DC" w14:textId="77777777" w:rsidR="009A4968" w:rsidRPr="00E154ED" w:rsidRDefault="009A4968" w:rsidP="009A4968">
            <w:pPr>
              <w:spacing w:after="0" w:line="240" w:lineRule="auto"/>
              <w:rPr>
                <w:rFonts w:eastAsia="Times New Roman" w:cs="Arial"/>
                <w:b/>
                <w:bCs/>
                <w:color w:val="1F1F1F"/>
              </w:rPr>
            </w:pPr>
            <w:r w:rsidRPr="00E154ED">
              <w:rPr>
                <w:rFonts w:eastAsia="Times New Roman" w:cs="Arial"/>
                <w:b/>
                <w:bCs/>
                <w:color w:val="1F1F1F"/>
              </w:rPr>
              <w:t>Primary Structural Characteristics</w:t>
            </w:r>
          </w:p>
        </w:tc>
      </w:tr>
      <w:tr w:rsidR="00906C16" w:rsidRPr="00E154ED" w14:paraId="29A6BC9A" w14:textId="77777777" w:rsidTr="0091480F">
        <w:trPr>
          <w:trHeight w:val="60"/>
        </w:trPr>
        <w:tc>
          <w:tcPr>
            <w:tcW w:w="1559" w:type="dxa"/>
            <w:tcBorders>
              <w:top w:val="nil"/>
              <w:left w:val="single" w:sz="8" w:space="0" w:color="C4C7C5"/>
              <w:bottom w:val="single" w:sz="8" w:space="0" w:color="C4C7C5"/>
              <w:right w:val="single" w:sz="8" w:space="0" w:color="C4C7C5"/>
            </w:tcBorders>
            <w:vAlign w:val="center"/>
          </w:tcPr>
          <w:p w14:paraId="4D3A1ECD" w14:textId="734AF4BB" w:rsidR="00906C16" w:rsidRPr="00E154ED" w:rsidRDefault="00906C16" w:rsidP="00906C16">
            <w:pPr>
              <w:spacing w:after="0" w:line="240" w:lineRule="auto"/>
              <w:rPr>
                <w:rFonts w:eastAsia="Times New Roman" w:cs="Arial"/>
                <w:color w:val="1F1F1F"/>
              </w:rPr>
            </w:pPr>
            <w:r w:rsidRPr="00E154ED">
              <w:rPr>
                <w:rFonts w:eastAsia="Times New Roman" w:cs="Arial"/>
                <w:color w:val="1F1F1F"/>
              </w:rPr>
              <w:t xml:space="preserve">Naive </w:t>
            </w:r>
            <w:r w:rsidR="00F46C05" w:rsidRPr="00E154ED">
              <w:rPr>
                <w:rFonts w:eastAsia="Times New Roman" w:cs="Arial"/>
                <w:color w:val="1F1F1F"/>
              </w:rPr>
              <w:t>seasonal</w:t>
            </w:r>
            <w:r w:rsidRPr="00E154ED">
              <w:rPr>
                <w:rFonts w:eastAsia="Times New Roman" w:cs="Arial"/>
                <w:color w:val="1F1F1F"/>
              </w:rPr>
              <w:t xml:space="preserve"> model</w:t>
            </w:r>
          </w:p>
        </w:tc>
        <w:tc>
          <w:tcPr>
            <w:tcW w:w="993" w:type="dxa"/>
            <w:tcBorders>
              <w:top w:val="nil"/>
              <w:left w:val="nil"/>
              <w:bottom w:val="single" w:sz="8" w:space="0" w:color="C4C7C5"/>
              <w:right w:val="single" w:sz="8" w:space="0" w:color="C4C7C5"/>
            </w:tcBorders>
            <w:vAlign w:val="center"/>
          </w:tcPr>
          <w:p w14:paraId="49BC72D7" w14:textId="6A9FAC09" w:rsidR="00906C16" w:rsidRPr="00E154ED" w:rsidRDefault="00906C16" w:rsidP="00D157A8">
            <w:pPr>
              <w:spacing w:after="0" w:line="240" w:lineRule="auto"/>
              <w:rPr>
                <w:rFonts w:eastAsia="Times New Roman" w:cs="Arial"/>
                <w:color w:val="1F1F1F"/>
              </w:rPr>
            </w:pPr>
            <w:r w:rsidRPr="00E154ED">
              <w:rPr>
                <w:rFonts w:eastAsia="Times New Roman" w:cs="Arial"/>
                <w:color w:val="1F1F1F"/>
              </w:rPr>
              <w:t>0.</w:t>
            </w:r>
            <w:r w:rsidR="00D26682" w:rsidRPr="00E154ED">
              <w:rPr>
                <w:rFonts w:eastAsia="Times New Roman" w:cs="Arial"/>
                <w:color w:val="1F1F1F"/>
              </w:rPr>
              <w:t>19</w:t>
            </w:r>
            <w:r w:rsidR="00343F58" w:rsidRPr="00E154ED">
              <w:rPr>
                <w:rFonts w:eastAsia="Times New Roman" w:cs="Arial"/>
                <w:color w:val="1F1F1F"/>
              </w:rPr>
              <w:t>8</w:t>
            </w:r>
            <w:r w:rsidR="00FE058A" w:rsidRPr="00E154ED">
              <w:rPr>
                <w:rFonts w:eastAsia="Times New Roman" w:cs="Arial"/>
                <w:color w:val="1F1F1F"/>
              </w:rPr>
              <w:t>0</w:t>
            </w:r>
          </w:p>
        </w:tc>
        <w:tc>
          <w:tcPr>
            <w:tcW w:w="992" w:type="dxa"/>
            <w:tcBorders>
              <w:top w:val="nil"/>
              <w:left w:val="nil"/>
              <w:bottom w:val="single" w:sz="8" w:space="0" w:color="C4C7C5"/>
              <w:right w:val="single" w:sz="8" w:space="0" w:color="C4C7C5"/>
            </w:tcBorders>
            <w:vAlign w:val="center"/>
          </w:tcPr>
          <w:p w14:paraId="5D8E902C" w14:textId="6F3468EA" w:rsidR="00906C16" w:rsidRPr="00E154ED" w:rsidRDefault="00906C16" w:rsidP="00D157A8">
            <w:pPr>
              <w:spacing w:after="0" w:line="240" w:lineRule="auto"/>
              <w:rPr>
                <w:rFonts w:eastAsia="Times New Roman" w:cs="Arial"/>
                <w:color w:val="1F1F1F"/>
              </w:rPr>
            </w:pPr>
            <w:r w:rsidRPr="00E154ED">
              <w:rPr>
                <w:rFonts w:eastAsia="Times New Roman" w:cs="Arial"/>
                <w:color w:val="1F1F1F"/>
              </w:rPr>
              <w:t>4.1</w:t>
            </w:r>
            <w:r w:rsidR="0040262B" w:rsidRPr="00E154ED">
              <w:rPr>
                <w:rFonts w:eastAsia="Times New Roman" w:cs="Arial"/>
                <w:color w:val="1F1F1F"/>
              </w:rPr>
              <w:t>5</w:t>
            </w:r>
          </w:p>
        </w:tc>
        <w:tc>
          <w:tcPr>
            <w:tcW w:w="992" w:type="dxa"/>
            <w:tcBorders>
              <w:top w:val="nil"/>
              <w:left w:val="nil"/>
              <w:bottom w:val="single" w:sz="8" w:space="0" w:color="C4C7C5"/>
              <w:right w:val="single" w:sz="8" w:space="0" w:color="C4C7C5"/>
            </w:tcBorders>
            <w:vAlign w:val="center"/>
          </w:tcPr>
          <w:p w14:paraId="413DE1AB" w14:textId="669AB8F8" w:rsidR="00906C16" w:rsidRPr="00E154ED" w:rsidRDefault="00906C16" w:rsidP="00D157A8">
            <w:pPr>
              <w:spacing w:after="0" w:line="240" w:lineRule="auto"/>
              <w:rPr>
                <w:rFonts w:eastAsia="Times New Roman" w:cs="Arial"/>
                <w:color w:val="1F1F1F"/>
              </w:rPr>
            </w:pPr>
            <w:r w:rsidRPr="00E154ED">
              <w:rPr>
                <w:rFonts w:eastAsia="Times New Roman" w:cs="Arial"/>
                <w:color w:val="1F1F1F"/>
              </w:rPr>
              <w:t>5.7</w:t>
            </w:r>
            <w:r w:rsidR="0040262B" w:rsidRPr="00E154ED">
              <w:rPr>
                <w:rFonts w:eastAsia="Times New Roman" w:cs="Arial"/>
                <w:color w:val="1F1F1F"/>
              </w:rPr>
              <w:t>8</w:t>
            </w:r>
          </w:p>
        </w:tc>
        <w:tc>
          <w:tcPr>
            <w:tcW w:w="992" w:type="dxa"/>
            <w:tcBorders>
              <w:top w:val="nil"/>
              <w:left w:val="nil"/>
              <w:bottom w:val="single" w:sz="8" w:space="0" w:color="C4C7C5"/>
              <w:right w:val="single" w:sz="8" w:space="0" w:color="C4C7C5"/>
            </w:tcBorders>
            <w:vAlign w:val="center"/>
          </w:tcPr>
          <w:p w14:paraId="7E07365B" w14:textId="7F6734B6" w:rsidR="00906C16" w:rsidRPr="00E154ED" w:rsidRDefault="00906C16" w:rsidP="00D157A8">
            <w:pPr>
              <w:spacing w:after="0" w:line="240" w:lineRule="auto"/>
              <w:rPr>
                <w:rFonts w:eastAsia="Times New Roman" w:cs="Arial"/>
                <w:color w:val="1F1F1F"/>
              </w:rPr>
            </w:pPr>
            <w:r w:rsidRPr="00E154ED">
              <w:rPr>
                <w:rFonts w:eastAsia="Times New Roman" w:cs="Arial"/>
                <w:color w:val="1F1F1F"/>
              </w:rPr>
              <w:t>4</w:t>
            </w:r>
            <w:r w:rsidR="0040262B" w:rsidRPr="00E154ED">
              <w:rPr>
                <w:rFonts w:eastAsia="Times New Roman" w:cs="Arial"/>
                <w:color w:val="1F1F1F"/>
              </w:rPr>
              <w:t>4</w:t>
            </w:r>
            <w:r w:rsidRPr="00E154ED">
              <w:rPr>
                <w:rFonts w:eastAsia="Times New Roman" w:cs="Arial"/>
                <w:color w:val="1F1F1F"/>
              </w:rPr>
              <w:t>%</w:t>
            </w:r>
          </w:p>
        </w:tc>
        <w:tc>
          <w:tcPr>
            <w:tcW w:w="1134" w:type="dxa"/>
            <w:tcBorders>
              <w:top w:val="nil"/>
              <w:left w:val="nil"/>
              <w:bottom w:val="single" w:sz="8" w:space="0" w:color="C4C7C5"/>
              <w:right w:val="single" w:sz="8" w:space="0" w:color="C4C7C5"/>
            </w:tcBorders>
            <w:vAlign w:val="center"/>
          </w:tcPr>
          <w:p w14:paraId="75BD4E12" w14:textId="75AA7EA4" w:rsidR="00906C16" w:rsidRPr="00E154ED" w:rsidRDefault="00906C16" w:rsidP="00D157A8">
            <w:pPr>
              <w:spacing w:after="0" w:line="240" w:lineRule="auto"/>
              <w:rPr>
                <w:rFonts w:eastAsia="Times New Roman" w:cs="Arial"/>
                <w:color w:val="1F1F1F"/>
              </w:rPr>
            </w:pPr>
            <w:r w:rsidRPr="00E154ED">
              <w:rPr>
                <w:rFonts w:eastAsia="Times New Roman" w:cs="Arial"/>
                <w:color w:val="1F1F1F"/>
              </w:rPr>
              <w:t>6</w:t>
            </w:r>
            <w:r w:rsidR="0040262B" w:rsidRPr="00E154ED">
              <w:rPr>
                <w:rFonts w:eastAsia="Times New Roman" w:cs="Arial"/>
                <w:color w:val="1F1F1F"/>
              </w:rPr>
              <w:t>2</w:t>
            </w:r>
            <w:r w:rsidRPr="00E154ED">
              <w:rPr>
                <w:rFonts w:eastAsia="Times New Roman" w:cs="Arial"/>
                <w:color w:val="1F1F1F"/>
              </w:rPr>
              <w:t>%</w:t>
            </w:r>
          </w:p>
        </w:tc>
        <w:tc>
          <w:tcPr>
            <w:tcW w:w="2268" w:type="dxa"/>
            <w:tcBorders>
              <w:top w:val="nil"/>
              <w:left w:val="nil"/>
              <w:bottom w:val="single" w:sz="8" w:space="0" w:color="C4C7C5"/>
              <w:right w:val="single" w:sz="8" w:space="0" w:color="C4C7C5"/>
            </w:tcBorders>
            <w:vAlign w:val="center"/>
          </w:tcPr>
          <w:p w14:paraId="7A69030B" w14:textId="69E8F84C" w:rsidR="00906C16" w:rsidRPr="00E154ED" w:rsidRDefault="00C92521" w:rsidP="009A4968">
            <w:pPr>
              <w:spacing w:after="0" w:line="240" w:lineRule="auto"/>
              <w:rPr>
                <w:rFonts w:eastAsia="Times New Roman" w:cs="Arial"/>
                <w:color w:val="1F1F1F"/>
              </w:rPr>
            </w:pPr>
            <w:r w:rsidRPr="00C92521">
              <w:rPr>
                <w:rFonts w:eastAsia="Times New Roman" w:cs="Arial"/>
                <w:color w:val="1F1F1F"/>
              </w:rPr>
              <w:t>Establishes the complexity of the forecasting task as a lower-bound reference.</w:t>
            </w:r>
          </w:p>
        </w:tc>
      </w:tr>
      <w:tr w:rsidR="009A4968" w:rsidRPr="00E154ED" w14:paraId="4D0DFCF7" w14:textId="77777777" w:rsidTr="0091480F">
        <w:trPr>
          <w:trHeight w:val="60"/>
        </w:trPr>
        <w:tc>
          <w:tcPr>
            <w:tcW w:w="1559" w:type="dxa"/>
            <w:tcBorders>
              <w:top w:val="nil"/>
              <w:left w:val="single" w:sz="8" w:space="0" w:color="C4C7C5"/>
              <w:bottom w:val="single" w:sz="8" w:space="0" w:color="C4C7C5"/>
              <w:right w:val="single" w:sz="8" w:space="0" w:color="C4C7C5"/>
            </w:tcBorders>
            <w:vAlign w:val="center"/>
            <w:hideMark/>
          </w:tcPr>
          <w:p w14:paraId="5C736521"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Darts Transformer</w:t>
            </w:r>
          </w:p>
        </w:tc>
        <w:tc>
          <w:tcPr>
            <w:tcW w:w="993" w:type="dxa"/>
            <w:tcBorders>
              <w:top w:val="nil"/>
              <w:left w:val="nil"/>
              <w:bottom w:val="single" w:sz="8" w:space="0" w:color="C4C7C5"/>
              <w:right w:val="single" w:sz="8" w:space="0" w:color="C4C7C5"/>
            </w:tcBorders>
            <w:vAlign w:val="center"/>
            <w:hideMark/>
          </w:tcPr>
          <w:p w14:paraId="51FB7EC6" w14:textId="52051E8E"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0.5</w:t>
            </w:r>
            <w:r w:rsidR="00AE3408" w:rsidRPr="00E154ED">
              <w:rPr>
                <w:rFonts w:eastAsia="Times New Roman" w:cs="Arial"/>
                <w:color w:val="1F1F1F"/>
              </w:rPr>
              <w:t>610</w:t>
            </w:r>
          </w:p>
        </w:tc>
        <w:tc>
          <w:tcPr>
            <w:tcW w:w="992" w:type="dxa"/>
            <w:tcBorders>
              <w:top w:val="nil"/>
              <w:left w:val="nil"/>
              <w:bottom w:val="single" w:sz="8" w:space="0" w:color="C4C7C5"/>
              <w:right w:val="single" w:sz="8" w:space="0" w:color="C4C7C5"/>
            </w:tcBorders>
            <w:vAlign w:val="center"/>
            <w:hideMark/>
          </w:tcPr>
          <w:p w14:paraId="383B5F53" w14:textId="46819CDE" w:rsidR="009A4968" w:rsidRPr="00E154ED" w:rsidRDefault="00481D57" w:rsidP="00D157A8">
            <w:pPr>
              <w:spacing w:after="0" w:line="240" w:lineRule="auto"/>
              <w:rPr>
                <w:rFonts w:eastAsia="Times New Roman" w:cs="Arial"/>
                <w:color w:val="1F1F1F"/>
              </w:rPr>
            </w:pPr>
            <w:r w:rsidRPr="00E154ED">
              <w:rPr>
                <w:rFonts w:eastAsia="Times New Roman" w:cs="Arial"/>
                <w:color w:val="1F1F1F"/>
              </w:rPr>
              <w:t>3.07</w:t>
            </w:r>
          </w:p>
        </w:tc>
        <w:tc>
          <w:tcPr>
            <w:tcW w:w="992" w:type="dxa"/>
            <w:tcBorders>
              <w:top w:val="nil"/>
              <w:left w:val="nil"/>
              <w:bottom w:val="single" w:sz="8" w:space="0" w:color="C4C7C5"/>
              <w:right w:val="single" w:sz="8" w:space="0" w:color="C4C7C5"/>
            </w:tcBorders>
            <w:vAlign w:val="center"/>
            <w:hideMark/>
          </w:tcPr>
          <w:p w14:paraId="58C4D47C" w14:textId="61A5A662" w:rsidR="009A4968" w:rsidRPr="00E154ED" w:rsidRDefault="00481D57" w:rsidP="00D157A8">
            <w:pPr>
              <w:spacing w:after="0" w:line="240" w:lineRule="auto"/>
              <w:rPr>
                <w:rFonts w:eastAsia="Times New Roman" w:cs="Arial"/>
                <w:color w:val="1F1F1F"/>
              </w:rPr>
            </w:pPr>
            <w:r w:rsidRPr="00E154ED">
              <w:rPr>
                <w:rFonts w:eastAsia="Times New Roman" w:cs="Arial"/>
                <w:color w:val="1F1F1F"/>
              </w:rPr>
              <w:t>4.27</w:t>
            </w:r>
          </w:p>
        </w:tc>
        <w:tc>
          <w:tcPr>
            <w:tcW w:w="992" w:type="dxa"/>
            <w:tcBorders>
              <w:top w:val="nil"/>
              <w:left w:val="nil"/>
              <w:bottom w:val="single" w:sz="8" w:space="0" w:color="C4C7C5"/>
              <w:right w:val="single" w:sz="8" w:space="0" w:color="C4C7C5"/>
            </w:tcBorders>
            <w:vAlign w:val="center"/>
            <w:hideMark/>
          </w:tcPr>
          <w:p w14:paraId="12187104" w14:textId="3C568F14"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w:t>
            </w:r>
            <w:r w:rsidR="00481D57" w:rsidRPr="00E154ED">
              <w:rPr>
                <w:rFonts w:eastAsia="Times New Roman" w:cs="Arial"/>
                <w:color w:val="1F1F1F"/>
              </w:rPr>
              <w:t>3</w:t>
            </w:r>
            <w:r w:rsidRPr="00E154ED">
              <w:rPr>
                <w:rFonts w:eastAsia="Times New Roman" w:cs="Arial"/>
                <w:color w:val="1F1F1F"/>
              </w:rPr>
              <w:t>%</w:t>
            </w:r>
          </w:p>
        </w:tc>
        <w:tc>
          <w:tcPr>
            <w:tcW w:w="1134" w:type="dxa"/>
            <w:tcBorders>
              <w:top w:val="nil"/>
              <w:left w:val="nil"/>
              <w:bottom w:val="single" w:sz="8" w:space="0" w:color="C4C7C5"/>
              <w:right w:val="single" w:sz="8" w:space="0" w:color="C4C7C5"/>
            </w:tcBorders>
            <w:vAlign w:val="center"/>
            <w:hideMark/>
          </w:tcPr>
          <w:p w14:paraId="4EB4635F" w14:textId="1E3E1C39" w:rsidR="009A4968" w:rsidRPr="00E154ED" w:rsidRDefault="00481D57" w:rsidP="00D157A8">
            <w:pPr>
              <w:spacing w:after="0" w:line="240" w:lineRule="auto"/>
              <w:rPr>
                <w:rFonts w:eastAsia="Times New Roman" w:cs="Arial"/>
                <w:color w:val="1F1F1F"/>
              </w:rPr>
            </w:pPr>
            <w:r w:rsidRPr="00E154ED">
              <w:rPr>
                <w:rFonts w:eastAsia="Times New Roman" w:cs="Arial"/>
                <w:color w:val="1F1F1F"/>
              </w:rPr>
              <w:t>46</w:t>
            </w:r>
            <w:r w:rsidR="009A4968" w:rsidRPr="00E154ED">
              <w:rPr>
                <w:rFonts w:eastAsia="Times New Roman" w:cs="Arial"/>
                <w:color w:val="1F1F1F"/>
              </w:rPr>
              <w:t>%</w:t>
            </w:r>
          </w:p>
        </w:tc>
        <w:tc>
          <w:tcPr>
            <w:tcW w:w="2268" w:type="dxa"/>
            <w:tcBorders>
              <w:top w:val="nil"/>
              <w:left w:val="nil"/>
              <w:bottom w:val="single" w:sz="8" w:space="0" w:color="C4C7C5"/>
              <w:right w:val="single" w:sz="8" w:space="0" w:color="C4C7C5"/>
            </w:tcBorders>
            <w:vAlign w:val="center"/>
            <w:hideMark/>
          </w:tcPr>
          <w:p w14:paraId="795500D6"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Pure encoder-decoder self-attention over 72h context</w:t>
            </w:r>
          </w:p>
        </w:tc>
      </w:tr>
      <w:tr w:rsidR="009A4968" w:rsidRPr="00E154ED" w14:paraId="739E9339" w14:textId="77777777" w:rsidTr="0091480F">
        <w:trPr>
          <w:trHeight w:val="60"/>
        </w:trPr>
        <w:tc>
          <w:tcPr>
            <w:tcW w:w="1559" w:type="dxa"/>
            <w:tcBorders>
              <w:top w:val="nil"/>
              <w:left w:val="single" w:sz="8" w:space="0" w:color="C4C7C5"/>
              <w:bottom w:val="single" w:sz="8" w:space="0" w:color="C4C7C5"/>
              <w:right w:val="single" w:sz="8" w:space="0" w:color="C4C7C5"/>
            </w:tcBorders>
            <w:vAlign w:val="center"/>
            <w:hideMark/>
          </w:tcPr>
          <w:p w14:paraId="2CAE66E0"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Darts Transformer (Opt.)</w:t>
            </w:r>
          </w:p>
        </w:tc>
        <w:tc>
          <w:tcPr>
            <w:tcW w:w="993" w:type="dxa"/>
            <w:tcBorders>
              <w:top w:val="nil"/>
              <w:left w:val="nil"/>
              <w:bottom w:val="single" w:sz="8" w:space="0" w:color="C4C7C5"/>
              <w:right w:val="single" w:sz="8" w:space="0" w:color="C4C7C5"/>
            </w:tcBorders>
            <w:vAlign w:val="center"/>
            <w:hideMark/>
          </w:tcPr>
          <w:p w14:paraId="39AD5C5E" w14:textId="50D5A441"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0.</w:t>
            </w:r>
            <w:r w:rsidR="00C27C5A" w:rsidRPr="00E154ED">
              <w:rPr>
                <w:rFonts w:cs="Arial"/>
              </w:rPr>
              <w:t>5980</w:t>
            </w:r>
          </w:p>
        </w:tc>
        <w:tc>
          <w:tcPr>
            <w:tcW w:w="992" w:type="dxa"/>
            <w:tcBorders>
              <w:top w:val="nil"/>
              <w:left w:val="nil"/>
              <w:bottom w:val="single" w:sz="8" w:space="0" w:color="C4C7C5"/>
              <w:right w:val="single" w:sz="8" w:space="0" w:color="C4C7C5"/>
            </w:tcBorders>
            <w:vAlign w:val="center"/>
            <w:hideMark/>
          </w:tcPr>
          <w:p w14:paraId="4ABD5671" w14:textId="3AF527A6" w:rsidR="009A4968" w:rsidRPr="00E154ED" w:rsidRDefault="00C27C5A" w:rsidP="00D157A8">
            <w:pPr>
              <w:spacing w:after="0" w:line="240" w:lineRule="auto"/>
              <w:rPr>
                <w:rFonts w:eastAsia="Times New Roman" w:cs="Arial"/>
                <w:color w:val="1F1F1F"/>
              </w:rPr>
            </w:pPr>
            <w:r w:rsidRPr="00E154ED">
              <w:rPr>
                <w:rFonts w:cs="Arial"/>
              </w:rPr>
              <w:t>2.85</w:t>
            </w:r>
          </w:p>
        </w:tc>
        <w:tc>
          <w:tcPr>
            <w:tcW w:w="992" w:type="dxa"/>
            <w:tcBorders>
              <w:top w:val="nil"/>
              <w:left w:val="nil"/>
              <w:bottom w:val="single" w:sz="8" w:space="0" w:color="C4C7C5"/>
              <w:right w:val="single" w:sz="8" w:space="0" w:color="C4C7C5"/>
            </w:tcBorders>
            <w:vAlign w:val="center"/>
            <w:hideMark/>
          </w:tcPr>
          <w:p w14:paraId="5CAA1427" w14:textId="35168704" w:rsidR="009A4968" w:rsidRPr="00E154ED" w:rsidRDefault="00AE2959" w:rsidP="00D157A8">
            <w:pPr>
              <w:spacing w:after="0" w:line="240" w:lineRule="auto"/>
              <w:rPr>
                <w:rFonts w:eastAsia="Times New Roman" w:cs="Arial"/>
                <w:color w:val="1F1F1F"/>
              </w:rPr>
            </w:pPr>
            <w:r w:rsidRPr="00E154ED">
              <w:rPr>
                <w:rFonts w:cs="Arial"/>
              </w:rPr>
              <w:t>4.0</w:t>
            </w:r>
            <w:r w:rsidR="00452E43" w:rsidRPr="00E154ED">
              <w:rPr>
                <w:rFonts w:cs="Arial"/>
              </w:rPr>
              <w:t>9</w:t>
            </w:r>
          </w:p>
        </w:tc>
        <w:tc>
          <w:tcPr>
            <w:tcW w:w="992" w:type="dxa"/>
            <w:tcBorders>
              <w:top w:val="nil"/>
              <w:left w:val="nil"/>
              <w:bottom w:val="single" w:sz="8" w:space="0" w:color="C4C7C5"/>
              <w:right w:val="single" w:sz="8" w:space="0" w:color="C4C7C5"/>
            </w:tcBorders>
            <w:vAlign w:val="center"/>
            <w:hideMark/>
          </w:tcPr>
          <w:p w14:paraId="03D3F39D" w14:textId="5D571BBB"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w:t>
            </w:r>
            <w:r w:rsidR="00452E43" w:rsidRPr="00E154ED">
              <w:rPr>
                <w:rFonts w:eastAsia="Times New Roman" w:cs="Arial"/>
                <w:color w:val="1F1F1F"/>
              </w:rPr>
              <w:t>1</w:t>
            </w:r>
            <w:r w:rsidRPr="00E154ED">
              <w:rPr>
                <w:rFonts w:eastAsia="Times New Roman" w:cs="Arial"/>
                <w:color w:val="1F1F1F"/>
              </w:rPr>
              <w:t>%</w:t>
            </w:r>
          </w:p>
        </w:tc>
        <w:tc>
          <w:tcPr>
            <w:tcW w:w="1134" w:type="dxa"/>
            <w:tcBorders>
              <w:top w:val="nil"/>
              <w:left w:val="nil"/>
              <w:bottom w:val="single" w:sz="8" w:space="0" w:color="C4C7C5"/>
              <w:right w:val="single" w:sz="8" w:space="0" w:color="C4C7C5"/>
            </w:tcBorders>
            <w:vAlign w:val="center"/>
            <w:hideMark/>
          </w:tcPr>
          <w:p w14:paraId="75358089" w14:textId="69D64D0F"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w:t>
            </w:r>
            <w:r w:rsidR="00452E43" w:rsidRPr="00E154ED">
              <w:rPr>
                <w:rFonts w:eastAsia="Times New Roman" w:cs="Arial"/>
                <w:color w:val="1F1F1F"/>
              </w:rPr>
              <w:t>4</w:t>
            </w:r>
            <w:r w:rsidRPr="00E154ED">
              <w:rPr>
                <w:rFonts w:eastAsia="Times New Roman" w:cs="Arial"/>
                <w:color w:val="1F1F1F"/>
              </w:rPr>
              <w:t>%</w:t>
            </w:r>
          </w:p>
        </w:tc>
        <w:tc>
          <w:tcPr>
            <w:tcW w:w="2268" w:type="dxa"/>
            <w:tcBorders>
              <w:top w:val="nil"/>
              <w:left w:val="nil"/>
              <w:bottom w:val="single" w:sz="8" w:space="0" w:color="C4C7C5"/>
              <w:right w:val="single" w:sz="8" w:space="0" w:color="C4C7C5"/>
            </w:tcBorders>
            <w:vAlign w:val="center"/>
            <w:hideMark/>
          </w:tcPr>
          <w:p w14:paraId="2090F1F2"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 xml:space="preserve">Tuned heads, depth, and dropout via </w:t>
            </w:r>
            <w:proofErr w:type="spellStart"/>
            <w:r w:rsidRPr="00E154ED">
              <w:rPr>
                <w:rFonts w:eastAsia="Times New Roman" w:cs="Arial"/>
                <w:color w:val="1F1F1F"/>
              </w:rPr>
              <w:t>Optuna</w:t>
            </w:r>
            <w:proofErr w:type="spellEnd"/>
            <w:r w:rsidRPr="00E154ED">
              <w:rPr>
                <w:rFonts w:eastAsia="Times New Roman" w:cs="Arial"/>
                <w:color w:val="1F1F1F"/>
              </w:rPr>
              <w:t xml:space="preserve"> (40 trials)</w:t>
            </w:r>
          </w:p>
        </w:tc>
      </w:tr>
      <w:tr w:rsidR="009A4968" w:rsidRPr="00E154ED" w14:paraId="5F0E236F" w14:textId="77777777" w:rsidTr="0091480F">
        <w:trPr>
          <w:trHeight w:val="88"/>
        </w:trPr>
        <w:tc>
          <w:tcPr>
            <w:tcW w:w="1559" w:type="dxa"/>
            <w:tcBorders>
              <w:top w:val="nil"/>
              <w:left w:val="single" w:sz="8" w:space="0" w:color="C4C7C5"/>
              <w:bottom w:val="single" w:sz="8" w:space="0" w:color="C4C7C5"/>
              <w:right w:val="single" w:sz="8" w:space="0" w:color="C4C7C5"/>
            </w:tcBorders>
            <w:vAlign w:val="center"/>
            <w:hideMark/>
          </w:tcPr>
          <w:p w14:paraId="2582E865"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Base LSTM</w:t>
            </w:r>
          </w:p>
        </w:tc>
        <w:tc>
          <w:tcPr>
            <w:tcW w:w="993" w:type="dxa"/>
            <w:tcBorders>
              <w:top w:val="nil"/>
              <w:left w:val="nil"/>
              <w:bottom w:val="single" w:sz="8" w:space="0" w:color="C4C7C5"/>
              <w:right w:val="single" w:sz="8" w:space="0" w:color="C4C7C5"/>
            </w:tcBorders>
            <w:vAlign w:val="center"/>
            <w:hideMark/>
          </w:tcPr>
          <w:p w14:paraId="2A1A39BE"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0.5916</w:t>
            </w:r>
          </w:p>
        </w:tc>
        <w:tc>
          <w:tcPr>
            <w:tcW w:w="992" w:type="dxa"/>
            <w:tcBorders>
              <w:top w:val="nil"/>
              <w:left w:val="nil"/>
              <w:bottom w:val="single" w:sz="8" w:space="0" w:color="C4C7C5"/>
              <w:right w:val="single" w:sz="8" w:space="0" w:color="C4C7C5"/>
            </w:tcBorders>
            <w:vAlign w:val="center"/>
            <w:hideMark/>
          </w:tcPr>
          <w:p w14:paraId="4B25F9B3"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2.96</w:t>
            </w:r>
          </w:p>
        </w:tc>
        <w:tc>
          <w:tcPr>
            <w:tcW w:w="992" w:type="dxa"/>
            <w:tcBorders>
              <w:top w:val="nil"/>
              <w:left w:val="nil"/>
              <w:bottom w:val="single" w:sz="8" w:space="0" w:color="C4C7C5"/>
              <w:right w:val="single" w:sz="8" w:space="0" w:color="C4C7C5"/>
            </w:tcBorders>
            <w:vAlign w:val="center"/>
            <w:hideMark/>
          </w:tcPr>
          <w:p w14:paraId="0AE93367"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4.12</w:t>
            </w:r>
          </w:p>
        </w:tc>
        <w:tc>
          <w:tcPr>
            <w:tcW w:w="992" w:type="dxa"/>
            <w:tcBorders>
              <w:top w:val="nil"/>
              <w:left w:val="nil"/>
              <w:bottom w:val="single" w:sz="8" w:space="0" w:color="C4C7C5"/>
              <w:right w:val="single" w:sz="8" w:space="0" w:color="C4C7C5"/>
            </w:tcBorders>
            <w:vAlign w:val="center"/>
            <w:hideMark/>
          </w:tcPr>
          <w:p w14:paraId="2F65B50F"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32%</w:t>
            </w:r>
          </w:p>
        </w:tc>
        <w:tc>
          <w:tcPr>
            <w:tcW w:w="1134" w:type="dxa"/>
            <w:tcBorders>
              <w:top w:val="nil"/>
              <w:left w:val="nil"/>
              <w:bottom w:val="single" w:sz="8" w:space="0" w:color="C4C7C5"/>
              <w:right w:val="single" w:sz="8" w:space="0" w:color="C4C7C5"/>
            </w:tcBorders>
            <w:vAlign w:val="center"/>
            <w:hideMark/>
          </w:tcPr>
          <w:p w14:paraId="6BDFD497"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44%</w:t>
            </w:r>
          </w:p>
        </w:tc>
        <w:tc>
          <w:tcPr>
            <w:tcW w:w="2268" w:type="dxa"/>
            <w:tcBorders>
              <w:top w:val="nil"/>
              <w:left w:val="nil"/>
              <w:bottom w:val="single" w:sz="8" w:space="0" w:color="C4C7C5"/>
              <w:right w:val="single" w:sz="8" w:space="0" w:color="C4C7C5"/>
            </w:tcBorders>
            <w:vAlign w:val="center"/>
            <w:hideMark/>
          </w:tcPr>
          <w:p w14:paraId="04EBA463"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2-layer recurrent baseline capturing local step transitions</w:t>
            </w:r>
          </w:p>
        </w:tc>
      </w:tr>
      <w:tr w:rsidR="009A4968" w:rsidRPr="00E154ED" w14:paraId="03A0441A" w14:textId="77777777" w:rsidTr="0091480F">
        <w:trPr>
          <w:trHeight w:val="614"/>
        </w:trPr>
        <w:tc>
          <w:tcPr>
            <w:tcW w:w="1559" w:type="dxa"/>
            <w:tcBorders>
              <w:top w:val="nil"/>
              <w:left w:val="single" w:sz="8" w:space="0" w:color="C4C7C5"/>
              <w:bottom w:val="single" w:sz="8" w:space="0" w:color="C4C7C5"/>
              <w:right w:val="single" w:sz="8" w:space="0" w:color="C4C7C5"/>
            </w:tcBorders>
            <w:vAlign w:val="center"/>
            <w:hideMark/>
          </w:tcPr>
          <w:p w14:paraId="3C723F61"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Transformer-LSTM</w:t>
            </w:r>
          </w:p>
        </w:tc>
        <w:tc>
          <w:tcPr>
            <w:tcW w:w="993" w:type="dxa"/>
            <w:tcBorders>
              <w:top w:val="nil"/>
              <w:left w:val="nil"/>
              <w:bottom w:val="single" w:sz="8" w:space="0" w:color="C4C7C5"/>
              <w:right w:val="single" w:sz="8" w:space="0" w:color="C4C7C5"/>
            </w:tcBorders>
            <w:vAlign w:val="center"/>
            <w:hideMark/>
          </w:tcPr>
          <w:p w14:paraId="05F62EDA"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0.6108</w:t>
            </w:r>
          </w:p>
        </w:tc>
        <w:tc>
          <w:tcPr>
            <w:tcW w:w="992" w:type="dxa"/>
            <w:tcBorders>
              <w:top w:val="nil"/>
              <w:left w:val="nil"/>
              <w:bottom w:val="single" w:sz="8" w:space="0" w:color="C4C7C5"/>
              <w:right w:val="single" w:sz="8" w:space="0" w:color="C4C7C5"/>
            </w:tcBorders>
            <w:vAlign w:val="center"/>
            <w:hideMark/>
          </w:tcPr>
          <w:p w14:paraId="50702707"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2.86</w:t>
            </w:r>
          </w:p>
        </w:tc>
        <w:tc>
          <w:tcPr>
            <w:tcW w:w="992" w:type="dxa"/>
            <w:tcBorders>
              <w:top w:val="nil"/>
              <w:left w:val="nil"/>
              <w:bottom w:val="single" w:sz="8" w:space="0" w:color="C4C7C5"/>
              <w:right w:val="single" w:sz="8" w:space="0" w:color="C4C7C5"/>
            </w:tcBorders>
            <w:vAlign w:val="center"/>
            <w:hideMark/>
          </w:tcPr>
          <w:p w14:paraId="79961C78"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4.02</w:t>
            </w:r>
          </w:p>
        </w:tc>
        <w:tc>
          <w:tcPr>
            <w:tcW w:w="992" w:type="dxa"/>
            <w:tcBorders>
              <w:top w:val="nil"/>
              <w:left w:val="nil"/>
              <w:bottom w:val="single" w:sz="8" w:space="0" w:color="C4C7C5"/>
              <w:right w:val="single" w:sz="8" w:space="0" w:color="C4C7C5"/>
            </w:tcBorders>
            <w:vAlign w:val="center"/>
            <w:hideMark/>
          </w:tcPr>
          <w:p w14:paraId="0ECF1B23"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31%</w:t>
            </w:r>
          </w:p>
        </w:tc>
        <w:tc>
          <w:tcPr>
            <w:tcW w:w="1134" w:type="dxa"/>
            <w:tcBorders>
              <w:top w:val="nil"/>
              <w:left w:val="nil"/>
              <w:bottom w:val="single" w:sz="8" w:space="0" w:color="C4C7C5"/>
              <w:right w:val="single" w:sz="8" w:space="0" w:color="C4C7C5"/>
            </w:tcBorders>
            <w:vAlign w:val="center"/>
            <w:hideMark/>
          </w:tcPr>
          <w:p w14:paraId="3A50C4CA"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43%</w:t>
            </w:r>
          </w:p>
        </w:tc>
        <w:tc>
          <w:tcPr>
            <w:tcW w:w="2268" w:type="dxa"/>
            <w:tcBorders>
              <w:top w:val="nil"/>
              <w:left w:val="nil"/>
              <w:bottom w:val="single" w:sz="8" w:space="0" w:color="C4C7C5"/>
              <w:right w:val="single" w:sz="8" w:space="0" w:color="C4C7C5"/>
            </w:tcBorders>
            <w:vAlign w:val="center"/>
            <w:hideMark/>
          </w:tcPr>
          <w:p w14:paraId="479A4044"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Hybrid backbone combining self-attention and LSTM</w:t>
            </w:r>
          </w:p>
        </w:tc>
      </w:tr>
      <w:tr w:rsidR="009A4968" w:rsidRPr="00E154ED" w14:paraId="766F7552" w14:textId="77777777" w:rsidTr="0091480F">
        <w:trPr>
          <w:trHeight w:val="179"/>
        </w:trPr>
        <w:tc>
          <w:tcPr>
            <w:tcW w:w="1559" w:type="dxa"/>
            <w:tcBorders>
              <w:top w:val="nil"/>
              <w:left w:val="single" w:sz="8" w:space="0" w:color="C4C7C5"/>
              <w:bottom w:val="single" w:sz="8" w:space="0" w:color="C4C7C5"/>
              <w:right w:val="single" w:sz="8" w:space="0" w:color="C4C7C5"/>
            </w:tcBorders>
            <w:shd w:val="clear" w:color="auto" w:fill="E2EFD9" w:themeFill="accent6" w:themeFillTint="33"/>
            <w:vAlign w:val="center"/>
            <w:hideMark/>
          </w:tcPr>
          <w:p w14:paraId="3661534A" w14:textId="77777777" w:rsidR="009A4968" w:rsidRPr="00E154ED" w:rsidRDefault="009A4968" w:rsidP="006E21C3">
            <w:pPr>
              <w:spacing w:after="0" w:line="240" w:lineRule="auto"/>
              <w:rPr>
                <w:rFonts w:eastAsia="Times New Roman" w:cs="Arial"/>
                <w:b/>
                <w:bCs/>
                <w:color w:val="1F1F1F"/>
              </w:rPr>
            </w:pPr>
            <w:r w:rsidRPr="00E154ED">
              <w:rPr>
                <w:rFonts w:eastAsia="Times New Roman" w:cs="Arial"/>
                <w:b/>
                <w:bCs/>
                <w:color w:val="1F1F1F"/>
              </w:rPr>
              <w:t>Transformer-LSTM (Opt.)</w:t>
            </w:r>
          </w:p>
        </w:tc>
        <w:tc>
          <w:tcPr>
            <w:tcW w:w="993" w:type="dxa"/>
            <w:tcBorders>
              <w:top w:val="nil"/>
              <w:left w:val="nil"/>
              <w:bottom w:val="single" w:sz="8" w:space="0" w:color="C4C7C5"/>
              <w:right w:val="single" w:sz="8" w:space="0" w:color="C4C7C5"/>
            </w:tcBorders>
            <w:shd w:val="clear" w:color="auto" w:fill="E2EFD9" w:themeFill="accent6" w:themeFillTint="33"/>
            <w:vAlign w:val="center"/>
            <w:hideMark/>
          </w:tcPr>
          <w:p w14:paraId="4EC5206A" w14:textId="2E5806E6" w:rsidR="009A4968" w:rsidRPr="00E154ED" w:rsidRDefault="006E21C3" w:rsidP="006E21C3">
            <w:pPr>
              <w:spacing w:after="0" w:line="240" w:lineRule="auto"/>
              <w:rPr>
                <w:rFonts w:eastAsia="Times New Roman" w:cs="Arial"/>
                <w:color w:val="1F1F1F"/>
              </w:rPr>
            </w:pPr>
            <w:r w:rsidRPr="00E154ED">
              <w:rPr>
                <w:rFonts w:eastAsia="Times New Roman" w:cs="Arial"/>
                <w:b/>
                <w:bCs/>
                <w:color w:val="1F1F1F"/>
              </w:rPr>
              <w:t>0.6469</w:t>
            </w:r>
          </w:p>
        </w:tc>
        <w:tc>
          <w:tcPr>
            <w:tcW w:w="992" w:type="dxa"/>
            <w:tcBorders>
              <w:top w:val="nil"/>
              <w:left w:val="nil"/>
              <w:bottom w:val="single" w:sz="8" w:space="0" w:color="C4C7C5"/>
              <w:right w:val="single" w:sz="8" w:space="0" w:color="C4C7C5"/>
            </w:tcBorders>
            <w:shd w:val="clear" w:color="auto" w:fill="E2EFD9" w:themeFill="accent6" w:themeFillTint="33"/>
            <w:vAlign w:val="center"/>
            <w:hideMark/>
          </w:tcPr>
          <w:p w14:paraId="7B7956E0" w14:textId="60696692" w:rsidR="009A4968" w:rsidRPr="00E154ED" w:rsidRDefault="006E21C3" w:rsidP="00D157A8">
            <w:pPr>
              <w:spacing w:after="0" w:line="240" w:lineRule="auto"/>
              <w:rPr>
                <w:rFonts w:eastAsia="Times New Roman" w:cs="Arial"/>
                <w:color w:val="1F1F1F"/>
              </w:rPr>
            </w:pPr>
            <w:r w:rsidRPr="00E154ED">
              <w:rPr>
                <w:rFonts w:eastAsia="Times New Roman" w:cs="Arial"/>
                <w:b/>
                <w:bCs/>
                <w:color w:val="1F1F1F"/>
              </w:rPr>
              <w:t>2.72</w:t>
            </w:r>
          </w:p>
        </w:tc>
        <w:tc>
          <w:tcPr>
            <w:tcW w:w="992" w:type="dxa"/>
            <w:tcBorders>
              <w:top w:val="nil"/>
              <w:left w:val="nil"/>
              <w:bottom w:val="single" w:sz="8" w:space="0" w:color="C4C7C5"/>
              <w:right w:val="single" w:sz="8" w:space="0" w:color="C4C7C5"/>
            </w:tcBorders>
            <w:shd w:val="clear" w:color="auto" w:fill="E2EFD9" w:themeFill="accent6" w:themeFillTint="33"/>
            <w:vAlign w:val="center"/>
            <w:hideMark/>
          </w:tcPr>
          <w:p w14:paraId="7906BD71" w14:textId="72CDE047" w:rsidR="009A4968" w:rsidRPr="00E154ED" w:rsidRDefault="006E21C3" w:rsidP="00D157A8">
            <w:pPr>
              <w:spacing w:after="0" w:line="240" w:lineRule="auto"/>
              <w:rPr>
                <w:rFonts w:eastAsia="Times New Roman" w:cs="Arial"/>
                <w:color w:val="1F1F1F"/>
              </w:rPr>
            </w:pPr>
            <w:r w:rsidRPr="00E154ED">
              <w:rPr>
                <w:rFonts w:eastAsia="Times New Roman" w:cs="Arial"/>
                <w:b/>
                <w:bCs/>
                <w:color w:val="1F1F1F"/>
              </w:rPr>
              <w:t>3.83</w:t>
            </w:r>
          </w:p>
        </w:tc>
        <w:tc>
          <w:tcPr>
            <w:tcW w:w="992" w:type="dxa"/>
            <w:tcBorders>
              <w:top w:val="nil"/>
              <w:left w:val="nil"/>
              <w:bottom w:val="single" w:sz="8" w:space="0" w:color="C4C7C5"/>
              <w:right w:val="single" w:sz="8" w:space="0" w:color="C4C7C5"/>
            </w:tcBorders>
            <w:shd w:val="clear" w:color="auto" w:fill="E2EFD9" w:themeFill="accent6" w:themeFillTint="33"/>
            <w:vAlign w:val="center"/>
            <w:hideMark/>
          </w:tcPr>
          <w:p w14:paraId="129E91D0" w14:textId="299E2AD8" w:rsidR="009A4968" w:rsidRPr="00E154ED" w:rsidRDefault="006E21C3" w:rsidP="00D157A8">
            <w:pPr>
              <w:spacing w:after="0" w:line="240" w:lineRule="auto"/>
              <w:rPr>
                <w:rFonts w:eastAsia="Times New Roman" w:cs="Arial"/>
                <w:color w:val="1F1F1F"/>
              </w:rPr>
            </w:pPr>
            <w:r w:rsidRPr="00E154ED">
              <w:rPr>
                <w:rFonts w:eastAsia="Times New Roman" w:cs="Arial"/>
                <w:b/>
                <w:bCs/>
                <w:color w:val="1F1F1F"/>
              </w:rPr>
              <w:t>29%</w:t>
            </w:r>
          </w:p>
        </w:tc>
        <w:tc>
          <w:tcPr>
            <w:tcW w:w="1134" w:type="dxa"/>
            <w:tcBorders>
              <w:top w:val="nil"/>
              <w:left w:val="nil"/>
              <w:bottom w:val="single" w:sz="8" w:space="0" w:color="C4C7C5"/>
              <w:right w:val="single" w:sz="8" w:space="0" w:color="C4C7C5"/>
            </w:tcBorders>
            <w:shd w:val="clear" w:color="auto" w:fill="E2EFD9" w:themeFill="accent6" w:themeFillTint="33"/>
            <w:vAlign w:val="center"/>
            <w:hideMark/>
          </w:tcPr>
          <w:p w14:paraId="684C927B" w14:textId="7CE312E0" w:rsidR="009A4968" w:rsidRPr="00E154ED" w:rsidRDefault="006E21C3" w:rsidP="00D157A8">
            <w:pPr>
              <w:spacing w:after="0" w:line="240" w:lineRule="auto"/>
              <w:rPr>
                <w:rFonts w:eastAsia="Times New Roman" w:cs="Arial"/>
                <w:color w:val="1F1F1F"/>
              </w:rPr>
            </w:pPr>
            <w:r w:rsidRPr="00E154ED">
              <w:rPr>
                <w:rFonts w:eastAsia="Times New Roman" w:cs="Arial"/>
                <w:b/>
                <w:bCs/>
                <w:color w:val="1F1F1F"/>
              </w:rPr>
              <w:t>41%</w:t>
            </w:r>
          </w:p>
        </w:tc>
        <w:tc>
          <w:tcPr>
            <w:tcW w:w="2268" w:type="dxa"/>
            <w:tcBorders>
              <w:top w:val="nil"/>
              <w:left w:val="nil"/>
              <w:bottom w:val="single" w:sz="8" w:space="0" w:color="C4C7C5"/>
              <w:right w:val="single" w:sz="8" w:space="0" w:color="C4C7C5"/>
            </w:tcBorders>
            <w:shd w:val="clear" w:color="auto" w:fill="E2EFD9" w:themeFill="accent6" w:themeFillTint="33"/>
            <w:vAlign w:val="center"/>
            <w:hideMark/>
          </w:tcPr>
          <w:p w14:paraId="5C9C622E"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Best univariate configuration; selected for MCP</w:t>
            </w:r>
          </w:p>
        </w:tc>
      </w:tr>
      <w:tr w:rsidR="009A4968" w:rsidRPr="00E154ED" w14:paraId="3A4F9FC7" w14:textId="77777777" w:rsidTr="0091480F">
        <w:trPr>
          <w:trHeight w:val="410"/>
        </w:trPr>
        <w:tc>
          <w:tcPr>
            <w:tcW w:w="1559" w:type="dxa"/>
            <w:tcBorders>
              <w:top w:val="nil"/>
              <w:left w:val="single" w:sz="8" w:space="0" w:color="C4C7C5"/>
              <w:bottom w:val="single" w:sz="8" w:space="0" w:color="C4C7C5"/>
              <w:right w:val="single" w:sz="8" w:space="0" w:color="C4C7C5"/>
            </w:tcBorders>
            <w:vAlign w:val="center"/>
            <w:hideMark/>
          </w:tcPr>
          <w:p w14:paraId="2CF4B93C" w14:textId="77777777" w:rsidR="009A4968" w:rsidRPr="00E154ED" w:rsidRDefault="009A4968" w:rsidP="006E21C3">
            <w:pPr>
              <w:spacing w:after="0" w:line="240" w:lineRule="auto"/>
              <w:rPr>
                <w:rFonts w:eastAsia="Times New Roman" w:cs="Arial"/>
                <w:color w:val="1F1F1F"/>
              </w:rPr>
            </w:pPr>
            <w:r w:rsidRPr="00E154ED">
              <w:rPr>
                <w:rFonts w:eastAsia="Times New Roman" w:cs="Arial"/>
                <w:color w:val="1F1F1F"/>
              </w:rPr>
              <w:t>Multivariate T-LSTM</w:t>
            </w:r>
          </w:p>
        </w:tc>
        <w:tc>
          <w:tcPr>
            <w:tcW w:w="993" w:type="dxa"/>
            <w:tcBorders>
              <w:top w:val="nil"/>
              <w:left w:val="nil"/>
              <w:bottom w:val="single" w:sz="8" w:space="0" w:color="C4C7C5"/>
              <w:right w:val="single" w:sz="8" w:space="0" w:color="C4C7C5"/>
            </w:tcBorders>
            <w:vAlign w:val="center"/>
            <w:hideMark/>
          </w:tcPr>
          <w:p w14:paraId="437302BF"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0.6219</w:t>
            </w:r>
          </w:p>
        </w:tc>
        <w:tc>
          <w:tcPr>
            <w:tcW w:w="992" w:type="dxa"/>
            <w:tcBorders>
              <w:top w:val="nil"/>
              <w:left w:val="nil"/>
              <w:bottom w:val="single" w:sz="8" w:space="0" w:color="C4C7C5"/>
              <w:right w:val="single" w:sz="8" w:space="0" w:color="C4C7C5"/>
            </w:tcBorders>
            <w:vAlign w:val="center"/>
            <w:hideMark/>
          </w:tcPr>
          <w:p w14:paraId="2E3D2BF6"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2.91</w:t>
            </w:r>
          </w:p>
        </w:tc>
        <w:tc>
          <w:tcPr>
            <w:tcW w:w="992" w:type="dxa"/>
            <w:tcBorders>
              <w:top w:val="nil"/>
              <w:left w:val="nil"/>
              <w:bottom w:val="single" w:sz="8" w:space="0" w:color="C4C7C5"/>
              <w:right w:val="single" w:sz="8" w:space="0" w:color="C4C7C5"/>
            </w:tcBorders>
            <w:vAlign w:val="center"/>
            <w:hideMark/>
          </w:tcPr>
          <w:p w14:paraId="7BCC3649"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3.96</w:t>
            </w:r>
          </w:p>
        </w:tc>
        <w:tc>
          <w:tcPr>
            <w:tcW w:w="992" w:type="dxa"/>
            <w:tcBorders>
              <w:top w:val="nil"/>
              <w:left w:val="nil"/>
              <w:bottom w:val="single" w:sz="8" w:space="0" w:color="C4C7C5"/>
              <w:right w:val="single" w:sz="8" w:space="0" w:color="C4C7C5"/>
            </w:tcBorders>
            <w:vAlign w:val="center"/>
            <w:hideMark/>
          </w:tcPr>
          <w:p w14:paraId="644B7804"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31%</w:t>
            </w:r>
          </w:p>
        </w:tc>
        <w:tc>
          <w:tcPr>
            <w:tcW w:w="1134" w:type="dxa"/>
            <w:tcBorders>
              <w:top w:val="nil"/>
              <w:left w:val="nil"/>
              <w:bottom w:val="single" w:sz="8" w:space="0" w:color="C4C7C5"/>
              <w:right w:val="single" w:sz="8" w:space="0" w:color="C4C7C5"/>
            </w:tcBorders>
            <w:vAlign w:val="center"/>
            <w:hideMark/>
          </w:tcPr>
          <w:p w14:paraId="3E482811" w14:textId="77777777" w:rsidR="009A4968" w:rsidRPr="00E154ED" w:rsidRDefault="009A4968" w:rsidP="00D157A8">
            <w:pPr>
              <w:spacing w:after="0" w:line="240" w:lineRule="auto"/>
              <w:rPr>
                <w:rFonts w:eastAsia="Times New Roman" w:cs="Arial"/>
                <w:color w:val="1F1F1F"/>
              </w:rPr>
            </w:pPr>
            <w:r w:rsidRPr="00E154ED">
              <w:rPr>
                <w:rFonts w:eastAsia="Times New Roman" w:cs="Arial"/>
                <w:color w:val="1F1F1F"/>
              </w:rPr>
              <w:t>42%</w:t>
            </w:r>
          </w:p>
        </w:tc>
        <w:tc>
          <w:tcPr>
            <w:tcW w:w="2268" w:type="dxa"/>
            <w:tcBorders>
              <w:top w:val="nil"/>
              <w:left w:val="nil"/>
              <w:bottom w:val="single" w:sz="8" w:space="0" w:color="C4C7C5"/>
              <w:right w:val="single" w:sz="8" w:space="0" w:color="C4C7C5"/>
            </w:tcBorders>
            <w:vAlign w:val="center"/>
            <w:hideMark/>
          </w:tcPr>
          <w:p w14:paraId="7135DC41"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Expanded input (13 features) including weather drivers</w:t>
            </w:r>
          </w:p>
        </w:tc>
      </w:tr>
      <w:tr w:rsidR="009A4968" w:rsidRPr="00E154ED" w14:paraId="3B29041F" w14:textId="77777777" w:rsidTr="0091480F">
        <w:trPr>
          <w:trHeight w:val="831"/>
        </w:trPr>
        <w:tc>
          <w:tcPr>
            <w:tcW w:w="1559" w:type="dxa"/>
            <w:tcBorders>
              <w:top w:val="nil"/>
              <w:left w:val="single" w:sz="8" w:space="0" w:color="C4C7C5"/>
              <w:bottom w:val="single" w:sz="8" w:space="0" w:color="C4C7C5"/>
              <w:right w:val="single" w:sz="8" w:space="0" w:color="C4C7C5"/>
            </w:tcBorders>
            <w:vAlign w:val="center"/>
            <w:hideMark/>
          </w:tcPr>
          <w:p w14:paraId="1BB15A01"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ST Stage 2 (GCN Prior)</w:t>
            </w:r>
          </w:p>
        </w:tc>
        <w:tc>
          <w:tcPr>
            <w:tcW w:w="993" w:type="dxa"/>
            <w:tcBorders>
              <w:top w:val="nil"/>
              <w:left w:val="nil"/>
              <w:bottom w:val="single" w:sz="8" w:space="0" w:color="C4C7C5"/>
              <w:right w:val="single" w:sz="8" w:space="0" w:color="C4C7C5"/>
            </w:tcBorders>
            <w:vAlign w:val="center"/>
            <w:hideMark/>
          </w:tcPr>
          <w:p w14:paraId="7DD6A17D"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0.5596</w:t>
            </w:r>
          </w:p>
        </w:tc>
        <w:tc>
          <w:tcPr>
            <w:tcW w:w="992" w:type="dxa"/>
            <w:tcBorders>
              <w:top w:val="nil"/>
              <w:left w:val="nil"/>
              <w:bottom w:val="single" w:sz="8" w:space="0" w:color="C4C7C5"/>
              <w:right w:val="single" w:sz="8" w:space="0" w:color="C4C7C5"/>
            </w:tcBorders>
            <w:vAlign w:val="center"/>
            <w:hideMark/>
          </w:tcPr>
          <w:p w14:paraId="2DFE4367"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3.51</w:t>
            </w:r>
          </w:p>
        </w:tc>
        <w:tc>
          <w:tcPr>
            <w:tcW w:w="992" w:type="dxa"/>
            <w:tcBorders>
              <w:top w:val="nil"/>
              <w:left w:val="nil"/>
              <w:bottom w:val="single" w:sz="8" w:space="0" w:color="C4C7C5"/>
              <w:right w:val="single" w:sz="8" w:space="0" w:color="C4C7C5"/>
            </w:tcBorders>
            <w:vAlign w:val="center"/>
            <w:hideMark/>
          </w:tcPr>
          <w:p w14:paraId="0E6C9E2A"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4.28</w:t>
            </w:r>
          </w:p>
        </w:tc>
        <w:tc>
          <w:tcPr>
            <w:tcW w:w="992" w:type="dxa"/>
            <w:tcBorders>
              <w:top w:val="nil"/>
              <w:left w:val="nil"/>
              <w:bottom w:val="single" w:sz="8" w:space="0" w:color="C4C7C5"/>
              <w:right w:val="single" w:sz="8" w:space="0" w:color="C4C7C5"/>
            </w:tcBorders>
            <w:vAlign w:val="center"/>
            <w:hideMark/>
          </w:tcPr>
          <w:p w14:paraId="77FC5944"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38%</w:t>
            </w:r>
          </w:p>
        </w:tc>
        <w:tc>
          <w:tcPr>
            <w:tcW w:w="1134" w:type="dxa"/>
            <w:tcBorders>
              <w:top w:val="nil"/>
              <w:left w:val="nil"/>
              <w:bottom w:val="single" w:sz="8" w:space="0" w:color="C4C7C5"/>
              <w:right w:val="single" w:sz="8" w:space="0" w:color="C4C7C5"/>
            </w:tcBorders>
            <w:vAlign w:val="center"/>
            <w:hideMark/>
          </w:tcPr>
          <w:p w14:paraId="26F985C2"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46%</w:t>
            </w:r>
          </w:p>
        </w:tc>
        <w:tc>
          <w:tcPr>
            <w:tcW w:w="2268" w:type="dxa"/>
            <w:tcBorders>
              <w:top w:val="nil"/>
              <w:left w:val="nil"/>
              <w:bottom w:val="single" w:sz="8" w:space="0" w:color="C4C7C5"/>
              <w:right w:val="single" w:sz="8" w:space="0" w:color="C4C7C5"/>
            </w:tcBorders>
            <w:vAlign w:val="center"/>
            <w:hideMark/>
          </w:tcPr>
          <w:p w14:paraId="4D8D2749"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Frozen GCN traffic encoder fused with temporal branch</w:t>
            </w:r>
          </w:p>
        </w:tc>
      </w:tr>
      <w:tr w:rsidR="009A4968" w:rsidRPr="00E154ED" w14:paraId="5091F359" w14:textId="77777777" w:rsidTr="0091480F">
        <w:trPr>
          <w:trHeight w:val="565"/>
        </w:trPr>
        <w:tc>
          <w:tcPr>
            <w:tcW w:w="1559" w:type="dxa"/>
            <w:tcBorders>
              <w:top w:val="nil"/>
              <w:left w:val="single" w:sz="8" w:space="0" w:color="C4C7C5"/>
              <w:bottom w:val="single" w:sz="8" w:space="0" w:color="C4C7C5"/>
              <w:right w:val="single" w:sz="8" w:space="0" w:color="C4C7C5"/>
            </w:tcBorders>
            <w:vAlign w:val="center"/>
            <w:hideMark/>
          </w:tcPr>
          <w:p w14:paraId="2F8FE29E"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ST Ablation (No GCN)</w:t>
            </w:r>
          </w:p>
        </w:tc>
        <w:tc>
          <w:tcPr>
            <w:tcW w:w="993" w:type="dxa"/>
            <w:tcBorders>
              <w:top w:val="nil"/>
              <w:left w:val="nil"/>
              <w:bottom w:val="single" w:sz="8" w:space="0" w:color="C4C7C5"/>
              <w:right w:val="single" w:sz="8" w:space="0" w:color="C4C7C5"/>
            </w:tcBorders>
            <w:vAlign w:val="center"/>
            <w:hideMark/>
          </w:tcPr>
          <w:p w14:paraId="3DF59A92"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0.5996</w:t>
            </w:r>
          </w:p>
        </w:tc>
        <w:tc>
          <w:tcPr>
            <w:tcW w:w="992" w:type="dxa"/>
            <w:tcBorders>
              <w:top w:val="nil"/>
              <w:left w:val="nil"/>
              <w:bottom w:val="single" w:sz="8" w:space="0" w:color="C4C7C5"/>
              <w:right w:val="single" w:sz="8" w:space="0" w:color="C4C7C5"/>
            </w:tcBorders>
            <w:vAlign w:val="center"/>
            <w:hideMark/>
          </w:tcPr>
          <w:p w14:paraId="12379E58"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2.98</w:t>
            </w:r>
          </w:p>
        </w:tc>
        <w:tc>
          <w:tcPr>
            <w:tcW w:w="992" w:type="dxa"/>
            <w:tcBorders>
              <w:top w:val="nil"/>
              <w:left w:val="nil"/>
              <w:bottom w:val="single" w:sz="8" w:space="0" w:color="C4C7C5"/>
              <w:right w:val="single" w:sz="8" w:space="0" w:color="C4C7C5"/>
            </w:tcBorders>
            <w:vAlign w:val="center"/>
            <w:hideMark/>
          </w:tcPr>
          <w:p w14:paraId="7AC25E7F" w14:textId="72169197" w:rsidR="009A4968" w:rsidRPr="00E154ED" w:rsidRDefault="008F78B8" w:rsidP="008F138C">
            <w:pPr>
              <w:spacing w:after="0" w:line="240" w:lineRule="auto"/>
              <w:rPr>
                <w:rFonts w:eastAsia="Times New Roman" w:cs="Arial"/>
                <w:color w:val="1F1F1F"/>
              </w:rPr>
            </w:pPr>
            <w:r w:rsidRPr="00E154ED">
              <w:rPr>
                <w:rFonts w:eastAsia="Times New Roman" w:cs="Arial"/>
                <w:color w:val="1F1F1F"/>
              </w:rPr>
              <w:t>4.08</w:t>
            </w:r>
          </w:p>
        </w:tc>
        <w:tc>
          <w:tcPr>
            <w:tcW w:w="992" w:type="dxa"/>
            <w:tcBorders>
              <w:top w:val="nil"/>
              <w:left w:val="nil"/>
              <w:bottom w:val="single" w:sz="8" w:space="0" w:color="C4C7C5"/>
              <w:right w:val="single" w:sz="8" w:space="0" w:color="C4C7C5"/>
            </w:tcBorders>
            <w:vAlign w:val="center"/>
            <w:hideMark/>
          </w:tcPr>
          <w:p w14:paraId="0DB027C0" w14:textId="65F6D5DD" w:rsidR="009A4968" w:rsidRPr="00E154ED" w:rsidRDefault="003F00CA" w:rsidP="008F138C">
            <w:pPr>
              <w:spacing w:after="0" w:line="240" w:lineRule="auto"/>
              <w:rPr>
                <w:rFonts w:eastAsia="Times New Roman" w:cs="Arial"/>
                <w:color w:val="1F1F1F"/>
              </w:rPr>
            </w:pPr>
            <w:r w:rsidRPr="00E154ED">
              <w:rPr>
                <w:rFonts w:eastAsia="Times New Roman" w:cs="Arial"/>
                <w:color w:val="1F1F1F"/>
              </w:rPr>
              <w:t>32%</w:t>
            </w:r>
          </w:p>
        </w:tc>
        <w:tc>
          <w:tcPr>
            <w:tcW w:w="1134" w:type="dxa"/>
            <w:tcBorders>
              <w:top w:val="nil"/>
              <w:left w:val="nil"/>
              <w:bottom w:val="single" w:sz="8" w:space="0" w:color="C4C7C5"/>
              <w:right w:val="single" w:sz="8" w:space="0" w:color="C4C7C5"/>
            </w:tcBorders>
            <w:vAlign w:val="center"/>
            <w:hideMark/>
          </w:tcPr>
          <w:p w14:paraId="39F19CBC" w14:textId="019C7944" w:rsidR="009A4968" w:rsidRPr="00E154ED" w:rsidRDefault="003F00CA" w:rsidP="008F138C">
            <w:pPr>
              <w:spacing w:after="0" w:line="240" w:lineRule="auto"/>
              <w:rPr>
                <w:rFonts w:eastAsia="Times New Roman" w:cs="Arial"/>
                <w:color w:val="1F1F1F"/>
              </w:rPr>
            </w:pPr>
            <w:r w:rsidRPr="00E154ED">
              <w:rPr>
                <w:rFonts w:eastAsia="Times New Roman" w:cs="Arial"/>
                <w:color w:val="1F1F1F"/>
              </w:rPr>
              <w:t>44%</w:t>
            </w:r>
          </w:p>
        </w:tc>
        <w:tc>
          <w:tcPr>
            <w:tcW w:w="2268" w:type="dxa"/>
            <w:tcBorders>
              <w:top w:val="nil"/>
              <w:left w:val="nil"/>
              <w:bottom w:val="single" w:sz="8" w:space="0" w:color="C4C7C5"/>
              <w:right w:val="single" w:sz="8" w:space="0" w:color="C4C7C5"/>
            </w:tcBorders>
            <w:vAlign w:val="center"/>
            <w:hideMark/>
          </w:tcPr>
          <w:p w14:paraId="0516A3AE" w14:textId="77777777" w:rsidR="009A4968" w:rsidRPr="00E154ED" w:rsidRDefault="009A4968" w:rsidP="009A4968">
            <w:pPr>
              <w:spacing w:after="0" w:line="240" w:lineRule="auto"/>
              <w:rPr>
                <w:rFonts w:eastAsia="Times New Roman" w:cs="Arial"/>
                <w:color w:val="1F1F1F"/>
              </w:rPr>
            </w:pPr>
            <w:r w:rsidRPr="00E154ED">
              <w:rPr>
                <w:rFonts w:eastAsia="Times New Roman" w:cs="Arial"/>
                <w:color w:val="1F1F1F"/>
              </w:rPr>
              <w:t>Zero-vector substitution isolating temporal branch</w:t>
            </w:r>
          </w:p>
        </w:tc>
      </w:tr>
    </w:tbl>
    <w:p w14:paraId="650F55EC" w14:textId="77777777" w:rsidR="00B001C2" w:rsidRPr="00E154ED" w:rsidRDefault="00B001C2" w:rsidP="00C27C5A">
      <w:pPr>
        <w:jc w:val="both"/>
        <w:rPr>
          <w:rFonts w:cs="Arial"/>
        </w:rPr>
      </w:pPr>
      <w:r w:rsidRPr="00E154ED">
        <w:rPr>
          <w:rFonts w:cs="Arial"/>
        </w:rPr>
        <w:t xml:space="preserve">Note: Percentage errors are normalised by the mean of the January 2025 evaluation window (mean = 9.33 </w:t>
      </w:r>
      <w:proofErr w:type="spellStart"/>
      <w:r w:rsidRPr="00E154ED">
        <w:rPr>
          <w:rFonts w:cs="Arial"/>
        </w:rPr>
        <w:t>μg</w:t>
      </w:r>
      <w:proofErr w:type="spellEnd"/>
      <w:r w:rsidRPr="00E154ED">
        <w:rPr>
          <w:rFonts w:cs="Arial"/>
        </w:rPr>
        <w:t xml:space="preserve">/m³, σ = 6.45 </w:t>
      </w:r>
      <w:proofErr w:type="spellStart"/>
      <w:r w:rsidRPr="00E154ED">
        <w:rPr>
          <w:rFonts w:cs="Arial"/>
        </w:rPr>
        <w:t>μg</w:t>
      </w:r>
      <w:proofErr w:type="spellEnd"/>
      <w:r w:rsidRPr="00E154ED">
        <w:rPr>
          <w:rFonts w:cs="Arial"/>
        </w:rPr>
        <w:t>/m³, n = 744 hours).</w:t>
      </w:r>
    </w:p>
    <w:p w14:paraId="7AF0B7E4" w14:textId="24EB2493" w:rsidR="0020503B" w:rsidRPr="00E154ED" w:rsidRDefault="00452E43" w:rsidP="008A2069">
      <w:pPr>
        <w:spacing w:line="360" w:lineRule="auto"/>
        <w:jc w:val="both"/>
        <w:rPr>
          <w:rFonts w:cs="Arial"/>
        </w:rPr>
      </w:pPr>
      <w:r w:rsidRPr="00E154ED">
        <w:rPr>
          <w:rFonts w:cs="Arial"/>
        </w:rPr>
        <w:t xml:space="preserve">The </w:t>
      </w:r>
      <w:r w:rsidR="0020503B" w:rsidRPr="00E154ED">
        <w:rPr>
          <w:rFonts w:cs="Arial"/>
        </w:rPr>
        <w:t>Base LSTM configuration established an operational benchmark, capturing local step-by-step sequential transitions to achieve</w:t>
      </w:r>
      <w:r w:rsidR="002A37A3" w:rsidRPr="00E154ED">
        <w:rPr>
          <w:rFonts w:cs="Arial"/>
        </w:rPr>
        <w:t xml:space="preserve"> R</w:t>
      </w:r>
      <w:r w:rsidR="002A37A3" w:rsidRPr="00E154ED">
        <w:rPr>
          <w:rFonts w:cs="Arial"/>
          <w:vertAlign w:val="superscript"/>
        </w:rPr>
        <w:t>2</w:t>
      </w:r>
      <w:r w:rsidR="002A37A3" w:rsidRPr="00E154ED">
        <w:rPr>
          <w:rFonts w:cs="Arial"/>
        </w:rPr>
        <w:t xml:space="preserve"> = 0.59</w:t>
      </w:r>
      <w:r w:rsidR="004F1F0E" w:rsidRPr="00E154ED">
        <w:rPr>
          <w:rFonts w:cs="Arial"/>
        </w:rPr>
        <w:t>2</w:t>
      </w:r>
      <w:r w:rsidR="0020503B" w:rsidRPr="00E154ED">
        <w:rPr>
          <w:rFonts w:cs="Arial"/>
        </w:rPr>
        <w:t>,</w:t>
      </w:r>
      <w:r w:rsidR="002A37A3" w:rsidRPr="00E154ED">
        <w:rPr>
          <w:rFonts w:cs="Arial"/>
        </w:rPr>
        <w:t xml:space="preserve"> MAE = 2.96</w:t>
      </w:r>
      <w:r w:rsidR="005D17E7" w:rsidRPr="00E154ED">
        <w:rPr>
          <w:rFonts w:cs="Arial"/>
        </w:rPr>
        <w:t xml:space="preserve"> </w:t>
      </w:r>
      <w:proofErr w:type="spellStart"/>
      <w:r w:rsidR="005D17E7" w:rsidRPr="00E154ED">
        <w:rPr>
          <w:rFonts w:cs="Arial"/>
        </w:rPr>
        <w:t>μg</w:t>
      </w:r>
      <w:proofErr w:type="spellEnd"/>
      <w:r w:rsidR="005D17E7" w:rsidRPr="00E154ED">
        <w:rPr>
          <w:rFonts w:cs="Arial"/>
        </w:rPr>
        <w:t>/m³</w:t>
      </w:r>
      <w:r w:rsidR="0020503B" w:rsidRPr="00E154ED">
        <w:rPr>
          <w:rFonts w:cs="Arial"/>
        </w:rPr>
        <w:t xml:space="preserve">, and </w:t>
      </w:r>
      <w:r w:rsidR="005D17E7" w:rsidRPr="00E154ED">
        <w:rPr>
          <w:rFonts w:cs="Arial"/>
        </w:rPr>
        <w:t xml:space="preserve">RMSE = 4.12 </w:t>
      </w:r>
      <w:proofErr w:type="spellStart"/>
      <w:r w:rsidR="005D17E7" w:rsidRPr="00E154ED">
        <w:rPr>
          <w:rFonts w:cs="Arial"/>
        </w:rPr>
        <w:t>μg</w:t>
      </w:r>
      <w:proofErr w:type="spellEnd"/>
      <w:r w:rsidR="005D17E7" w:rsidRPr="00E154ED">
        <w:rPr>
          <w:rFonts w:cs="Arial"/>
        </w:rPr>
        <w:t>/m³</w:t>
      </w:r>
      <w:r w:rsidR="0020503B" w:rsidRPr="00E154ED">
        <w:rPr>
          <w:rFonts w:cs="Arial"/>
        </w:rPr>
        <w:t xml:space="preserve">. Standalone attention mechanisms evaluated via the Darts Transformer achieved </w:t>
      </w:r>
      <w:r w:rsidR="00FD2BBC" w:rsidRPr="00E154ED">
        <w:rPr>
          <w:rFonts w:cs="Arial"/>
        </w:rPr>
        <w:t xml:space="preserve">a score of </w:t>
      </w:r>
      <w:r w:rsidR="005D17E7" w:rsidRPr="00E154ED">
        <w:rPr>
          <w:rFonts w:eastAsiaTheme="minorEastAsia" w:cs="Arial"/>
        </w:rPr>
        <w:t>R</w:t>
      </w:r>
      <w:r w:rsidR="005D17E7" w:rsidRPr="00E154ED">
        <w:rPr>
          <w:rFonts w:eastAsiaTheme="minorEastAsia" w:cs="Arial"/>
          <w:vertAlign w:val="superscript"/>
        </w:rPr>
        <w:t>2</w:t>
      </w:r>
      <w:r w:rsidR="00FD2BBC" w:rsidRPr="00E154ED">
        <w:rPr>
          <w:rFonts w:eastAsiaTheme="minorEastAsia" w:cs="Arial"/>
          <w:vertAlign w:val="superscript"/>
        </w:rPr>
        <w:t xml:space="preserve"> </w:t>
      </w:r>
      <w:r w:rsidR="005D17E7" w:rsidRPr="00E154ED">
        <w:rPr>
          <w:rFonts w:eastAsiaTheme="minorEastAsia" w:cs="Arial"/>
        </w:rPr>
        <w:t>=</w:t>
      </w:r>
      <w:r w:rsidR="00FD2BBC" w:rsidRPr="00E154ED">
        <w:rPr>
          <w:rFonts w:eastAsiaTheme="minorEastAsia" w:cs="Arial"/>
        </w:rPr>
        <w:t xml:space="preserve"> </w:t>
      </w:r>
      <w:r w:rsidR="005D17E7" w:rsidRPr="00E154ED">
        <w:rPr>
          <w:rFonts w:eastAsiaTheme="minorEastAsia" w:cs="Arial"/>
        </w:rPr>
        <w:t>0.</w:t>
      </w:r>
      <w:r w:rsidR="00E943D8" w:rsidRPr="00E154ED">
        <w:rPr>
          <w:rFonts w:eastAsia="Times New Roman" w:cs="Arial"/>
          <w:color w:val="1F1F1F"/>
        </w:rPr>
        <w:t>56</w:t>
      </w:r>
      <w:r w:rsidR="004F1F0E" w:rsidRPr="00E154ED">
        <w:rPr>
          <w:rFonts w:eastAsia="Times New Roman" w:cs="Arial"/>
          <w:color w:val="1F1F1F"/>
        </w:rPr>
        <w:t>1</w:t>
      </w:r>
      <w:r w:rsidR="0020503B" w:rsidRPr="00E154ED">
        <w:rPr>
          <w:rFonts w:cs="Arial"/>
        </w:rPr>
        <w:t xml:space="preserve">, which improved to </w:t>
      </w:r>
      <w:r w:rsidR="005D17E7" w:rsidRPr="00E154ED">
        <w:rPr>
          <w:rFonts w:cs="Arial"/>
        </w:rPr>
        <w:t>R</w:t>
      </w:r>
      <w:r w:rsidR="005D17E7" w:rsidRPr="00E154ED">
        <w:rPr>
          <w:rFonts w:cs="Arial"/>
          <w:vertAlign w:val="superscript"/>
        </w:rPr>
        <w:t>2</w:t>
      </w:r>
      <w:r w:rsidR="005D17E7" w:rsidRPr="00E154ED">
        <w:rPr>
          <w:rFonts w:cs="Arial"/>
        </w:rPr>
        <w:t xml:space="preserve"> = 0.</w:t>
      </w:r>
      <w:r w:rsidR="00176B9C" w:rsidRPr="00E154ED">
        <w:rPr>
          <w:rFonts w:cs="Arial"/>
        </w:rPr>
        <w:t>598</w:t>
      </w:r>
      <w:r w:rsidR="00285FEF" w:rsidRPr="00E154ED">
        <w:rPr>
          <w:rFonts w:cs="Arial"/>
        </w:rPr>
        <w:t xml:space="preserve"> </w:t>
      </w:r>
      <w:r w:rsidR="0020503B" w:rsidRPr="00E154ED">
        <w:rPr>
          <w:rFonts w:cs="Arial"/>
        </w:rPr>
        <w:t xml:space="preserve">following </w:t>
      </w:r>
      <w:proofErr w:type="spellStart"/>
      <w:r w:rsidR="0020503B" w:rsidRPr="00E154ED">
        <w:rPr>
          <w:rFonts w:cs="Arial"/>
        </w:rPr>
        <w:t>Optuna</w:t>
      </w:r>
      <w:proofErr w:type="spellEnd"/>
      <w:r w:rsidR="0020503B" w:rsidRPr="00E154ED">
        <w:rPr>
          <w:rFonts w:cs="Arial"/>
        </w:rPr>
        <w:t xml:space="preserve"> hyperparameter tuning. </w:t>
      </w:r>
    </w:p>
    <w:p w14:paraId="0B5BCAAB" w14:textId="7B5A44F0" w:rsidR="00F374E1" w:rsidRPr="00E154ED" w:rsidRDefault="00F374E1" w:rsidP="008A2069">
      <w:pPr>
        <w:spacing w:line="360" w:lineRule="auto"/>
        <w:jc w:val="both"/>
        <w:rPr>
          <w:rFonts w:cs="Arial"/>
        </w:rPr>
      </w:pPr>
      <w:r w:rsidRPr="00E154ED">
        <w:rPr>
          <w:rFonts w:cs="Arial"/>
        </w:rPr>
        <w:lastRenderedPageBreak/>
        <w:t xml:space="preserve">Combining multi-head self-attention with recurrent sequential smoothing in the Transformer-LSTM Hybrid yielded consistent performance gains over standalone baselines. The hybrid achieved </w:t>
      </w:r>
      <w:r w:rsidR="00C874FD" w:rsidRPr="00E154ED">
        <w:rPr>
          <w:rFonts w:eastAsiaTheme="minorEastAsia" w:cs="Arial"/>
        </w:rPr>
        <w:t>R</w:t>
      </w:r>
      <w:r w:rsidR="00C874FD" w:rsidRPr="00E154ED">
        <w:rPr>
          <w:rFonts w:eastAsiaTheme="minorEastAsia" w:cs="Arial"/>
          <w:vertAlign w:val="superscript"/>
        </w:rPr>
        <w:t>2</w:t>
      </w:r>
      <w:r w:rsidR="002B0A96">
        <w:rPr>
          <w:rFonts w:eastAsiaTheme="minorEastAsia" w:cs="Arial"/>
        </w:rPr>
        <w:t xml:space="preserve"> = </w:t>
      </w:r>
      <w:r w:rsidR="00C874FD" w:rsidRPr="00E154ED">
        <w:rPr>
          <w:rFonts w:eastAsiaTheme="minorEastAsia" w:cs="Arial"/>
        </w:rPr>
        <w:t>0.61</w:t>
      </w:r>
      <w:r w:rsidR="00DE2379" w:rsidRPr="00E154ED">
        <w:rPr>
          <w:rFonts w:eastAsiaTheme="minorEastAsia" w:cs="Arial"/>
        </w:rPr>
        <w:t>1</w:t>
      </w:r>
      <w:r w:rsidRPr="00E154ED">
        <w:rPr>
          <w:rFonts w:cs="Arial"/>
        </w:rPr>
        <w:t xml:space="preserve">, while hyperparameter </w:t>
      </w:r>
      <w:r w:rsidR="004A787B" w:rsidRPr="00E154ED">
        <w:rPr>
          <w:rFonts w:cs="Arial"/>
        </w:rPr>
        <w:t xml:space="preserve">tuning </w:t>
      </w:r>
      <w:r w:rsidRPr="00E154ED">
        <w:rPr>
          <w:rFonts w:cs="Arial"/>
        </w:rPr>
        <w:t xml:space="preserve">achieved the top peak performance metrics across all </w:t>
      </w:r>
      <w:r w:rsidR="00FD5211" w:rsidRPr="00E154ED">
        <w:rPr>
          <w:rFonts w:cs="Arial"/>
        </w:rPr>
        <w:t xml:space="preserve">model </w:t>
      </w:r>
      <w:r w:rsidRPr="00E154ED">
        <w:rPr>
          <w:rFonts w:cs="Arial"/>
        </w:rPr>
        <w:t>configurations on the 1-month January test window (</w:t>
      </w:r>
      <w:r w:rsidR="0086747A" w:rsidRPr="00E154ED">
        <w:rPr>
          <w:rFonts w:eastAsiaTheme="minorEastAsia" w:cs="Arial"/>
        </w:rPr>
        <w:t>R</w:t>
      </w:r>
      <w:r w:rsidR="0086747A" w:rsidRPr="00E154ED">
        <w:rPr>
          <w:rFonts w:eastAsiaTheme="minorEastAsia" w:cs="Arial"/>
          <w:vertAlign w:val="superscript"/>
        </w:rPr>
        <w:t>2</w:t>
      </w:r>
      <w:r w:rsidR="0086747A" w:rsidRPr="00E154ED">
        <w:rPr>
          <w:rFonts w:eastAsiaTheme="minorEastAsia" w:cs="Arial"/>
        </w:rPr>
        <w:t xml:space="preserve"> = 0.6</w:t>
      </w:r>
      <w:r w:rsidR="00EC36BE" w:rsidRPr="00E154ED">
        <w:rPr>
          <w:rFonts w:eastAsiaTheme="minorEastAsia" w:cs="Arial"/>
        </w:rPr>
        <w:t>4</w:t>
      </w:r>
      <w:r w:rsidR="000753E6" w:rsidRPr="00E154ED">
        <w:rPr>
          <w:rFonts w:eastAsiaTheme="minorEastAsia" w:cs="Arial"/>
        </w:rPr>
        <w:t>7</w:t>
      </w:r>
      <w:r w:rsidRPr="00E154ED">
        <w:rPr>
          <w:rFonts w:cs="Arial"/>
        </w:rPr>
        <w:t>,</w:t>
      </w:r>
      <w:r w:rsidR="0086747A" w:rsidRPr="00E154ED">
        <w:rPr>
          <w:rFonts w:cs="Arial"/>
        </w:rPr>
        <w:t xml:space="preserve"> MAE = 2.72</w:t>
      </w:r>
      <w:r w:rsidR="00DE7557" w:rsidRPr="00E154ED">
        <w:rPr>
          <w:rFonts w:cs="Arial"/>
        </w:rPr>
        <w:t xml:space="preserve"> </w:t>
      </w:r>
      <w:proofErr w:type="spellStart"/>
      <w:r w:rsidR="00DE7557" w:rsidRPr="00E154ED">
        <w:rPr>
          <w:rFonts w:cs="Arial"/>
        </w:rPr>
        <w:t>μg</w:t>
      </w:r>
      <w:proofErr w:type="spellEnd"/>
      <w:r w:rsidR="00DE7557" w:rsidRPr="00E154ED">
        <w:rPr>
          <w:rFonts w:cs="Arial"/>
        </w:rPr>
        <w:t>/m³</w:t>
      </w:r>
      <w:r w:rsidRPr="00E154ED">
        <w:rPr>
          <w:rFonts w:cs="Arial"/>
        </w:rPr>
        <w:t>,</w:t>
      </w:r>
      <w:r w:rsidR="0086747A" w:rsidRPr="00E154ED">
        <w:rPr>
          <w:rFonts w:cs="Arial"/>
        </w:rPr>
        <w:t xml:space="preserve"> RMSE = 3.83</w:t>
      </w:r>
      <w:r w:rsidR="00DE7557" w:rsidRPr="00E154ED">
        <w:rPr>
          <w:rFonts w:cs="Arial"/>
        </w:rPr>
        <w:t xml:space="preserve"> </w:t>
      </w:r>
      <w:proofErr w:type="spellStart"/>
      <w:r w:rsidR="00DE7557" w:rsidRPr="00E154ED">
        <w:rPr>
          <w:rFonts w:cs="Arial"/>
        </w:rPr>
        <w:t>μg</w:t>
      </w:r>
      <w:proofErr w:type="spellEnd"/>
      <w:r w:rsidR="00DE7557" w:rsidRPr="00E154ED">
        <w:rPr>
          <w:rFonts w:cs="Arial"/>
        </w:rPr>
        <w:t>/m³</w:t>
      </w:r>
      <w:r w:rsidRPr="00E154ED">
        <w:rPr>
          <w:rFonts w:cs="Arial"/>
        </w:rPr>
        <w:t>).</w:t>
      </w:r>
    </w:p>
    <w:p w14:paraId="7647EB74" w14:textId="66C8A13B" w:rsidR="00D71B84" w:rsidRDefault="00F374E1" w:rsidP="008A2069">
      <w:pPr>
        <w:spacing w:line="360" w:lineRule="auto"/>
        <w:jc w:val="both"/>
        <w:rPr>
          <w:rFonts w:cs="Arial"/>
        </w:rPr>
      </w:pPr>
      <w:r w:rsidRPr="00E154ED">
        <w:rPr>
          <w:rFonts w:cs="Arial"/>
        </w:rPr>
        <w:t>Expanding the hybrid backbone to include eight meteorological covariates alongside cyclic temporal encodings in the Multivariate Transformer-LSTM achieved</w:t>
      </w:r>
      <w:r w:rsidR="00D45402" w:rsidRPr="00E154ED">
        <w:rPr>
          <w:rFonts w:eastAsiaTheme="minorEastAsia" w:cs="Arial"/>
        </w:rPr>
        <w:t xml:space="preserve"> R</w:t>
      </w:r>
      <w:r w:rsidR="00D45402" w:rsidRPr="00E154ED">
        <w:rPr>
          <w:rFonts w:eastAsiaTheme="minorEastAsia" w:cs="Arial"/>
          <w:vertAlign w:val="superscript"/>
        </w:rPr>
        <w:t>2</w:t>
      </w:r>
      <w:r w:rsidR="00D45402" w:rsidRPr="00E154ED">
        <w:rPr>
          <w:rFonts w:eastAsiaTheme="minorEastAsia" w:cs="Arial"/>
        </w:rPr>
        <w:t xml:space="preserve"> = </w:t>
      </w:r>
      <w:r w:rsidR="00F94A2B" w:rsidRPr="00E154ED">
        <w:rPr>
          <w:rFonts w:eastAsiaTheme="minorEastAsia" w:cs="Arial"/>
        </w:rPr>
        <w:t>0.</w:t>
      </w:r>
      <w:r w:rsidR="00D45402" w:rsidRPr="00E154ED">
        <w:rPr>
          <w:rFonts w:eastAsiaTheme="minorEastAsia" w:cs="Arial"/>
        </w:rPr>
        <w:t>62</w:t>
      </w:r>
      <w:r w:rsidR="000753E6" w:rsidRPr="00E154ED">
        <w:rPr>
          <w:rFonts w:eastAsiaTheme="minorEastAsia" w:cs="Arial"/>
        </w:rPr>
        <w:t>2</w:t>
      </w:r>
      <w:r w:rsidR="009C52A0" w:rsidRPr="00E154ED">
        <w:rPr>
          <w:rFonts w:eastAsiaTheme="minorEastAsia" w:cs="Arial"/>
        </w:rPr>
        <w:t xml:space="preserve">. </w:t>
      </w:r>
      <w:r w:rsidRPr="00E154ED">
        <w:rPr>
          <w:rFonts w:cs="Arial"/>
        </w:rPr>
        <w:t>The marginal variance shift (</w:t>
      </w:r>
      <w:r w:rsidR="00DE7557" w:rsidRPr="00E154ED">
        <w:rPr>
          <w:rFonts w:cs="Arial"/>
        </w:rPr>
        <w:t>Δ</w:t>
      </w:r>
      <w:r w:rsidR="00DE7557" w:rsidRPr="00E154ED">
        <w:rPr>
          <w:rFonts w:eastAsiaTheme="minorEastAsia" w:cs="Arial"/>
        </w:rPr>
        <w:t>R</w:t>
      </w:r>
      <w:r w:rsidR="00DE7557" w:rsidRPr="00E154ED">
        <w:rPr>
          <w:rFonts w:eastAsiaTheme="minorEastAsia" w:cs="Arial"/>
          <w:vertAlign w:val="superscript"/>
        </w:rPr>
        <w:t>2</w:t>
      </w:r>
      <w:r w:rsidR="00DE7557" w:rsidRPr="00E154ED">
        <w:rPr>
          <w:rFonts w:eastAsiaTheme="minorEastAsia" w:cs="Arial"/>
        </w:rPr>
        <w:t xml:space="preserve"> = -0.025 </w:t>
      </w:r>
      <w:r w:rsidRPr="00E154ED">
        <w:rPr>
          <w:rFonts w:cs="Arial"/>
        </w:rPr>
        <w:t>relative to the univariate optimi</w:t>
      </w:r>
      <w:r w:rsidR="00866BA2" w:rsidRPr="00E154ED">
        <w:rPr>
          <w:rFonts w:cs="Arial"/>
        </w:rPr>
        <w:t>s</w:t>
      </w:r>
      <w:r w:rsidRPr="00E154ED">
        <w:rPr>
          <w:rFonts w:cs="Arial"/>
        </w:rPr>
        <w:t>ed model) indicates that historical</w:t>
      </w:r>
      <w:r w:rsidR="00E444E9" w:rsidRPr="00E154ED">
        <w:rPr>
          <w:rFonts w:cs="Arial"/>
        </w:rPr>
        <w:t xml:space="preserve"> PM</w:t>
      </w:r>
      <w:r w:rsidR="00E444E9" w:rsidRPr="00E154ED">
        <w:rPr>
          <w:rFonts w:cs="Arial"/>
          <w:vertAlign w:val="subscript"/>
        </w:rPr>
        <w:t>2.5</w:t>
      </w:r>
      <w:r w:rsidR="00E444E9" w:rsidRPr="00E154ED">
        <w:rPr>
          <w:rFonts w:cs="Arial"/>
        </w:rPr>
        <w:t xml:space="preserve"> </w:t>
      </w:r>
      <w:r w:rsidRPr="00E154ED">
        <w:rPr>
          <w:rFonts w:cs="Arial"/>
        </w:rPr>
        <w:t>sequence autocorrelation implicitly absorbs a substantial portion of the atmospheric signal at hourly resolution.</w:t>
      </w:r>
    </w:p>
    <w:p w14:paraId="2FA19BA2" w14:textId="4FFE614A" w:rsidR="00F00A2D" w:rsidRPr="00F00A2D" w:rsidRDefault="00F00A2D" w:rsidP="008A2069">
      <w:pPr>
        <w:spacing w:line="360" w:lineRule="auto"/>
        <w:jc w:val="both"/>
        <w:rPr>
          <w:rFonts w:eastAsia="Calibri" w:cs="Arial"/>
        </w:rPr>
      </w:pPr>
      <w:r w:rsidRPr="00E154ED">
        <w:rPr>
          <w:rFonts w:eastAsia="Calibri" w:cs="Arial"/>
        </w:rPr>
        <w:t>Δ denotes the delta in error, difference between two R</w:t>
      </w:r>
      <w:r w:rsidRPr="00E154ED">
        <w:rPr>
          <w:rFonts w:eastAsia="Calibri" w:cs="Arial"/>
          <w:vertAlign w:val="superscript"/>
        </w:rPr>
        <w:t>2</w:t>
      </w:r>
      <w:r w:rsidRPr="00E154ED">
        <w:rPr>
          <w:rFonts w:eastAsia="Calibri" w:cs="Arial"/>
        </w:rPr>
        <w:t xml:space="preserve"> or RMSE values</w:t>
      </w:r>
    </w:p>
    <w:p w14:paraId="2ADA06A0" w14:textId="6AA36B77" w:rsidR="006B7FEE" w:rsidRPr="00E154ED" w:rsidRDefault="006B7FEE" w:rsidP="008A2069">
      <w:pPr>
        <w:spacing w:line="360" w:lineRule="auto"/>
        <w:jc w:val="both"/>
        <w:rPr>
          <w:rFonts w:cs="Arial"/>
        </w:rPr>
      </w:pPr>
      <w:r w:rsidRPr="00E154ED">
        <w:rPr>
          <w:rFonts w:cs="Arial"/>
        </w:rPr>
        <w:t>Relative to the</w:t>
      </w:r>
      <w:r w:rsidR="000719DA" w:rsidRPr="000719DA">
        <w:rPr>
          <w:rFonts w:cs="Arial"/>
        </w:rPr>
        <w:t xml:space="preserve"> </w:t>
      </w:r>
      <w:r w:rsidR="000719DA" w:rsidRPr="00E154ED">
        <w:rPr>
          <w:rFonts w:cs="Arial"/>
        </w:rPr>
        <w:t>seasonal</w:t>
      </w:r>
      <w:r w:rsidRPr="00E154ED">
        <w:rPr>
          <w:rFonts w:cs="Arial"/>
        </w:rPr>
        <w:t xml:space="preserve"> naïve baseline, the Optimised Transformer-LSTM reduces MAE by approximately 34% (from 4.15 to 2.72 </w:t>
      </w:r>
      <w:proofErr w:type="spellStart"/>
      <w:r w:rsidRPr="00E154ED">
        <w:rPr>
          <w:rFonts w:cs="Arial"/>
        </w:rPr>
        <w:t>μg</w:t>
      </w:r>
      <w:proofErr w:type="spellEnd"/>
      <w:r w:rsidRPr="00E154ED">
        <w:rPr>
          <w:rFonts w:cs="Arial"/>
        </w:rPr>
        <w:t>/m³) and raises R² from 0.</w:t>
      </w:r>
      <w:r w:rsidR="00DE2379" w:rsidRPr="00E154ED">
        <w:rPr>
          <w:rFonts w:cs="Arial"/>
        </w:rPr>
        <w:t>198</w:t>
      </w:r>
      <w:r w:rsidRPr="00E154ED">
        <w:rPr>
          <w:rFonts w:cs="Arial"/>
        </w:rPr>
        <w:t xml:space="preserve"> to 0.6</w:t>
      </w:r>
      <w:r w:rsidR="00283827" w:rsidRPr="00E154ED">
        <w:rPr>
          <w:rFonts w:cs="Arial"/>
        </w:rPr>
        <w:t>47</w:t>
      </w:r>
      <w:r w:rsidRPr="00E154ED">
        <w:rPr>
          <w:rFonts w:cs="Arial"/>
        </w:rPr>
        <w:t>, establishing that the predictive gain is substantive rather than an artefact of the strong hourly autocorrelation of the target series.</w:t>
      </w:r>
      <w:r w:rsidR="00080526" w:rsidRPr="00080526">
        <w:t xml:space="preserve"> </w:t>
      </w:r>
    </w:p>
    <w:p w14:paraId="53A649C5" w14:textId="77777777" w:rsidR="008A2069" w:rsidRPr="00E154ED" w:rsidRDefault="008A2069" w:rsidP="002A37A3">
      <w:pPr>
        <w:jc w:val="both"/>
        <w:rPr>
          <w:rFonts w:eastAsia="Calibri" w:cs="Arial"/>
        </w:rPr>
      </w:pPr>
    </w:p>
    <w:p w14:paraId="35284343" w14:textId="77777777" w:rsidR="00682B49" w:rsidRPr="00E154ED" w:rsidRDefault="00E60703" w:rsidP="00682B49">
      <w:pPr>
        <w:keepNext/>
        <w:jc w:val="both"/>
        <w:rPr>
          <w:rFonts w:cs="Arial"/>
        </w:rPr>
      </w:pPr>
      <w:r w:rsidRPr="00E154ED">
        <w:rPr>
          <w:rFonts w:cs="Arial"/>
          <w:noProof/>
        </w:rPr>
        <w:drawing>
          <wp:inline distT="0" distB="0" distL="0" distR="0" wp14:anchorId="67B078D8" wp14:editId="1E934658">
            <wp:extent cx="5638077" cy="2111936"/>
            <wp:effectExtent l="0" t="0" r="1270" b="3175"/>
            <wp:docPr id="90486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7037" name=""/>
                    <pic:cNvPicPr/>
                  </pic:nvPicPr>
                  <pic:blipFill rotWithShape="1">
                    <a:blip r:embed="rId15"/>
                    <a:srcRect t="5453"/>
                    <a:stretch>
                      <a:fillRect/>
                    </a:stretch>
                  </pic:blipFill>
                  <pic:spPr bwMode="auto">
                    <a:xfrm>
                      <a:off x="0" y="0"/>
                      <a:ext cx="5655522" cy="2118471"/>
                    </a:xfrm>
                    <a:prstGeom prst="rect">
                      <a:avLst/>
                    </a:prstGeom>
                    <a:ln>
                      <a:noFill/>
                    </a:ln>
                    <a:extLst>
                      <a:ext uri="{53640926-AAD7-44D8-BBD7-CCE9431645EC}">
                        <a14:shadowObscured xmlns:a14="http://schemas.microsoft.com/office/drawing/2010/main"/>
                      </a:ext>
                    </a:extLst>
                  </pic:spPr>
                </pic:pic>
              </a:graphicData>
            </a:graphic>
          </wp:inline>
        </w:drawing>
      </w:r>
    </w:p>
    <w:p w14:paraId="4CE8BDF7" w14:textId="3CCFD679" w:rsidR="00D71B84" w:rsidRPr="00E154ED" w:rsidRDefault="00682B49" w:rsidP="00B2183F">
      <w:pPr>
        <w:pStyle w:val="Caption"/>
        <w:jc w:val="center"/>
        <w:rPr>
          <w:rFonts w:cs="Arial"/>
          <w:sz w:val="22"/>
          <w:szCs w:val="22"/>
        </w:rPr>
      </w:pPr>
      <w:bookmarkStart w:id="70" w:name="_Toc238827361"/>
      <w:bookmarkStart w:id="71" w:name="_Toc239150821"/>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2</w:t>
      </w:r>
      <w:r w:rsidRPr="00E154ED">
        <w:rPr>
          <w:rFonts w:cs="Arial"/>
          <w:sz w:val="22"/>
          <w:szCs w:val="22"/>
        </w:rPr>
        <w:fldChar w:fldCharType="end"/>
      </w:r>
      <w:r w:rsidRPr="00E154ED">
        <w:rPr>
          <w:rFonts w:cs="Arial"/>
          <w:sz w:val="22"/>
          <w:szCs w:val="22"/>
        </w:rPr>
        <w:t xml:space="preserve">: January 2025: </w:t>
      </w:r>
      <w:proofErr w:type="spellStart"/>
      <w:r w:rsidRPr="00E154ED">
        <w:rPr>
          <w:rFonts w:cs="Arial"/>
          <w:sz w:val="22"/>
          <w:szCs w:val="22"/>
        </w:rPr>
        <w:t>y_true</w:t>
      </w:r>
      <w:proofErr w:type="spellEnd"/>
      <w:r w:rsidRPr="00E154ED">
        <w:rPr>
          <w:rFonts w:cs="Arial"/>
          <w:sz w:val="22"/>
          <w:szCs w:val="22"/>
        </w:rPr>
        <w:t xml:space="preserve"> vs transformer-LSTM predictions</w:t>
      </w:r>
      <w:bookmarkEnd w:id="70"/>
      <w:bookmarkEnd w:id="71"/>
    </w:p>
    <w:p w14:paraId="35CE485A" w14:textId="4CC89D8B" w:rsidR="00CD0209" w:rsidRPr="00E154ED" w:rsidRDefault="00F46C56" w:rsidP="00A82D2A">
      <w:pPr>
        <w:spacing w:line="360" w:lineRule="auto"/>
        <w:jc w:val="both"/>
        <w:rPr>
          <w:rFonts w:cs="Arial"/>
        </w:rPr>
      </w:pPr>
      <w:r w:rsidRPr="00E154ED">
        <w:rPr>
          <w:rFonts w:cs="Arial"/>
        </w:rPr>
        <w:t xml:space="preserve">The </w:t>
      </w:r>
      <w:r w:rsidR="00CD0209" w:rsidRPr="00E154ED">
        <w:rPr>
          <w:rFonts w:cs="Arial"/>
        </w:rPr>
        <w:t xml:space="preserve">model behaviour </w:t>
      </w:r>
      <w:r w:rsidRPr="00E154ED">
        <w:rPr>
          <w:rFonts w:cs="Arial"/>
        </w:rPr>
        <w:t xml:space="preserve">can be observed [Fig. 2] </w:t>
      </w:r>
      <w:r w:rsidR="00CD0209" w:rsidRPr="00E154ED">
        <w:rPr>
          <w:rFonts w:cs="Arial"/>
        </w:rPr>
        <w:t>across a representative four-day window (4</w:t>
      </w:r>
      <w:r w:rsidR="00F119A1" w:rsidRPr="00E154ED">
        <w:rPr>
          <w:rFonts w:cs="Arial"/>
        </w:rPr>
        <w:t xml:space="preserve"> to </w:t>
      </w:r>
      <w:r w:rsidR="00CD0209" w:rsidRPr="00E154ED">
        <w:rPr>
          <w:rFonts w:cs="Arial"/>
        </w:rPr>
        <w:t xml:space="preserve">8 January 2025), spanning the most pronounced inversion episode of the evaluation period. The model tracks the sharp accumulation peak of approximately 16 </w:t>
      </w:r>
      <w:proofErr w:type="spellStart"/>
      <w:r w:rsidR="00CD0209" w:rsidRPr="00E154ED">
        <w:rPr>
          <w:rFonts w:cs="Arial"/>
        </w:rPr>
        <w:t>μg</w:t>
      </w:r>
      <w:proofErr w:type="spellEnd"/>
      <w:r w:rsidR="00CD0209" w:rsidRPr="00E154ED">
        <w:rPr>
          <w:rFonts w:cs="Arial"/>
        </w:rPr>
        <w:t>/m³ on 4 January closely, with a marginal underestimation of peak amplitude</w:t>
      </w:r>
      <w:r w:rsidR="008A2069" w:rsidRPr="00E154ED">
        <w:rPr>
          <w:rFonts w:cs="Arial"/>
        </w:rPr>
        <w:t xml:space="preserve">, </w:t>
      </w:r>
      <w:r w:rsidR="00CD0209" w:rsidRPr="00E154ED">
        <w:rPr>
          <w:rFonts w:cs="Arial"/>
        </w:rPr>
        <w:t>a pattern consistent with the heteroscedastic error structure discussed in Section 4.3, whereby larger errors concentrate at high concentrations. The subsequent rapid descent through 4</w:t>
      </w:r>
      <w:r w:rsidR="00F119A1" w:rsidRPr="00E154ED">
        <w:rPr>
          <w:rFonts w:cs="Arial"/>
        </w:rPr>
        <w:t>-</w:t>
      </w:r>
      <w:r w:rsidR="00CD0209" w:rsidRPr="00E154ED">
        <w:rPr>
          <w:rFonts w:cs="Arial"/>
        </w:rPr>
        <w:t xml:space="preserve">5 January is reproduced with good temporal alignment, confirming that the attention mechanism captures the onset and dissipation dynamics of boundary-layer trapping events. During the </w:t>
      </w:r>
      <w:r w:rsidR="00CD0209" w:rsidRPr="00E154ED">
        <w:rPr>
          <w:rFonts w:cs="Arial"/>
        </w:rPr>
        <w:lastRenderedPageBreak/>
        <w:t>low-concentration period from 5 January onwards (2</w:t>
      </w:r>
      <w:r w:rsidR="00D053E5" w:rsidRPr="00E154ED">
        <w:rPr>
          <w:rFonts w:cs="Arial"/>
        </w:rPr>
        <w:t>-</w:t>
      </w:r>
      <w:r w:rsidR="00CD0209" w:rsidRPr="00E154ED">
        <w:rPr>
          <w:rFonts w:cs="Arial"/>
        </w:rPr>
        <w:t xml:space="preserve">4 </w:t>
      </w:r>
      <w:proofErr w:type="spellStart"/>
      <w:r w:rsidR="00CD0209" w:rsidRPr="00E154ED">
        <w:rPr>
          <w:rFonts w:cs="Arial"/>
        </w:rPr>
        <w:t>μg</w:t>
      </w:r>
      <w:proofErr w:type="spellEnd"/>
      <w:r w:rsidR="00CD0209" w:rsidRPr="00E154ED">
        <w:rPr>
          <w:rFonts w:cs="Arial"/>
        </w:rPr>
        <w:t xml:space="preserve">/m³), the model maintains a slight positive bias, tending to predict values approximately 1 </w:t>
      </w:r>
      <w:proofErr w:type="spellStart"/>
      <w:r w:rsidR="00CD0209" w:rsidRPr="00E154ED">
        <w:rPr>
          <w:rFonts w:cs="Arial"/>
        </w:rPr>
        <w:t>μg</w:t>
      </w:r>
      <w:proofErr w:type="spellEnd"/>
      <w:r w:rsidR="00CD0209" w:rsidRPr="00E154ED">
        <w:rPr>
          <w:rFonts w:cs="Arial"/>
        </w:rPr>
        <w:t>/m³ above observed concentrations; this is characteristic of the LSTM's sequential smoothing, which damps abrupt transitions and introduces a small lag when concentrations fall rapidly. Overall, the figure demonstrates that the hybrid architecture reproduces both the magnitude and the temporal structure of a winter inversion cycle at hourly resolution, while the smoothed prediction trajectory reflects the stabilising effect of the recurrent layer on step-to-step forecast continuity.</w:t>
      </w:r>
    </w:p>
    <w:p w14:paraId="590367B2" w14:textId="284083E2" w:rsidR="00883FB0" w:rsidRPr="00E154ED" w:rsidRDefault="008A6273" w:rsidP="00883FB0">
      <w:pPr>
        <w:pStyle w:val="Heading2"/>
        <w:spacing w:line="360" w:lineRule="auto"/>
        <w:rPr>
          <w:rFonts w:ascii="Arial" w:hAnsi="Arial" w:cs="Arial"/>
        </w:rPr>
      </w:pPr>
      <w:bookmarkStart w:id="72" w:name="_Toc238405827"/>
      <w:bookmarkStart w:id="73" w:name="_Toc239150794"/>
      <w:r w:rsidRPr="00E154ED">
        <w:rPr>
          <w:rFonts w:ascii="Arial" w:hAnsi="Arial" w:cs="Arial"/>
        </w:rPr>
        <w:t xml:space="preserve">4.3 </w:t>
      </w:r>
      <w:bookmarkEnd w:id="72"/>
      <w:r w:rsidR="00883FB0" w:rsidRPr="00E154ED">
        <w:rPr>
          <w:rFonts w:ascii="Arial" w:hAnsi="Arial" w:cs="Arial"/>
        </w:rPr>
        <w:t>Error Structure Analysis: MAE and RMSE Behaviour Across Architectures</w:t>
      </w:r>
      <w:bookmarkEnd w:id="73"/>
    </w:p>
    <w:p w14:paraId="61340613" w14:textId="361F3E61" w:rsidR="007A61A8" w:rsidRPr="00E154ED" w:rsidRDefault="007A61A8" w:rsidP="00F2045D">
      <w:pPr>
        <w:spacing w:line="360" w:lineRule="auto"/>
        <w:jc w:val="both"/>
        <w:rPr>
          <w:rFonts w:cs="Arial"/>
        </w:rPr>
      </w:pPr>
      <w:r w:rsidRPr="00E154ED">
        <w:rPr>
          <w:rFonts w:cs="Arial"/>
        </w:rPr>
        <w:t xml:space="preserve">MAE measures the average size of forecast errors across all hours, treating a 2 </w:t>
      </w:r>
      <w:proofErr w:type="spellStart"/>
      <w:r w:rsidRPr="00E154ED">
        <w:rPr>
          <w:rFonts w:cs="Arial"/>
        </w:rPr>
        <w:t>μg</w:t>
      </w:r>
      <w:proofErr w:type="spellEnd"/>
      <w:r w:rsidRPr="00E154ED">
        <w:rPr>
          <w:rFonts w:cs="Arial"/>
        </w:rPr>
        <w:t xml:space="preserve">/m³ error and a 10 </w:t>
      </w:r>
      <w:proofErr w:type="spellStart"/>
      <w:r w:rsidRPr="00E154ED">
        <w:rPr>
          <w:rFonts w:cs="Arial"/>
        </w:rPr>
        <w:t>μg</w:t>
      </w:r>
      <w:proofErr w:type="spellEnd"/>
      <w:r w:rsidRPr="00E154ED">
        <w:rPr>
          <w:rFonts w:cs="Arial"/>
        </w:rPr>
        <w:t xml:space="preserve">/m³ error proportionally. RMSE gives greater weight to large individual errors, meaning a model that occasionally produces very large errors will have a high RMSE even if its typical error is small. </w:t>
      </w:r>
      <w:r w:rsidR="004B230A" w:rsidRPr="00E154ED">
        <w:rPr>
          <w:rFonts w:cs="Arial"/>
        </w:rPr>
        <w:t>This distinction is informative here because the two metrics diverge in what they penalise rather than in which architecture they favour.</w:t>
      </w:r>
      <w:r w:rsidRPr="00E154ED">
        <w:rPr>
          <w:rFonts w:cs="Arial"/>
        </w:rPr>
        <w:t xml:space="preserve"> </w:t>
      </w:r>
      <w:r w:rsidR="00370C50" w:rsidRPr="00E154ED">
        <w:rPr>
          <w:rFonts w:cs="Arial"/>
        </w:rPr>
        <w:t xml:space="preserve">Standalone Transformer models achieved MAE values of 3.07 </w:t>
      </w:r>
      <w:proofErr w:type="spellStart"/>
      <w:r w:rsidR="00370C50" w:rsidRPr="00E154ED">
        <w:rPr>
          <w:rFonts w:cs="Arial"/>
        </w:rPr>
        <w:t>μg</w:t>
      </w:r>
      <w:proofErr w:type="spellEnd"/>
      <w:r w:rsidR="00370C50" w:rsidRPr="00E154ED">
        <w:rPr>
          <w:rFonts w:cs="Arial"/>
        </w:rPr>
        <w:t>/m³ (</w:t>
      </w:r>
      <w:proofErr w:type="spellStart"/>
      <w:r w:rsidR="00370C50" w:rsidRPr="00E154ED">
        <w:rPr>
          <w:rFonts w:cs="Arial"/>
        </w:rPr>
        <w:t>unoptimised</w:t>
      </w:r>
      <w:proofErr w:type="spellEnd"/>
      <w:r w:rsidR="00370C50" w:rsidRPr="00E154ED">
        <w:rPr>
          <w:rFonts w:cs="Arial"/>
        </w:rPr>
        <w:t xml:space="preserve">) and 2.85 </w:t>
      </w:r>
      <w:proofErr w:type="spellStart"/>
      <w:r w:rsidR="00370C50" w:rsidRPr="00E154ED">
        <w:rPr>
          <w:rFonts w:cs="Arial"/>
        </w:rPr>
        <w:t>μg</w:t>
      </w:r>
      <w:proofErr w:type="spellEnd"/>
      <w:r w:rsidR="00370C50" w:rsidRPr="00E154ED">
        <w:rPr>
          <w:rFonts w:cs="Arial"/>
        </w:rPr>
        <w:t xml:space="preserve">/m³ (optimised) on the January 2025 window, alongside RMSE of 4.27 and 4.09 </w:t>
      </w:r>
      <w:proofErr w:type="spellStart"/>
      <w:r w:rsidR="00370C50" w:rsidRPr="00E154ED">
        <w:rPr>
          <w:rFonts w:cs="Arial"/>
        </w:rPr>
        <w:t>μg</w:t>
      </w:r>
      <w:proofErr w:type="spellEnd"/>
      <w:r w:rsidR="00370C50" w:rsidRPr="00E154ED">
        <w:rPr>
          <w:rFonts w:cs="Arial"/>
        </w:rPr>
        <w:t>/m³ respectively (RMSE% of 46% and 44%). Both metrics exceed those of the hybrid configurations, indicating that on a common evaluation window the hybrid provides a consistent improvement rather than an architecture-dependent MAE</w:t>
      </w:r>
      <w:r w:rsidR="00F119A1" w:rsidRPr="00E154ED">
        <w:rPr>
          <w:rFonts w:cs="Arial"/>
        </w:rPr>
        <w:t>-</w:t>
      </w:r>
      <w:r w:rsidR="00370C50" w:rsidRPr="00E154ED">
        <w:rPr>
          <w:rFonts w:cs="Arial"/>
        </w:rPr>
        <w:t>RMSE trade-off</w:t>
      </w:r>
      <w:r w:rsidRPr="00E154ED">
        <w:rPr>
          <w:rFonts w:cs="Arial"/>
        </w:rPr>
        <w:t>.</w:t>
      </w:r>
    </w:p>
    <w:p w14:paraId="4E6F4423" w14:textId="04B3B35F" w:rsidR="00FB6AFA" w:rsidRPr="00E154ED" w:rsidRDefault="00030919" w:rsidP="00030919">
      <w:pPr>
        <w:keepNext/>
        <w:spacing w:line="360" w:lineRule="auto"/>
        <w:rPr>
          <w:rFonts w:cs="Arial"/>
        </w:rPr>
      </w:pPr>
      <w:r w:rsidRPr="00030919">
        <w:rPr>
          <w:rFonts w:cs="Arial"/>
        </w:rPr>
        <w:t>Figures 3 and 4 illustrate the two dominant failure modes</w:t>
      </w:r>
      <w:r w:rsidR="0074618C">
        <w:rPr>
          <w:rFonts w:cs="Arial"/>
        </w:rPr>
        <w:t>,</w:t>
      </w:r>
      <w:r w:rsidRPr="00030919">
        <w:rPr>
          <w:rFonts w:cs="Arial"/>
        </w:rPr>
        <w:t xml:space="preserve"> peak underestimation and dispersal lag</w:t>
      </w:r>
      <w:r w:rsidR="0074618C">
        <w:rPr>
          <w:rFonts w:cs="Arial"/>
        </w:rPr>
        <w:t>,</w:t>
      </w:r>
      <w:r w:rsidRPr="00030919">
        <w:rPr>
          <w:rFonts w:cs="Arial"/>
        </w:rPr>
        <w:t xml:space="preserve"> that account for the elevated RMSE relative to MAE.</w:t>
      </w:r>
      <w:r w:rsidR="00FB6AFA" w:rsidRPr="00E154ED">
        <w:rPr>
          <w:rFonts w:cs="Arial"/>
          <w:noProof/>
        </w:rPr>
        <w:drawing>
          <wp:inline distT="0" distB="0" distL="0" distR="0" wp14:anchorId="6E065031" wp14:editId="5ACCA673">
            <wp:extent cx="5594741" cy="1973594"/>
            <wp:effectExtent l="0" t="0" r="6350" b="7620"/>
            <wp:docPr id="170071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188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3388" cy="1976644"/>
                    </a:xfrm>
                    <a:prstGeom prst="rect">
                      <a:avLst/>
                    </a:prstGeom>
                  </pic:spPr>
                </pic:pic>
              </a:graphicData>
            </a:graphic>
          </wp:inline>
        </w:drawing>
      </w:r>
    </w:p>
    <w:p w14:paraId="1D95C3DD" w14:textId="3482FD5C" w:rsidR="00FB6AFA" w:rsidRPr="00E154ED" w:rsidRDefault="00FB6AFA" w:rsidP="00B2183F">
      <w:pPr>
        <w:pStyle w:val="Caption"/>
        <w:jc w:val="center"/>
        <w:rPr>
          <w:rFonts w:cs="Arial"/>
          <w:sz w:val="22"/>
          <w:szCs w:val="22"/>
        </w:rPr>
      </w:pPr>
      <w:bookmarkStart w:id="74" w:name="_Toc238827362"/>
      <w:bookmarkStart w:id="75" w:name="_Toc239150822"/>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3</w:t>
      </w:r>
      <w:r w:rsidRPr="00E154ED">
        <w:rPr>
          <w:rFonts w:cs="Arial"/>
          <w:sz w:val="22"/>
          <w:szCs w:val="22"/>
        </w:rPr>
        <w:fldChar w:fldCharType="end"/>
      </w:r>
      <w:r w:rsidRPr="00E154ED">
        <w:rPr>
          <w:rFonts w:cs="Arial"/>
          <w:sz w:val="22"/>
          <w:szCs w:val="22"/>
        </w:rPr>
        <w:t>: January 2025 model comparison of best models (18 Jan)</w:t>
      </w:r>
      <w:bookmarkEnd w:id="74"/>
      <w:bookmarkEnd w:id="75"/>
    </w:p>
    <w:p w14:paraId="1587C443" w14:textId="6D9B34A3" w:rsidR="00FB6AFA" w:rsidRPr="00E154ED" w:rsidRDefault="00FC43A7" w:rsidP="00FB6AFA">
      <w:pPr>
        <w:spacing w:line="360" w:lineRule="auto"/>
        <w:jc w:val="both"/>
        <w:rPr>
          <w:rFonts w:cs="Arial"/>
        </w:rPr>
      </w:pPr>
      <w:r w:rsidRPr="00E154ED">
        <w:rPr>
          <w:rFonts w:cs="Arial"/>
        </w:rPr>
        <w:t xml:space="preserve">In the figure legends, 4.4 denotes the </w:t>
      </w:r>
      <w:proofErr w:type="spellStart"/>
      <w:r w:rsidRPr="00E154ED">
        <w:rPr>
          <w:rFonts w:cs="Arial"/>
        </w:rPr>
        <w:t>unoptimised</w:t>
      </w:r>
      <w:proofErr w:type="spellEnd"/>
      <w:r w:rsidRPr="00E154ED">
        <w:rPr>
          <w:rFonts w:cs="Arial"/>
        </w:rPr>
        <w:t xml:space="preserve"> Transformer-LSTM, 4.5 the optimised univariate configuration, and 4.6 the multivariate configuration, following the numbering of Table 2.</w:t>
      </w:r>
    </w:p>
    <w:p w14:paraId="1481030D" w14:textId="227429B4" w:rsidR="00FB6AFA" w:rsidRPr="00E154ED" w:rsidRDefault="002B3DEF" w:rsidP="00FB6AFA">
      <w:pPr>
        <w:spacing w:line="360" w:lineRule="auto"/>
        <w:jc w:val="both"/>
        <w:rPr>
          <w:rFonts w:cs="Arial"/>
        </w:rPr>
      </w:pPr>
      <w:r w:rsidRPr="00E154ED">
        <w:rPr>
          <w:rFonts w:cs="Arial"/>
        </w:rPr>
        <w:lastRenderedPageBreak/>
        <w:t>T</w:t>
      </w:r>
      <w:r w:rsidR="00FB6AFA" w:rsidRPr="00E154ED">
        <w:rPr>
          <w:rFonts w:cs="Arial"/>
        </w:rPr>
        <w:t xml:space="preserve">he two dominant failure modes </w:t>
      </w:r>
      <w:r w:rsidRPr="00E154ED">
        <w:rPr>
          <w:rFonts w:cs="Arial"/>
        </w:rPr>
        <w:t xml:space="preserve">are illustrated [Fig. 3-4], </w:t>
      </w:r>
      <w:r w:rsidR="004344D6" w:rsidRPr="00B5181A">
        <w:rPr>
          <w:bCs/>
        </w:rPr>
        <w:t xml:space="preserve">they </w:t>
      </w:r>
      <w:r w:rsidR="00113EEE">
        <w:rPr>
          <w:bCs/>
        </w:rPr>
        <w:t>demonstrate</w:t>
      </w:r>
      <w:r w:rsidR="004344D6">
        <w:t xml:space="preserve"> </w:t>
      </w:r>
      <w:r w:rsidR="00FB6AFA" w:rsidRPr="00E154ED">
        <w:rPr>
          <w:rFonts w:cs="Arial"/>
        </w:rPr>
        <w:t>the error structure reported</w:t>
      </w:r>
      <w:r w:rsidR="00504214" w:rsidRPr="00E154ED">
        <w:rPr>
          <w:rFonts w:cs="Arial"/>
        </w:rPr>
        <w:t xml:space="preserve"> above</w:t>
      </w:r>
      <w:r w:rsidR="00FB6AFA" w:rsidRPr="00E154ED">
        <w:rPr>
          <w:rFonts w:cs="Arial"/>
        </w:rPr>
        <w:t xml:space="preserve">. </w:t>
      </w:r>
      <w:r w:rsidR="00B87E31" w:rsidRPr="00E154ED">
        <w:rPr>
          <w:rFonts w:cs="Arial"/>
        </w:rPr>
        <w:t>There is a peak seen [Fig.</w:t>
      </w:r>
      <w:r w:rsidR="00FB6AFA" w:rsidRPr="00E154ED">
        <w:rPr>
          <w:rFonts w:cs="Arial"/>
        </w:rPr>
        <w:t xml:space="preserve"> 3</w:t>
      </w:r>
      <w:r w:rsidR="00B87E31" w:rsidRPr="00E154ED">
        <w:rPr>
          <w:rFonts w:cs="Arial"/>
        </w:rPr>
        <w:t>]</w:t>
      </w:r>
      <w:r w:rsidR="00FB6AFA" w:rsidRPr="00E154ED">
        <w:rPr>
          <w:rFonts w:cs="Arial"/>
        </w:rPr>
        <w:t xml:space="preserve"> on </w:t>
      </w:r>
      <w:r w:rsidR="00EB7DE2" w:rsidRPr="00E154ED">
        <w:rPr>
          <w:rFonts w:cs="Arial"/>
        </w:rPr>
        <w:t xml:space="preserve">the </w:t>
      </w:r>
      <w:r w:rsidR="00FB6AFA" w:rsidRPr="00E154ED">
        <w:rPr>
          <w:rFonts w:cs="Arial"/>
        </w:rPr>
        <w:t>18</w:t>
      </w:r>
      <w:r w:rsidR="00F119A1" w:rsidRPr="00E154ED">
        <w:rPr>
          <w:rFonts w:cs="Arial"/>
        </w:rPr>
        <w:t>-</w:t>
      </w:r>
      <w:r w:rsidR="00FB6AFA" w:rsidRPr="00E154ED">
        <w:rPr>
          <w:rFonts w:cs="Arial"/>
        </w:rPr>
        <w:t>19 January, starting from 1</w:t>
      </w:r>
      <w:r w:rsidR="003E7257" w:rsidRPr="00E154ED">
        <w:rPr>
          <w:rFonts w:cs="Arial"/>
        </w:rPr>
        <w:t>7</w:t>
      </w:r>
      <w:r w:rsidR="00FB6AFA" w:rsidRPr="00E154ED">
        <w:rPr>
          <w:rFonts w:cs="Arial"/>
        </w:rPr>
        <w:t>:00 on the 18</w:t>
      </w:r>
      <w:r w:rsidR="00FB6AFA" w:rsidRPr="00E154ED">
        <w:rPr>
          <w:rFonts w:cs="Arial"/>
          <w:vertAlign w:val="superscript"/>
        </w:rPr>
        <w:t>th</w:t>
      </w:r>
      <w:r w:rsidR="00FB6AFA" w:rsidRPr="00E154ED">
        <w:rPr>
          <w:rFonts w:cs="Arial"/>
        </w:rPr>
        <w:t xml:space="preserve"> to </w:t>
      </w:r>
      <w:r w:rsidR="00934A9A" w:rsidRPr="00E154ED">
        <w:rPr>
          <w:rFonts w:cs="Arial"/>
        </w:rPr>
        <w:t>07</w:t>
      </w:r>
      <w:r w:rsidR="00FB6AFA" w:rsidRPr="00E154ED">
        <w:rPr>
          <w:rFonts w:cs="Arial"/>
        </w:rPr>
        <w:t>:00 on the 19</w:t>
      </w:r>
      <w:r w:rsidR="00FB6AFA" w:rsidRPr="00E154ED">
        <w:rPr>
          <w:rFonts w:cs="Arial"/>
          <w:vertAlign w:val="superscript"/>
        </w:rPr>
        <w:t>th</w:t>
      </w:r>
      <w:r w:rsidR="004A018F">
        <w:rPr>
          <w:rFonts w:cs="Arial"/>
        </w:rPr>
        <w:t>,</w:t>
      </w:r>
      <w:r w:rsidR="00FB6AFA" w:rsidRPr="00E154ED">
        <w:rPr>
          <w:rFonts w:cs="Arial"/>
        </w:rPr>
        <w:t xml:space="preserve"> in which observed PM</w:t>
      </w:r>
      <w:r w:rsidR="00FB6AFA" w:rsidRPr="00E154ED">
        <w:rPr>
          <w:rFonts w:cs="Arial"/>
          <w:vertAlign w:val="subscript"/>
        </w:rPr>
        <w:t>2.5</w:t>
      </w:r>
      <w:r w:rsidR="00FB6AFA" w:rsidRPr="00E154ED">
        <w:rPr>
          <w:rFonts w:cs="Arial"/>
        </w:rPr>
        <w:t xml:space="preserve"> reaches approximately 23 </w:t>
      </w:r>
      <w:proofErr w:type="spellStart"/>
      <w:r w:rsidR="00FB6AFA" w:rsidRPr="00E154ED">
        <w:rPr>
          <w:rFonts w:cs="Arial"/>
        </w:rPr>
        <w:t>μg</w:t>
      </w:r>
      <w:proofErr w:type="spellEnd"/>
      <w:r w:rsidR="00FB6AFA" w:rsidRPr="00E154ED">
        <w:rPr>
          <w:rFonts w:cs="Arial"/>
        </w:rPr>
        <w:t>/m³; the univariate configurations plateau around 16</w:t>
      </w:r>
      <w:r w:rsidR="00F119A1" w:rsidRPr="00E154ED">
        <w:rPr>
          <w:rFonts w:cs="Arial"/>
        </w:rPr>
        <w:t>-</w:t>
      </w:r>
      <w:r w:rsidR="00FB6AFA" w:rsidRPr="00E154ED">
        <w:rPr>
          <w:rFonts w:cs="Arial"/>
        </w:rPr>
        <w:t xml:space="preserve">17 </w:t>
      </w:r>
      <w:proofErr w:type="spellStart"/>
      <w:r w:rsidR="00FB6AFA" w:rsidRPr="00E154ED">
        <w:rPr>
          <w:rFonts w:cs="Arial"/>
        </w:rPr>
        <w:t>μg</w:t>
      </w:r>
      <w:proofErr w:type="spellEnd"/>
      <w:r w:rsidR="00FB6AFA" w:rsidRPr="00E154ED">
        <w:rPr>
          <w:rFonts w:cs="Arial"/>
        </w:rPr>
        <w:t xml:space="preserve">/m³, underestimating the peak by approximately 6-7 </w:t>
      </w:r>
      <w:proofErr w:type="spellStart"/>
      <w:r w:rsidR="00FB6AFA" w:rsidRPr="00E154ED">
        <w:rPr>
          <w:rFonts w:cs="Arial"/>
        </w:rPr>
        <w:t>μg</w:t>
      </w:r>
      <w:proofErr w:type="spellEnd"/>
      <w:r w:rsidR="00FB6AFA" w:rsidRPr="00E154ED">
        <w:rPr>
          <w:rFonts w:cs="Arial"/>
        </w:rPr>
        <w:t xml:space="preserve">/m³ whilst the multivariate model performed substantially better on that midnight peak </w:t>
      </w:r>
    </w:p>
    <w:p w14:paraId="345ED2DB" w14:textId="77777777" w:rsidR="00FB6AFA" w:rsidRPr="00E154ED" w:rsidRDefault="00FB6AFA" w:rsidP="00FB6AFA">
      <w:pPr>
        <w:keepNext/>
        <w:rPr>
          <w:rFonts w:cs="Arial"/>
        </w:rPr>
      </w:pPr>
      <w:r w:rsidRPr="00E154ED">
        <w:rPr>
          <w:rFonts w:cs="Arial"/>
          <w:noProof/>
        </w:rPr>
        <w:drawing>
          <wp:inline distT="0" distB="0" distL="0" distR="0" wp14:anchorId="331E192F" wp14:editId="3F20BE59">
            <wp:extent cx="5551170" cy="1995701"/>
            <wp:effectExtent l="0" t="0" r="0" b="5080"/>
            <wp:docPr id="8079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5969" name=""/>
                    <pic:cNvPicPr/>
                  </pic:nvPicPr>
                  <pic:blipFill rotWithShape="1">
                    <a:blip r:embed="rId17" cstate="print">
                      <a:extLst>
                        <a:ext uri="{28A0092B-C50C-407E-A947-70E740481C1C}">
                          <a14:useLocalDpi xmlns:a14="http://schemas.microsoft.com/office/drawing/2010/main" val="0"/>
                        </a:ext>
                      </a:extLst>
                    </a:blip>
                    <a:srcRect t="475" r="2262" b="-1"/>
                    <a:stretch>
                      <a:fillRect/>
                    </a:stretch>
                  </pic:blipFill>
                  <pic:spPr bwMode="auto">
                    <a:xfrm>
                      <a:off x="0" y="0"/>
                      <a:ext cx="5557448" cy="1997958"/>
                    </a:xfrm>
                    <a:prstGeom prst="rect">
                      <a:avLst/>
                    </a:prstGeom>
                    <a:ln>
                      <a:noFill/>
                    </a:ln>
                    <a:extLst>
                      <a:ext uri="{53640926-AAD7-44D8-BBD7-CCE9431645EC}">
                        <a14:shadowObscured xmlns:a14="http://schemas.microsoft.com/office/drawing/2010/main"/>
                      </a:ext>
                    </a:extLst>
                  </pic:spPr>
                </pic:pic>
              </a:graphicData>
            </a:graphic>
          </wp:inline>
        </w:drawing>
      </w:r>
    </w:p>
    <w:p w14:paraId="34CBD9D3" w14:textId="159EF964" w:rsidR="00FB6AFA" w:rsidRPr="00E154ED" w:rsidRDefault="00FB6AFA" w:rsidP="00B2183F">
      <w:pPr>
        <w:pStyle w:val="Caption"/>
        <w:jc w:val="center"/>
        <w:rPr>
          <w:rFonts w:cs="Arial"/>
          <w:sz w:val="22"/>
          <w:szCs w:val="22"/>
        </w:rPr>
      </w:pPr>
      <w:bookmarkStart w:id="76" w:name="_Toc238827363"/>
      <w:bookmarkStart w:id="77" w:name="_Toc239150823"/>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4</w:t>
      </w:r>
      <w:r w:rsidRPr="00E154ED">
        <w:rPr>
          <w:rFonts w:cs="Arial"/>
          <w:sz w:val="22"/>
          <w:szCs w:val="22"/>
        </w:rPr>
        <w:fldChar w:fldCharType="end"/>
      </w:r>
      <w:r w:rsidRPr="00E154ED">
        <w:rPr>
          <w:rFonts w:cs="Arial"/>
          <w:sz w:val="22"/>
          <w:szCs w:val="22"/>
        </w:rPr>
        <w:t>: January 2025 model comparison of best models (22 Jan)</w:t>
      </w:r>
      <w:bookmarkEnd w:id="76"/>
      <w:bookmarkEnd w:id="77"/>
    </w:p>
    <w:p w14:paraId="521D472C" w14:textId="71E6FF74" w:rsidR="004C358A" w:rsidRPr="00E154ED" w:rsidRDefault="003B5534" w:rsidP="002D47E0">
      <w:pPr>
        <w:spacing w:line="360" w:lineRule="auto"/>
        <w:jc w:val="both"/>
        <w:rPr>
          <w:rFonts w:eastAsiaTheme="majorEastAsia" w:cs="Arial"/>
          <w:color w:val="2E74B5" w:themeColor="accent1" w:themeShade="BF"/>
          <w:sz w:val="26"/>
          <w:szCs w:val="26"/>
        </w:rPr>
      </w:pPr>
      <w:r w:rsidRPr="00E154ED">
        <w:rPr>
          <w:rFonts w:cs="Arial"/>
        </w:rPr>
        <w:t>T</w:t>
      </w:r>
      <w:r w:rsidR="00FB6AFA" w:rsidRPr="00E154ED">
        <w:rPr>
          <w:rFonts w:cs="Arial"/>
        </w:rPr>
        <w:t>he inverse problem</w:t>
      </w:r>
      <w:r w:rsidRPr="00E154ED">
        <w:rPr>
          <w:rFonts w:cs="Arial"/>
        </w:rPr>
        <w:t xml:space="preserve"> is seen [Fig. 4]</w:t>
      </w:r>
      <w:r w:rsidR="00FB6AFA" w:rsidRPr="00E154ED">
        <w:rPr>
          <w:rFonts w:cs="Arial"/>
        </w:rPr>
        <w:t>: a peak on late 22</w:t>
      </w:r>
      <w:r w:rsidR="00FB6AFA" w:rsidRPr="00E154ED">
        <w:rPr>
          <w:rFonts w:cs="Arial"/>
          <w:vertAlign w:val="superscript"/>
        </w:rPr>
        <w:t>nd</w:t>
      </w:r>
      <w:r w:rsidR="00FB6AFA" w:rsidRPr="00E154ED">
        <w:rPr>
          <w:rFonts w:cs="Arial"/>
        </w:rPr>
        <w:t xml:space="preserve"> and a crash </w:t>
      </w:r>
      <w:r w:rsidR="00FE6F4E" w:rsidRPr="00E154ED">
        <w:rPr>
          <w:rFonts w:cs="Arial"/>
        </w:rPr>
        <w:t>finishing at</w:t>
      </w:r>
      <w:r w:rsidR="00FB6AFA" w:rsidRPr="00E154ED">
        <w:rPr>
          <w:rFonts w:cs="Arial"/>
        </w:rPr>
        <w:t xml:space="preserve"> 05:00 on the 23</w:t>
      </w:r>
      <w:r w:rsidR="00FB6AFA" w:rsidRPr="00E154ED">
        <w:rPr>
          <w:rFonts w:cs="Arial"/>
          <w:vertAlign w:val="superscript"/>
        </w:rPr>
        <w:t>rd</w:t>
      </w:r>
      <w:r w:rsidR="00FB6AFA" w:rsidRPr="00E154ED">
        <w:rPr>
          <w:rFonts w:cs="Arial"/>
        </w:rPr>
        <w:t xml:space="preserve"> of January, in which concentrations collapse from 26 </w:t>
      </w:r>
      <w:proofErr w:type="spellStart"/>
      <w:r w:rsidR="00FB6AFA" w:rsidRPr="00E154ED">
        <w:rPr>
          <w:rFonts w:cs="Arial"/>
        </w:rPr>
        <w:t>μg</w:t>
      </w:r>
      <w:proofErr w:type="spellEnd"/>
      <w:r w:rsidR="00FB6AFA" w:rsidRPr="00E154ED">
        <w:rPr>
          <w:rFonts w:cs="Arial"/>
        </w:rPr>
        <w:t xml:space="preserve">/m³ to below 5 </w:t>
      </w:r>
      <w:proofErr w:type="spellStart"/>
      <w:r w:rsidR="00FB6AFA" w:rsidRPr="00E154ED">
        <w:rPr>
          <w:rFonts w:cs="Arial"/>
        </w:rPr>
        <w:t>μg</w:t>
      </w:r>
      <w:proofErr w:type="spellEnd"/>
      <w:r w:rsidR="00FB6AFA" w:rsidRPr="00E154ED">
        <w:rPr>
          <w:rFonts w:cs="Arial"/>
        </w:rPr>
        <w:t xml:space="preserve">/m³, a transition none of the configurations reproduce. Predicted values for the univariate models remain above 10 </w:t>
      </w:r>
      <w:proofErr w:type="spellStart"/>
      <w:r w:rsidR="00FB6AFA" w:rsidRPr="00E154ED">
        <w:rPr>
          <w:rFonts w:cs="Arial"/>
        </w:rPr>
        <w:t>μg</w:t>
      </w:r>
      <w:proofErr w:type="spellEnd"/>
      <w:r w:rsidR="00FB6AFA" w:rsidRPr="00E154ED">
        <w:rPr>
          <w:rFonts w:cs="Arial"/>
        </w:rPr>
        <w:t>/m³ throughout the descent whilst the multivariate follows the downwards trend</w:t>
      </w:r>
      <w:r w:rsidR="00DB34AF">
        <w:rPr>
          <w:rFonts w:cs="Arial"/>
        </w:rPr>
        <w:t xml:space="preserve"> more closely</w:t>
      </w:r>
      <w:r w:rsidR="00FB6AFA" w:rsidRPr="00E154ED">
        <w:rPr>
          <w:rFonts w:cs="Arial"/>
        </w:rPr>
        <w:t xml:space="preserve">, however, all three fail to match the peak </w:t>
      </w:r>
      <w:r w:rsidR="003A0990" w:rsidRPr="00E154ED">
        <w:rPr>
          <w:rFonts w:cs="Arial"/>
        </w:rPr>
        <w:t>early on</w:t>
      </w:r>
      <w:r w:rsidR="00FB6AFA" w:rsidRPr="00E154ED">
        <w:rPr>
          <w:rFonts w:cs="Arial"/>
        </w:rPr>
        <w:t>. These failures are consistent with the smoothing effect of the LSTM layer: the recurrent stage stabilises step-to-step continuity, which benefits typical-condition forecasting but dampens the model's ability to reproduce sharp, short-lived concentration spikes or collapses. These events are individually rare but disproportionately inflate RMSE, explaining why RMSE remains</w:t>
      </w:r>
      <w:r w:rsidR="00092531" w:rsidRPr="00E154ED">
        <w:rPr>
          <w:rFonts w:cs="Arial"/>
        </w:rPr>
        <w:t xml:space="preserve"> higher</w:t>
      </w:r>
      <w:r w:rsidR="00FB6AFA" w:rsidRPr="00E154ED">
        <w:rPr>
          <w:rFonts w:cs="Arial"/>
        </w:rPr>
        <w:t xml:space="preserve">. The practical implication for the advisory application discussed in Section 5.7.2 is that the system will tend to under-alert during acute accumulation events and under-predict the speed of recovery. </w:t>
      </w:r>
      <w:bookmarkStart w:id="78" w:name="_Toc238405828"/>
      <w:r w:rsidR="002D47E0" w:rsidRPr="002D47E0">
        <w:rPr>
          <w:rFonts w:cs="Arial"/>
        </w:rPr>
        <w:t>The multivariate configuration partially mitigates these episodes</w:t>
      </w:r>
      <w:r w:rsidR="00017CA7">
        <w:rPr>
          <w:rFonts w:cs="Arial"/>
        </w:rPr>
        <w:t xml:space="preserve"> [Fig. 3]</w:t>
      </w:r>
      <w:r w:rsidR="002D47E0" w:rsidRPr="002D47E0">
        <w:rPr>
          <w:rFonts w:cs="Arial"/>
        </w:rPr>
        <w:t>; a fully balanced training dataset and ensemble approaches are the most direct routes to improving peak-event tracking</w:t>
      </w:r>
      <w:r w:rsidR="00CF4B20">
        <w:rPr>
          <w:rFonts w:cs="Arial"/>
        </w:rPr>
        <w:t>.</w:t>
      </w:r>
    </w:p>
    <w:p w14:paraId="07460CE9" w14:textId="0EC5B77F" w:rsidR="008A6273" w:rsidRPr="00E154ED" w:rsidRDefault="008A6273" w:rsidP="00311158">
      <w:pPr>
        <w:pStyle w:val="Heading2"/>
        <w:spacing w:line="360" w:lineRule="auto"/>
        <w:rPr>
          <w:rFonts w:ascii="Arial" w:hAnsi="Arial" w:cs="Arial"/>
        </w:rPr>
      </w:pPr>
      <w:bookmarkStart w:id="79" w:name="_Toc239150795"/>
      <w:r w:rsidRPr="00E154ED">
        <w:rPr>
          <w:rFonts w:ascii="Arial" w:hAnsi="Arial" w:cs="Arial"/>
        </w:rPr>
        <w:t xml:space="preserve">4.4 </w:t>
      </w:r>
      <w:proofErr w:type="spellStart"/>
      <w:r w:rsidRPr="00E154ED">
        <w:rPr>
          <w:rFonts w:ascii="Arial" w:hAnsi="Arial" w:cs="Arial"/>
        </w:rPr>
        <w:t>Spatio</w:t>
      </w:r>
      <w:proofErr w:type="spellEnd"/>
      <w:r w:rsidRPr="00E154ED">
        <w:rPr>
          <w:rFonts w:ascii="Arial" w:hAnsi="Arial" w:cs="Arial"/>
        </w:rPr>
        <w:t>-Temporal Transfer Learning Experimentation</w:t>
      </w:r>
      <w:bookmarkEnd w:id="78"/>
      <w:bookmarkEnd w:id="79"/>
    </w:p>
    <w:p w14:paraId="13455BAF" w14:textId="7F841EB2" w:rsidR="00235019" w:rsidRDefault="000F0A0D" w:rsidP="00311158">
      <w:pPr>
        <w:spacing w:line="360" w:lineRule="auto"/>
        <w:jc w:val="both"/>
        <w:rPr>
          <w:rFonts w:cs="Arial"/>
        </w:rPr>
      </w:pPr>
      <w:r w:rsidRPr="00E154ED">
        <w:rPr>
          <w:rFonts w:cs="Arial"/>
        </w:rPr>
        <w:t xml:space="preserve">To test whether explicit physical road topology enhances forecasting accuracy, a two-stage </w:t>
      </w:r>
      <w:proofErr w:type="spellStart"/>
      <w:r w:rsidRPr="00E154ED">
        <w:rPr>
          <w:rFonts w:cs="Arial"/>
        </w:rPr>
        <w:t>spatio</w:t>
      </w:r>
      <w:proofErr w:type="spellEnd"/>
      <w:r w:rsidRPr="00E154ED">
        <w:rPr>
          <w:rFonts w:cs="Arial"/>
        </w:rPr>
        <w:t xml:space="preserve">-temporal Graph Neural Network pipeline was evaluated; results are summarised in Table </w:t>
      </w:r>
      <w:r w:rsidR="00FA3E0C" w:rsidRPr="00E154ED">
        <w:rPr>
          <w:rFonts w:cs="Arial"/>
        </w:rPr>
        <w:t>3</w:t>
      </w:r>
      <w:r w:rsidRPr="00E154ED">
        <w:rPr>
          <w:rFonts w:cs="Arial"/>
        </w:rPr>
        <w:t>.</w:t>
      </w:r>
      <w:r w:rsidR="002A37A3" w:rsidRPr="00E154ED">
        <w:rPr>
          <w:rFonts w:cs="Arial"/>
        </w:rPr>
        <w:t xml:space="preserve"> </w:t>
      </w:r>
    </w:p>
    <w:p w14:paraId="5DE3979F" w14:textId="77777777" w:rsidR="00903116" w:rsidRPr="00E154ED" w:rsidRDefault="00903116" w:rsidP="00311158">
      <w:pPr>
        <w:spacing w:line="360" w:lineRule="auto"/>
        <w:jc w:val="both"/>
        <w:rPr>
          <w:rFonts w:cs="Arial"/>
        </w:rPr>
      </w:pPr>
    </w:p>
    <w:p w14:paraId="6E3D0277" w14:textId="3F1C7EF1" w:rsidR="008A6273" w:rsidRPr="00E154ED" w:rsidRDefault="007959F0" w:rsidP="00311158">
      <w:pPr>
        <w:pStyle w:val="Caption"/>
        <w:spacing w:line="360" w:lineRule="auto"/>
        <w:rPr>
          <w:rFonts w:cs="Arial"/>
          <w:sz w:val="22"/>
          <w:szCs w:val="22"/>
        </w:rPr>
      </w:pPr>
      <w:bookmarkStart w:id="80" w:name="_Toc238465484"/>
      <w:bookmarkStart w:id="81" w:name="_Toc239150831"/>
      <w:r w:rsidRPr="00E154ED">
        <w:rPr>
          <w:rFonts w:cs="Arial"/>
          <w:sz w:val="22"/>
          <w:szCs w:val="22"/>
        </w:rPr>
        <w:lastRenderedPageBreak/>
        <w:t xml:space="preserve">Table </w:t>
      </w:r>
      <w:r w:rsidRPr="00E154ED">
        <w:rPr>
          <w:rFonts w:cs="Arial"/>
          <w:sz w:val="22"/>
          <w:szCs w:val="22"/>
        </w:rPr>
        <w:fldChar w:fldCharType="begin"/>
      </w:r>
      <w:r w:rsidRPr="00E154ED">
        <w:rPr>
          <w:rFonts w:cs="Arial"/>
          <w:sz w:val="22"/>
          <w:szCs w:val="22"/>
        </w:rPr>
        <w:instrText xml:space="preserve"> SEQ Table \* ARABIC </w:instrText>
      </w:r>
      <w:r w:rsidRPr="00E154ED">
        <w:rPr>
          <w:rFonts w:cs="Arial"/>
          <w:sz w:val="22"/>
          <w:szCs w:val="22"/>
        </w:rPr>
        <w:fldChar w:fldCharType="separate"/>
      </w:r>
      <w:r w:rsidR="001B0C8E" w:rsidRPr="00E154ED">
        <w:rPr>
          <w:rFonts w:cs="Arial"/>
          <w:noProof/>
          <w:sz w:val="22"/>
          <w:szCs w:val="22"/>
        </w:rPr>
        <w:t>3</w:t>
      </w:r>
      <w:r w:rsidRPr="00E154ED">
        <w:rPr>
          <w:rFonts w:cs="Arial"/>
          <w:sz w:val="22"/>
          <w:szCs w:val="22"/>
        </w:rPr>
        <w:fldChar w:fldCharType="end"/>
      </w:r>
      <w:r w:rsidRPr="00E154ED">
        <w:rPr>
          <w:rFonts w:cs="Arial"/>
          <w:sz w:val="22"/>
          <w:szCs w:val="22"/>
        </w:rPr>
        <w:t xml:space="preserve">: </w:t>
      </w:r>
      <w:proofErr w:type="spellStart"/>
      <w:r w:rsidRPr="00E154ED">
        <w:rPr>
          <w:rFonts w:cs="Arial"/>
          <w:sz w:val="22"/>
          <w:szCs w:val="22"/>
        </w:rPr>
        <w:t>Spatio</w:t>
      </w:r>
      <w:proofErr w:type="spellEnd"/>
      <w:r w:rsidRPr="00E154ED">
        <w:rPr>
          <w:rFonts w:cs="Arial"/>
          <w:sz w:val="22"/>
          <w:szCs w:val="22"/>
        </w:rPr>
        <w:t>-Temporal Model Evaluation Hierarchy</w:t>
      </w:r>
      <w:bookmarkEnd w:id="80"/>
      <w:bookmarkEnd w:id="81"/>
    </w:p>
    <w:tbl>
      <w:tblPr>
        <w:tblW w:w="8779" w:type="dxa"/>
        <w:tblLayout w:type="fixed"/>
        <w:tblLook w:val="04A0" w:firstRow="1" w:lastRow="0" w:firstColumn="1" w:lastColumn="0" w:noHBand="0" w:noVBand="1"/>
      </w:tblPr>
      <w:tblGrid>
        <w:gridCol w:w="1012"/>
        <w:gridCol w:w="1284"/>
        <w:gridCol w:w="1380"/>
        <w:gridCol w:w="992"/>
        <w:gridCol w:w="992"/>
        <w:gridCol w:w="993"/>
        <w:gridCol w:w="2126"/>
      </w:tblGrid>
      <w:tr w:rsidR="009A4968" w:rsidRPr="00E154ED" w14:paraId="0DF5B5C0" w14:textId="77777777" w:rsidTr="00EF4D12">
        <w:trPr>
          <w:trHeight w:val="256"/>
        </w:trPr>
        <w:tc>
          <w:tcPr>
            <w:tcW w:w="1012" w:type="dxa"/>
            <w:tcBorders>
              <w:top w:val="single" w:sz="8" w:space="0" w:color="C4C7C5"/>
              <w:left w:val="single" w:sz="8" w:space="0" w:color="C4C7C5"/>
              <w:bottom w:val="single" w:sz="8" w:space="0" w:color="C4C7C5"/>
              <w:right w:val="single" w:sz="8" w:space="0" w:color="C4C7C5"/>
            </w:tcBorders>
            <w:vAlign w:val="center"/>
            <w:hideMark/>
          </w:tcPr>
          <w:p w14:paraId="34E11915" w14:textId="77777777"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Stage / Variant</w:t>
            </w:r>
          </w:p>
        </w:tc>
        <w:tc>
          <w:tcPr>
            <w:tcW w:w="1284" w:type="dxa"/>
            <w:tcBorders>
              <w:top w:val="single" w:sz="8" w:space="0" w:color="C4C7C5"/>
              <w:left w:val="nil"/>
              <w:bottom w:val="single" w:sz="8" w:space="0" w:color="C4C7C5"/>
              <w:right w:val="single" w:sz="8" w:space="0" w:color="C4C7C5"/>
            </w:tcBorders>
            <w:vAlign w:val="center"/>
            <w:hideMark/>
          </w:tcPr>
          <w:p w14:paraId="3A8C119F" w14:textId="66958C64"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Data Timeline</w:t>
            </w:r>
          </w:p>
        </w:tc>
        <w:tc>
          <w:tcPr>
            <w:tcW w:w="1380" w:type="dxa"/>
            <w:tcBorders>
              <w:top w:val="single" w:sz="8" w:space="0" w:color="C4C7C5"/>
              <w:left w:val="nil"/>
              <w:bottom w:val="single" w:sz="8" w:space="0" w:color="C4C7C5"/>
              <w:right w:val="single" w:sz="8" w:space="0" w:color="C4C7C5"/>
            </w:tcBorders>
            <w:vAlign w:val="center"/>
            <w:hideMark/>
          </w:tcPr>
          <w:p w14:paraId="2A8CD62E" w14:textId="77777777"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Evaluation Split</w:t>
            </w:r>
          </w:p>
        </w:tc>
        <w:tc>
          <w:tcPr>
            <w:tcW w:w="992" w:type="dxa"/>
            <w:tcBorders>
              <w:top w:val="single" w:sz="8" w:space="0" w:color="C4C7C5"/>
              <w:left w:val="nil"/>
              <w:bottom w:val="single" w:sz="8" w:space="0" w:color="C4C7C5"/>
              <w:right w:val="single" w:sz="8" w:space="0" w:color="C4C7C5"/>
            </w:tcBorders>
            <w:vAlign w:val="center"/>
            <w:hideMark/>
          </w:tcPr>
          <w:p w14:paraId="78017F3F" w14:textId="31BBACF2"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R</w:t>
            </w:r>
            <w:r w:rsidR="009A7238" w:rsidRPr="00E154ED">
              <w:rPr>
                <w:rFonts w:eastAsia="Times New Roman" w:cs="Arial"/>
                <w:b/>
                <w:bCs/>
                <w:color w:val="1F1F1F"/>
                <w:vertAlign w:val="superscript"/>
              </w:rPr>
              <w:t>2</w:t>
            </w:r>
            <w:r w:rsidR="009A7238" w:rsidRPr="00E154ED">
              <w:rPr>
                <w:rFonts w:eastAsia="Times New Roman" w:cs="Arial"/>
                <w:b/>
                <w:bCs/>
                <w:color w:val="1F1F1F"/>
              </w:rPr>
              <w:t xml:space="preserve"> </w:t>
            </w:r>
            <w:r w:rsidRPr="00E154ED">
              <w:rPr>
                <w:rFonts w:eastAsia="Times New Roman" w:cs="Arial"/>
                <w:b/>
                <w:bCs/>
                <w:color w:val="1F1F1F"/>
              </w:rPr>
              <w:t>Score</w:t>
            </w:r>
          </w:p>
        </w:tc>
        <w:tc>
          <w:tcPr>
            <w:tcW w:w="992" w:type="dxa"/>
            <w:tcBorders>
              <w:top w:val="single" w:sz="8" w:space="0" w:color="C4C7C5"/>
              <w:left w:val="nil"/>
              <w:bottom w:val="single" w:sz="8" w:space="0" w:color="C4C7C5"/>
              <w:right w:val="single" w:sz="8" w:space="0" w:color="C4C7C5"/>
            </w:tcBorders>
            <w:vAlign w:val="center"/>
            <w:hideMark/>
          </w:tcPr>
          <w:p w14:paraId="6C7B7A3D" w14:textId="57E679B9"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MAE (</w:t>
            </w:r>
            <w:proofErr w:type="spellStart"/>
            <w:r w:rsidR="002A37A3" w:rsidRPr="00E154ED">
              <w:rPr>
                <w:rFonts w:cs="Arial"/>
                <w:b/>
                <w:bCs/>
              </w:rPr>
              <w:t>μg</w:t>
            </w:r>
            <w:proofErr w:type="spellEnd"/>
            <w:r w:rsidR="002A37A3" w:rsidRPr="00E154ED">
              <w:rPr>
                <w:rFonts w:cs="Arial"/>
                <w:b/>
                <w:bCs/>
              </w:rPr>
              <w:t>/m³</w:t>
            </w:r>
            <w:r w:rsidR="002A37A3" w:rsidRPr="00E154ED">
              <w:rPr>
                <w:rFonts w:eastAsia="Times New Roman" w:cs="Arial"/>
                <w:b/>
                <w:bCs/>
                <w:color w:val="1F1F1F"/>
              </w:rPr>
              <w:t>)</w:t>
            </w:r>
          </w:p>
        </w:tc>
        <w:tc>
          <w:tcPr>
            <w:tcW w:w="993" w:type="dxa"/>
            <w:tcBorders>
              <w:top w:val="single" w:sz="8" w:space="0" w:color="C4C7C5"/>
              <w:left w:val="nil"/>
              <w:bottom w:val="single" w:sz="8" w:space="0" w:color="C4C7C5"/>
              <w:right w:val="single" w:sz="8" w:space="0" w:color="C4C7C5"/>
            </w:tcBorders>
            <w:vAlign w:val="center"/>
            <w:hideMark/>
          </w:tcPr>
          <w:p w14:paraId="580D54CB" w14:textId="07F824E4" w:rsidR="009A4968" w:rsidRPr="00E154ED" w:rsidRDefault="009A4968" w:rsidP="00095A45">
            <w:pPr>
              <w:spacing w:after="0" w:line="240" w:lineRule="auto"/>
              <w:rPr>
                <w:rFonts w:eastAsia="Times New Roman" w:cs="Arial"/>
                <w:b/>
                <w:bCs/>
                <w:color w:val="1F1F1F"/>
              </w:rPr>
            </w:pPr>
            <w:r w:rsidRPr="00E154ED">
              <w:rPr>
                <w:rFonts w:eastAsia="Times New Roman" w:cs="Arial"/>
                <w:b/>
                <w:bCs/>
                <w:color w:val="1F1F1F"/>
              </w:rPr>
              <w:t>RMSE (</w:t>
            </w:r>
            <w:proofErr w:type="spellStart"/>
            <w:r w:rsidR="002A37A3" w:rsidRPr="00E154ED">
              <w:rPr>
                <w:rFonts w:cs="Arial"/>
                <w:b/>
                <w:bCs/>
              </w:rPr>
              <w:t>μg</w:t>
            </w:r>
            <w:proofErr w:type="spellEnd"/>
            <w:r w:rsidR="002A37A3" w:rsidRPr="00E154ED">
              <w:rPr>
                <w:rFonts w:cs="Arial"/>
                <w:b/>
                <w:bCs/>
              </w:rPr>
              <w:t>/m³</w:t>
            </w:r>
            <w:r w:rsidRPr="00E154ED">
              <w:rPr>
                <w:rFonts w:eastAsia="Times New Roman" w:cs="Arial"/>
                <w:b/>
                <w:bCs/>
                <w:color w:val="1F1F1F"/>
              </w:rPr>
              <w:t>)</w:t>
            </w:r>
          </w:p>
        </w:tc>
        <w:tc>
          <w:tcPr>
            <w:tcW w:w="2126" w:type="dxa"/>
            <w:tcBorders>
              <w:top w:val="single" w:sz="8" w:space="0" w:color="C4C7C5"/>
              <w:left w:val="nil"/>
              <w:bottom w:val="single" w:sz="8" w:space="0" w:color="C4C7C5"/>
              <w:right w:val="single" w:sz="8" w:space="0" w:color="C4C7C5"/>
            </w:tcBorders>
            <w:vAlign w:val="center"/>
            <w:hideMark/>
          </w:tcPr>
          <w:p w14:paraId="127AD979" w14:textId="77777777" w:rsidR="009A4968" w:rsidRPr="00E154ED" w:rsidRDefault="009A4968" w:rsidP="00EF4D12">
            <w:pPr>
              <w:spacing w:after="0" w:line="240" w:lineRule="auto"/>
              <w:rPr>
                <w:rFonts w:eastAsia="Times New Roman" w:cs="Arial"/>
                <w:b/>
                <w:bCs/>
                <w:color w:val="1F1F1F"/>
              </w:rPr>
            </w:pPr>
            <w:r w:rsidRPr="00E154ED">
              <w:rPr>
                <w:rFonts w:eastAsia="Times New Roman" w:cs="Arial"/>
                <w:b/>
                <w:bCs/>
                <w:color w:val="1F1F1F"/>
              </w:rPr>
              <w:t>Structural Outcome / Diagnostic</w:t>
            </w:r>
          </w:p>
        </w:tc>
      </w:tr>
      <w:tr w:rsidR="009A4968" w:rsidRPr="00E154ED" w14:paraId="0DBB27B5" w14:textId="77777777" w:rsidTr="00EF4D12">
        <w:trPr>
          <w:trHeight w:val="60"/>
        </w:trPr>
        <w:tc>
          <w:tcPr>
            <w:tcW w:w="1012" w:type="dxa"/>
            <w:tcBorders>
              <w:top w:val="nil"/>
              <w:left w:val="single" w:sz="8" w:space="0" w:color="C4C7C5"/>
              <w:bottom w:val="single" w:sz="8" w:space="0" w:color="C4C7C5"/>
              <w:right w:val="single" w:sz="8" w:space="0" w:color="C4C7C5"/>
            </w:tcBorders>
            <w:vAlign w:val="center"/>
            <w:hideMark/>
          </w:tcPr>
          <w:p w14:paraId="264A4278"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Stage 1 (GCN)</w:t>
            </w:r>
          </w:p>
        </w:tc>
        <w:tc>
          <w:tcPr>
            <w:tcW w:w="1284" w:type="dxa"/>
            <w:tcBorders>
              <w:top w:val="nil"/>
              <w:left w:val="nil"/>
              <w:bottom w:val="single" w:sz="8" w:space="0" w:color="C4C7C5"/>
              <w:right w:val="single" w:sz="8" w:space="0" w:color="C4C7C5"/>
            </w:tcBorders>
            <w:vAlign w:val="center"/>
            <w:hideMark/>
          </w:tcPr>
          <w:p w14:paraId="09E4C685" w14:textId="6526B870"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 xml:space="preserve">Jul 2017 </w:t>
            </w:r>
            <w:r w:rsidR="00F119A1" w:rsidRPr="00E154ED">
              <w:rPr>
                <w:rFonts w:eastAsia="Times New Roman" w:cs="Arial"/>
                <w:color w:val="1F1F1F"/>
              </w:rPr>
              <w:t>-</w:t>
            </w:r>
            <w:r w:rsidRPr="00E154ED">
              <w:rPr>
                <w:rFonts w:eastAsia="Times New Roman" w:cs="Arial"/>
                <w:color w:val="1F1F1F"/>
              </w:rPr>
              <w:t xml:space="preserve"> Apr 2018</w:t>
            </w:r>
          </w:p>
        </w:tc>
        <w:tc>
          <w:tcPr>
            <w:tcW w:w="1380" w:type="dxa"/>
            <w:tcBorders>
              <w:top w:val="nil"/>
              <w:left w:val="nil"/>
              <w:bottom w:val="single" w:sz="8" w:space="0" w:color="C4C7C5"/>
              <w:right w:val="single" w:sz="8" w:space="0" w:color="C4C7C5"/>
            </w:tcBorders>
            <w:vAlign w:val="center"/>
            <w:hideMark/>
          </w:tcPr>
          <w:p w14:paraId="28A09663"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Overlap Test (20%)</w:t>
            </w:r>
          </w:p>
        </w:tc>
        <w:tc>
          <w:tcPr>
            <w:tcW w:w="992" w:type="dxa"/>
            <w:tcBorders>
              <w:top w:val="nil"/>
              <w:left w:val="nil"/>
              <w:bottom w:val="single" w:sz="8" w:space="0" w:color="C4C7C5"/>
              <w:right w:val="single" w:sz="8" w:space="0" w:color="C4C7C5"/>
            </w:tcBorders>
            <w:vAlign w:val="center"/>
            <w:hideMark/>
          </w:tcPr>
          <w:p w14:paraId="33B6250A" w14:textId="775ABB2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-0.2102</w:t>
            </w:r>
          </w:p>
        </w:tc>
        <w:tc>
          <w:tcPr>
            <w:tcW w:w="992" w:type="dxa"/>
            <w:tcBorders>
              <w:top w:val="nil"/>
              <w:left w:val="nil"/>
              <w:bottom w:val="single" w:sz="8" w:space="0" w:color="C4C7C5"/>
              <w:right w:val="single" w:sz="8" w:space="0" w:color="C4C7C5"/>
            </w:tcBorders>
            <w:vAlign w:val="center"/>
            <w:hideMark/>
          </w:tcPr>
          <w:p w14:paraId="6DB7B8A3"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4.79</w:t>
            </w:r>
          </w:p>
        </w:tc>
        <w:tc>
          <w:tcPr>
            <w:tcW w:w="993" w:type="dxa"/>
            <w:tcBorders>
              <w:top w:val="nil"/>
              <w:left w:val="nil"/>
              <w:bottom w:val="single" w:sz="8" w:space="0" w:color="C4C7C5"/>
              <w:right w:val="single" w:sz="8" w:space="0" w:color="C4C7C5"/>
            </w:tcBorders>
            <w:vAlign w:val="center"/>
            <w:hideMark/>
          </w:tcPr>
          <w:p w14:paraId="3C333469"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7.07</w:t>
            </w:r>
          </w:p>
        </w:tc>
        <w:tc>
          <w:tcPr>
            <w:tcW w:w="2126" w:type="dxa"/>
            <w:tcBorders>
              <w:top w:val="nil"/>
              <w:left w:val="nil"/>
              <w:bottom w:val="single" w:sz="8" w:space="0" w:color="C4C7C5"/>
              <w:right w:val="single" w:sz="8" w:space="0" w:color="C4C7C5"/>
            </w:tcBorders>
            <w:vAlign w:val="center"/>
            <w:hideMark/>
          </w:tcPr>
          <w:p w14:paraId="136E68E7" w14:textId="000FD4AF"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Severe overfitting to summer/autumn traffic</w:t>
            </w:r>
          </w:p>
        </w:tc>
      </w:tr>
      <w:tr w:rsidR="009A4968" w:rsidRPr="00E154ED" w14:paraId="31303FB3" w14:textId="77777777" w:rsidTr="00EF4D12">
        <w:trPr>
          <w:trHeight w:val="60"/>
        </w:trPr>
        <w:tc>
          <w:tcPr>
            <w:tcW w:w="1012" w:type="dxa"/>
            <w:tcBorders>
              <w:top w:val="nil"/>
              <w:left w:val="single" w:sz="8" w:space="0" w:color="C4C7C5"/>
              <w:bottom w:val="single" w:sz="8" w:space="0" w:color="C4C7C5"/>
              <w:right w:val="single" w:sz="8" w:space="0" w:color="C4C7C5"/>
            </w:tcBorders>
            <w:vAlign w:val="center"/>
            <w:hideMark/>
          </w:tcPr>
          <w:p w14:paraId="5FEF10A9"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Stage 2 (Full ST)</w:t>
            </w:r>
          </w:p>
        </w:tc>
        <w:tc>
          <w:tcPr>
            <w:tcW w:w="1284" w:type="dxa"/>
            <w:tcBorders>
              <w:top w:val="nil"/>
              <w:left w:val="nil"/>
              <w:bottom w:val="single" w:sz="8" w:space="0" w:color="C4C7C5"/>
              <w:right w:val="single" w:sz="8" w:space="0" w:color="C4C7C5"/>
            </w:tcBorders>
            <w:vAlign w:val="center"/>
            <w:hideMark/>
          </w:tcPr>
          <w:p w14:paraId="715F0F4A" w14:textId="25F3EC61"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 xml:space="preserve">Jan 2016 </w:t>
            </w:r>
            <w:r w:rsidR="00F119A1" w:rsidRPr="00E154ED">
              <w:rPr>
                <w:rFonts w:eastAsia="Times New Roman" w:cs="Arial"/>
                <w:color w:val="1F1F1F"/>
              </w:rPr>
              <w:t>-</w:t>
            </w:r>
            <w:r w:rsidRPr="00E154ED">
              <w:rPr>
                <w:rFonts w:eastAsia="Times New Roman" w:cs="Arial"/>
                <w:color w:val="1F1F1F"/>
              </w:rPr>
              <w:t xml:space="preserve"> Jan 2025</w:t>
            </w:r>
          </w:p>
        </w:tc>
        <w:tc>
          <w:tcPr>
            <w:tcW w:w="1380" w:type="dxa"/>
            <w:tcBorders>
              <w:top w:val="nil"/>
              <w:left w:val="nil"/>
              <w:bottom w:val="single" w:sz="8" w:space="0" w:color="C4C7C5"/>
              <w:right w:val="single" w:sz="8" w:space="0" w:color="C4C7C5"/>
            </w:tcBorders>
            <w:vAlign w:val="center"/>
            <w:hideMark/>
          </w:tcPr>
          <w:p w14:paraId="66DA794D"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Jan 2025 (Out-of-Sample)</w:t>
            </w:r>
          </w:p>
        </w:tc>
        <w:tc>
          <w:tcPr>
            <w:tcW w:w="992" w:type="dxa"/>
            <w:tcBorders>
              <w:top w:val="nil"/>
              <w:left w:val="nil"/>
              <w:bottom w:val="single" w:sz="8" w:space="0" w:color="C4C7C5"/>
              <w:right w:val="single" w:sz="8" w:space="0" w:color="C4C7C5"/>
            </w:tcBorders>
            <w:vAlign w:val="center"/>
            <w:hideMark/>
          </w:tcPr>
          <w:p w14:paraId="666C5CB5"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0.5596</w:t>
            </w:r>
          </w:p>
        </w:tc>
        <w:tc>
          <w:tcPr>
            <w:tcW w:w="992" w:type="dxa"/>
            <w:tcBorders>
              <w:top w:val="nil"/>
              <w:left w:val="nil"/>
              <w:bottom w:val="single" w:sz="8" w:space="0" w:color="C4C7C5"/>
              <w:right w:val="single" w:sz="8" w:space="0" w:color="C4C7C5"/>
            </w:tcBorders>
            <w:vAlign w:val="center"/>
            <w:hideMark/>
          </w:tcPr>
          <w:p w14:paraId="662D6E82"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3.51</w:t>
            </w:r>
          </w:p>
        </w:tc>
        <w:tc>
          <w:tcPr>
            <w:tcW w:w="993" w:type="dxa"/>
            <w:tcBorders>
              <w:top w:val="nil"/>
              <w:left w:val="nil"/>
              <w:bottom w:val="single" w:sz="8" w:space="0" w:color="C4C7C5"/>
              <w:right w:val="single" w:sz="8" w:space="0" w:color="C4C7C5"/>
            </w:tcBorders>
            <w:vAlign w:val="center"/>
            <w:hideMark/>
          </w:tcPr>
          <w:p w14:paraId="77F55A7F"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4.28</w:t>
            </w:r>
          </w:p>
        </w:tc>
        <w:tc>
          <w:tcPr>
            <w:tcW w:w="2126" w:type="dxa"/>
            <w:tcBorders>
              <w:top w:val="nil"/>
              <w:left w:val="nil"/>
              <w:bottom w:val="single" w:sz="8" w:space="0" w:color="C4C7C5"/>
              <w:right w:val="single" w:sz="8" w:space="0" w:color="C4C7C5"/>
            </w:tcBorders>
            <w:vAlign w:val="center"/>
            <w:hideMark/>
          </w:tcPr>
          <w:p w14:paraId="1A9DC236" w14:textId="4401EE49" w:rsidR="009A4968" w:rsidRPr="00E154ED" w:rsidRDefault="00C41F44" w:rsidP="00095A45">
            <w:pPr>
              <w:spacing w:after="0" w:line="240" w:lineRule="auto"/>
              <w:rPr>
                <w:rFonts w:eastAsia="Times New Roman" w:cs="Arial"/>
                <w:color w:val="1F1F1F"/>
              </w:rPr>
            </w:pPr>
            <w:r w:rsidRPr="00E154ED">
              <w:rPr>
                <w:rFonts w:eastAsia="Times New Roman" w:cs="Arial"/>
                <w:color w:val="1F1F1F"/>
              </w:rPr>
              <w:t>Frozen spatial prior injected static noise into temporal branch (</w:t>
            </w:r>
            <w:r w:rsidR="00D84884" w:rsidRPr="00E154ED">
              <w:rPr>
                <w:rFonts w:eastAsia="Times New Roman" w:cs="Arial"/>
                <w:color w:val="1F1F1F"/>
              </w:rPr>
              <w:t>ΔR</w:t>
            </w:r>
            <w:r w:rsidR="00D84884" w:rsidRPr="00E154ED">
              <w:rPr>
                <w:rFonts w:eastAsia="Times New Roman" w:cs="Arial"/>
                <w:color w:val="1F1F1F"/>
                <w:vertAlign w:val="superscript"/>
              </w:rPr>
              <w:t>2</w:t>
            </w:r>
            <w:r w:rsidR="00D84884" w:rsidRPr="00E154ED">
              <w:rPr>
                <w:rFonts w:eastAsia="Times New Roman" w:cs="Arial"/>
                <w:color w:val="1F1F1F"/>
              </w:rPr>
              <w:t xml:space="preserve"> = -0.04</w:t>
            </w:r>
            <w:r w:rsidRPr="00E154ED">
              <w:rPr>
                <w:rFonts w:eastAsia="Times New Roman" w:cs="Arial"/>
                <w:color w:val="1F1F1F"/>
              </w:rPr>
              <w:t>)</w:t>
            </w:r>
          </w:p>
        </w:tc>
      </w:tr>
      <w:tr w:rsidR="009A4968" w:rsidRPr="00E154ED" w14:paraId="2AE9D713" w14:textId="77777777" w:rsidTr="00EF4D12">
        <w:trPr>
          <w:trHeight w:val="60"/>
        </w:trPr>
        <w:tc>
          <w:tcPr>
            <w:tcW w:w="1012" w:type="dxa"/>
            <w:tcBorders>
              <w:top w:val="nil"/>
              <w:left w:val="single" w:sz="8" w:space="0" w:color="C4C7C5"/>
              <w:bottom w:val="single" w:sz="8" w:space="0" w:color="C4C7C5"/>
              <w:right w:val="single" w:sz="8" w:space="0" w:color="C4C7C5"/>
            </w:tcBorders>
            <w:vAlign w:val="center"/>
            <w:hideMark/>
          </w:tcPr>
          <w:p w14:paraId="230884B4"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ST Ablation</w:t>
            </w:r>
          </w:p>
        </w:tc>
        <w:tc>
          <w:tcPr>
            <w:tcW w:w="1284" w:type="dxa"/>
            <w:tcBorders>
              <w:top w:val="nil"/>
              <w:left w:val="nil"/>
              <w:bottom w:val="single" w:sz="8" w:space="0" w:color="C4C7C5"/>
              <w:right w:val="single" w:sz="8" w:space="0" w:color="C4C7C5"/>
            </w:tcBorders>
            <w:vAlign w:val="center"/>
            <w:hideMark/>
          </w:tcPr>
          <w:p w14:paraId="18D7BC98" w14:textId="7858AC3F"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 xml:space="preserve">Jan 2016 </w:t>
            </w:r>
            <w:r w:rsidR="00F119A1" w:rsidRPr="00E154ED">
              <w:rPr>
                <w:rFonts w:eastAsia="Times New Roman" w:cs="Arial"/>
                <w:color w:val="1F1F1F"/>
              </w:rPr>
              <w:t>-</w:t>
            </w:r>
            <w:r w:rsidRPr="00E154ED">
              <w:rPr>
                <w:rFonts w:eastAsia="Times New Roman" w:cs="Arial"/>
                <w:color w:val="1F1F1F"/>
              </w:rPr>
              <w:t xml:space="preserve"> Jan 2025</w:t>
            </w:r>
          </w:p>
        </w:tc>
        <w:tc>
          <w:tcPr>
            <w:tcW w:w="1380" w:type="dxa"/>
            <w:tcBorders>
              <w:top w:val="nil"/>
              <w:left w:val="nil"/>
              <w:bottom w:val="single" w:sz="8" w:space="0" w:color="C4C7C5"/>
              <w:right w:val="single" w:sz="8" w:space="0" w:color="C4C7C5"/>
            </w:tcBorders>
            <w:vAlign w:val="center"/>
            <w:hideMark/>
          </w:tcPr>
          <w:p w14:paraId="276AC679"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Jan 2025 (Out-of-Sample)</w:t>
            </w:r>
          </w:p>
        </w:tc>
        <w:tc>
          <w:tcPr>
            <w:tcW w:w="992" w:type="dxa"/>
            <w:tcBorders>
              <w:top w:val="nil"/>
              <w:left w:val="nil"/>
              <w:bottom w:val="single" w:sz="8" w:space="0" w:color="C4C7C5"/>
              <w:right w:val="single" w:sz="8" w:space="0" w:color="C4C7C5"/>
            </w:tcBorders>
            <w:vAlign w:val="center"/>
            <w:hideMark/>
          </w:tcPr>
          <w:p w14:paraId="464CCCB9" w14:textId="17E9DF68"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0.5996</w:t>
            </w:r>
          </w:p>
        </w:tc>
        <w:tc>
          <w:tcPr>
            <w:tcW w:w="992" w:type="dxa"/>
            <w:tcBorders>
              <w:top w:val="nil"/>
              <w:left w:val="nil"/>
              <w:bottom w:val="single" w:sz="8" w:space="0" w:color="C4C7C5"/>
              <w:right w:val="single" w:sz="8" w:space="0" w:color="C4C7C5"/>
            </w:tcBorders>
            <w:vAlign w:val="center"/>
            <w:hideMark/>
          </w:tcPr>
          <w:p w14:paraId="0B56BAF7" w14:textId="77777777" w:rsidR="009A4968" w:rsidRPr="00E154ED" w:rsidRDefault="009A4968" w:rsidP="00095A45">
            <w:pPr>
              <w:spacing w:after="0" w:line="240" w:lineRule="auto"/>
              <w:rPr>
                <w:rFonts w:eastAsia="Times New Roman" w:cs="Arial"/>
                <w:color w:val="1F1F1F"/>
              </w:rPr>
            </w:pPr>
            <w:r w:rsidRPr="00E154ED">
              <w:rPr>
                <w:rFonts w:eastAsia="Times New Roman" w:cs="Arial"/>
                <w:color w:val="1F1F1F"/>
              </w:rPr>
              <w:t>2.98</w:t>
            </w:r>
          </w:p>
        </w:tc>
        <w:tc>
          <w:tcPr>
            <w:tcW w:w="993" w:type="dxa"/>
            <w:tcBorders>
              <w:top w:val="nil"/>
              <w:left w:val="nil"/>
              <w:bottom w:val="single" w:sz="8" w:space="0" w:color="C4C7C5"/>
              <w:right w:val="single" w:sz="8" w:space="0" w:color="C4C7C5"/>
            </w:tcBorders>
            <w:vAlign w:val="center"/>
            <w:hideMark/>
          </w:tcPr>
          <w:p w14:paraId="194F3C79" w14:textId="0A1A9B46" w:rsidR="009A4968" w:rsidRPr="00E154ED" w:rsidRDefault="00C81A7C" w:rsidP="00095A45">
            <w:pPr>
              <w:spacing w:after="0" w:line="240" w:lineRule="auto"/>
              <w:rPr>
                <w:rFonts w:eastAsia="Times New Roman" w:cs="Arial"/>
                <w:color w:val="1F1F1F"/>
              </w:rPr>
            </w:pPr>
            <w:r w:rsidRPr="00E154ED">
              <w:rPr>
                <w:rFonts w:eastAsia="Times New Roman" w:cs="Arial"/>
                <w:color w:val="1F1F1F"/>
              </w:rPr>
              <w:t>4.08</w:t>
            </w:r>
          </w:p>
        </w:tc>
        <w:tc>
          <w:tcPr>
            <w:tcW w:w="2126" w:type="dxa"/>
            <w:tcBorders>
              <w:top w:val="nil"/>
              <w:left w:val="nil"/>
              <w:bottom w:val="single" w:sz="8" w:space="0" w:color="C4C7C5"/>
              <w:right w:val="single" w:sz="8" w:space="0" w:color="C4C7C5"/>
            </w:tcBorders>
            <w:vAlign w:val="center"/>
            <w:hideMark/>
          </w:tcPr>
          <w:p w14:paraId="0FCF9DEA" w14:textId="5D276500" w:rsidR="009A4968" w:rsidRPr="00E154ED" w:rsidRDefault="00095A45" w:rsidP="00095A45">
            <w:pPr>
              <w:spacing w:after="0" w:line="240" w:lineRule="auto"/>
              <w:rPr>
                <w:rFonts w:eastAsia="Times New Roman" w:cs="Arial"/>
                <w:color w:val="1F1F1F"/>
              </w:rPr>
            </w:pPr>
            <w:r w:rsidRPr="00E154ED">
              <w:rPr>
                <w:rFonts w:eastAsia="Times New Roman" w:cs="Arial"/>
                <w:color w:val="1F1F1F"/>
              </w:rPr>
              <w:t>C</w:t>
            </w:r>
            <w:r w:rsidR="009A4968" w:rsidRPr="00E154ED">
              <w:rPr>
                <w:rFonts w:eastAsia="Times New Roman" w:cs="Arial"/>
                <w:color w:val="1F1F1F"/>
              </w:rPr>
              <w:t>onfirmed temporal backbone integrity in isolation</w:t>
            </w:r>
          </w:p>
        </w:tc>
      </w:tr>
    </w:tbl>
    <w:p w14:paraId="1660BBBE" w14:textId="3ED2EC1C" w:rsidR="00B326AA" w:rsidRPr="00E154ED" w:rsidRDefault="00235019" w:rsidP="00311158">
      <w:pPr>
        <w:spacing w:line="360" w:lineRule="auto"/>
        <w:jc w:val="both"/>
        <w:rPr>
          <w:rFonts w:cs="Arial"/>
        </w:rPr>
      </w:pPr>
      <w:r w:rsidRPr="00E154ED">
        <w:rPr>
          <w:rFonts w:cs="Arial"/>
        </w:rPr>
        <w:br/>
      </w:r>
      <w:r w:rsidR="00B326AA" w:rsidRPr="00E154ED">
        <w:rPr>
          <w:rFonts w:cs="Arial"/>
        </w:rPr>
        <w:t>In Stage 1, a GCN-</w:t>
      </w:r>
      <w:proofErr w:type="spellStart"/>
      <w:r w:rsidR="00B326AA" w:rsidRPr="00E154ED">
        <w:rPr>
          <w:rFonts w:cs="Arial"/>
        </w:rPr>
        <w:t>NodeLSTM</w:t>
      </w:r>
      <w:proofErr w:type="spellEnd"/>
      <w:r w:rsidR="00B326AA" w:rsidRPr="00E154ED">
        <w:rPr>
          <w:rFonts w:cs="Arial"/>
        </w:rPr>
        <w:t xml:space="preserve"> spatial encoder was trained on the traffic overlap window (July 2017 to April 2018). The model overfit the training distribution, with training MSE falling to 0.004 while validation MSE plateaued at ~0.009. When evaluated on the out-of-sample traffic split, Stage 1 achieved </w:t>
      </w:r>
      <w:r w:rsidR="00B23BC5" w:rsidRPr="00E154ED">
        <w:rPr>
          <w:rFonts w:eastAsiaTheme="minorEastAsia" w:cs="Arial"/>
        </w:rPr>
        <w:t>R</w:t>
      </w:r>
      <w:r w:rsidR="00B23BC5" w:rsidRPr="00E154ED">
        <w:rPr>
          <w:rFonts w:eastAsiaTheme="minorEastAsia" w:cs="Arial"/>
          <w:vertAlign w:val="superscript"/>
        </w:rPr>
        <w:t>2</w:t>
      </w:r>
      <w:r w:rsidR="00B23BC5" w:rsidRPr="00E154ED">
        <w:rPr>
          <w:rFonts w:eastAsiaTheme="minorEastAsia" w:cs="Arial"/>
        </w:rPr>
        <w:t xml:space="preserve"> = -0.210 </w:t>
      </w:r>
      <w:r w:rsidR="00B326AA" w:rsidRPr="00E154ED">
        <w:rPr>
          <w:rFonts w:cs="Arial"/>
        </w:rPr>
        <w:t>(</w:t>
      </w:r>
      <w:r w:rsidR="00B23BC5" w:rsidRPr="00E154ED">
        <w:rPr>
          <w:rFonts w:eastAsiaTheme="minorEastAsia" w:cs="Arial"/>
        </w:rPr>
        <w:t xml:space="preserve">MAE = 4.79 </w:t>
      </w:r>
      <w:proofErr w:type="spellStart"/>
      <w:r w:rsidR="00B23BC5" w:rsidRPr="00E154ED">
        <w:rPr>
          <w:rFonts w:cs="Arial"/>
        </w:rPr>
        <w:t>μg</w:t>
      </w:r>
      <w:proofErr w:type="spellEnd"/>
      <w:r w:rsidR="00B23BC5" w:rsidRPr="00E154ED">
        <w:rPr>
          <w:rFonts w:cs="Arial"/>
        </w:rPr>
        <w:t>/m³</w:t>
      </w:r>
      <w:r w:rsidR="00B326AA" w:rsidRPr="00E154ED">
        <w:rPr>
          <w:rFonts w:cs="Arial"/>
        </w:rPr>
        <w:t>), indicating that the model failed to generali</w:t>
      </w:r>
      <w:r w:rsidR="00550765" w:rsidRPr="00E154ED">
        <w:rPr>
          <w:rFonts w:cs="Arial"/>
        </w:rPr>
        <w:t>s</w:t>
      </w:r>
      <w:r w:rsidR="00B326AA" w:rsidRPr="00E154ED">
        <w:rPr>
          <w:rFonts w:cs="Arial"/>
        </w:rPr>
        <w:t xml:space="preserve">e beyond its summer/autumn training window. </w:t>
      </w:r>
    </w:p>
    <w:p w14:paraId="180F2372" w14:textId="724FB011" w:rsidR="00B326AA" w:rsidRPr="00E154ED" w:rsidRDefault="00B326AA" w:rsidP="00311158">
      <w:pPr>
        <w:spacing w:line="360" w:lineRule="auto"/>
        <w:jc w:val="both"/>
        <w:rPr>
          <w:rFonts w:cs="Arial"/>
        </w:rPr>
      </w:pPr>
      <w:r w:rsidRPr="00E154ED">
        <w:rPr>
          <w:rFonts w:cs="Arial"/>
        </w:rPr>
        <w:t xml:space="preserve">In Stage 2, the spatial encoder weights were frozen, and its 64-dimensional spatial embedding vector was fused with the 128-dimensional temporal embedding from the Transformer-LSTM backbone. Evaluated on the January 2025 test window, Stage 2 achieved </w:t>
      </w:r>
      <w:r w:rsidR="00B23BC5" w:rsidRPr="00E154ED">
        <w:rPr>
          <w:rFonts w:cs="Arial"/>
        </w:rPr>
        <w:t>R</w:t>
      </w:r>
      <w:r w:rsidR="00B23BC5" w:rsidRPr="00E154ED">
        <w:rPr>
          <w:rFonts w:cs="Arial"/>
          <w:vertAlign w:val="superscript"/>
        </w:rPr>
        <w:t>2</w:t>
      </w:r>
      <w:r w:rsidR="00B23BC5" w:rsidRPr="00E154ED">
        <w:rPr>
          <w:rFonts w:cs="Arial"/>
        </w:rPr>
        <w:t xml:space="preserve"> = 0.559</w:t>
      </w:r>
      <w:r w:rsidRPr="00E154ED">
        <w:rPr>
          <w:rFonts w:cs="Arial"/>
        </w:rPr>
        <w:t xml:space="preserve"> (</w:t>
      </w:r>
      <w:r w:rsidR="00B23BC5" w:rsidRPr="00E154ED">
        <w:rPr>
          <w:rFonts w:cs="Arial"/>
        </w:rPr>
        <w:t>MA</w:t>
      </w:r>
      <w:r w:rsidR="00D74A0E" w:rsidRPr="00E154ED">
        <w:rPr>
          <w:rFonts w:cs="Arial"/>
        </w:rPr>
        <w:t>E</w:t>
      </w:r>
      <w:r w:rsidR="00CB7EB6">
        <w:rPr>
          <w:rFonts w:cs="Arial"/>
        </w:rPr>
        <w:t xml:space="preserve"> </w:t>
      </w:r>
      <w:r w:rsidR="00B23BC5" w:rsidRPr="00E154ED">
        <w:rPr>
          <w:rFonts w:cs="Arial"/>
        </w:rPr>
        <w:t>=</w:t>
      </w:r>
      <w:r w:rsidR="00CB7EB6">
        <w:rPr>
          <w:rFonts w:cs="Arial"/>
        </w:rPr>
        <w:t xml:space="preserve"> </w:t>
      </w:r>
      <w:r w:rsidR="00B23BC5" w:rsidRPr="00E154ED">
        <w:rPr>
          <w:rFonts w:cs="Arial"/>
        </w:rPr>
        <w:t xml:space="preserve">3.51 </w:t>
      </w:r>
      <w:proofErr w:type="spellStart"/>
      <w:r w:rsidR="00B23BC5" w:rsidRPr="00E154ED">
        <w:rPr>
          <w:rFonts w:cs="Arial"/>
        </w:rPr>
        <w:t>μg</w:t>
      </w:r>
      <w:proofErr w:type="spellEnd"/>
      <w:r w:rsidR="00B23BC5" w:rsidRPr="00E154ED">
        <w:rPr>
          <w:rFonts w:cs="Arial"/>
        </w:rPr>
        <w:t xml:space="preserve">/m³, RMSE = 4.28 </w:t>
      </w:r>
      <w:proofErr w:type="spellStart"/>
      <w:r w:rsidR="00B23BC5" w:rsidRPr="00E154ED">
        <w:rPr>
          <w:rFonts w:cs="Arial"/>
        </w:rPr>
        <w:t>μg</w:t>
      </w:r>
      <w:proofErr w:type="spellEnd"/>
      <w:r w:rsidR="00B23BC5" w:rsidRPr="00E154ED">
        <w:rPr>
          <w:rFonts w:cs="Arial"/>
        </w:rPr>
        <w:t>/m³</w:t>
      </w:r>
      <w:r w:rsidRPr="00E154ED">
        <w:rPr>
          <w:rFonts w:cs="Arial"/>
        </w:rPr>
        <w:t xml:space="preserve">). </w:t>
      </w:r>
    </w:p>
    <w:p w14:paraId="0341F631" w14:textId="2275194C" w:rsidR="00841502" w:rsidRPr="00E154ED" w:rsidRDefault="00B326AA" w:rsidP="00E93372">
      <w:pPr>
        <w:spacing w:line="360" w:lineRule="auto"/>
        <w:jc w:val="both"/>
        <w:rPr>
          <w:rFonts w:cs="Arial"/>
        </w:rPr>
      </w:pPr>
      <w:r w:rsidRPr="00E154ED">
        <w:rPr>
          <w:rFonts w:cs="Arial"/>
        </w:rPr>
        <w:t xml:space="preserve">An ablation experiment was conducted wherein the 64-dimensional spatial vector was replaced with a zero vector, isolating the temporal branch. The ablation model achieved </w:t>
      </w:r>
      <w:r w:rsidR="009557F1" w:rsidRPr="00E154ED">
        <w:rPr>
          <w:rFonts w:eastAsiaTheme="minorEastAsia" w:cs="Arial"/>
        </w:rPr>
        <w:t>R</w:t>
      </w:r>
      <w:r w:rsidR="009557F1" w:rsidRPr="00E154ED">
        <w:rPr>
          <w:rFonts w:eastAsiaTheme="minorEastAsia" w:cs="Arial"/>
          <w:vertAlign w:val="superscript"/>
        </w:rPr>
        <w:t>2</w:t>
      </w:r>
      <w:r w:rsidR="00CB7EB6">
        <w:rPr>
          <w:rFonts w:eastAsiaTheme="minorEastAsia" w:cs="Arial"/>
          <w:vertAlign w:val="superscript"/>
        </w:rPr>
        <w:t xml:space="preserve"> </w:t>
      </w:r>
      <w:r w:rsidR="009557F1" w:rsidRPr="00E154ED">
        <w:rPr>
          <w:rFonts w:eastAsiaTheme="minorEastAsia" w:cs="Arial"/>
        </w:rPr>
        <w:t>=</w:t>
      </w:r>
      <w:r w:rsidR="00CB7EB6">
        <w:rPr>
          <w:rFonts w:eastAsiaTheme="minorEastAsia" w:cs="Arial"/>
        </w:rPr>
        <w:t xml:space="preserve"> </w:t>
      </w:r>
      <w:r w:rsidR="009557F1" w:rsidRPr="00E154ED">
        <w:rPr>
          <w:rFonts w:eastAsiaTheme="minorEastAsia" w:cs="Arial"/>
        </w:rPr>
        <w:t xml:space="preserve">0.599 </w:t>
      </w:r>
      <w:r w:rsidRPr="00E154ED">
        <w:rPr>
          <w:rFonts w:cs="Arial"/>
        </w:rPr>
        <w:t>(</w:t>
      </w:r>
      <w:r w:rsidR="00B11696" w:rsidRPr="00E154ED">
        <w:rPr>
          <w:rFonts w:cs="Arial"/>
        </w:rPr>
        <w:t xml:space="preserve">MAE = 2.98 </w:t>
      </w:r>
      <w:proofErr w:type="spellStart"/>
      <w:r w:rsidR="00B11696" w:rsidRPr="00E154ED">
        <w:rPr>
          <w:rFonts w:cs="Arial"/>
        </w:rPr>
        <w:t>μg</w:t>
      </w:r>
      <w:proofErr w:type="spellEnd"/>
      <w:r w:rsidR="00B11696" w:rsidRPr="00E154ED">
        <w:rPr>
          <w:rFonts w:cs="Arial"/>
        </w:rPr>
        <w:t>/m³</w:t>
      </w:r>
      <w:r w:rsidR="002C0CAD" w:rsidRPr="00E154ED">
        <w:rPr>
          <w:rFonts w:cs="Arial"/>
        </w:rPr>
        <w:t xml:space="preserve">, RMSE = </w:t>
      </w:r>
      <w:r w:rsidR="002C0CAD" w:rsidRPr="00E154ED">
        <w:rPr>
          <w:rFonts w:eastAsia="Times New Roman" w:cs="Arial"/>
          <w:color w:val="1F1F1F"/>
        </w:rPr>
        <w:t>4.08</w:t>
      </w:r>
      <w:r w:rsidR="002C0CAD" w:rsidRPr="00E154ED">
        <w:rPr>
          <w:rFonts w:cs="Arial"/>
        </w:rPr>
        <w:t xml:space="preserve"> </w:t>
      </w:r>
      <w:proofErr w:type="spellStart"/>
      <w:r w:rsidR="002C0CAD" w:rsidRPr="00E154ED">
        <w:rPr>
          <w:rFonts w:cs="Arial"/>
        </w:rPr>
        <w:t>μg</w:t>
      </w:r>
      <w:proofErr w:type="spellEnd"/>
      <w:r w:rsidR="002C0CAD" w:rsidRPr="00E154ED">
        <w:rPr>
          <w:rFonts w:cs="Arial"/>
        </w:rPr>
        <w:t>/m³</w:t>
      </w:r>
      <w:r w:rsidR="00B11696" w:rsidRPr="00E154ED">
        <w:rPr>
          <w:rFonts w:cs="Arial"/>
        </w:rPr>
        <w:t>)</w:t>
      </w:r>
      <w:r w:rsidRPr="00E154ED">
        <w:rPr>
          <w:rFonts w:cs="Arial"/>
        </w:rPr>
        <w:t xml:space="preserve">. Fusing the frozen spatial prior degraded predictive performance by </w:t>
      </w:r>
      <w:r w:rsidR="00B11696" w:rsidRPr="00E154ED">
        <w:rPr>
          <w:rFonts w:cs="Arial"/>
        </w:rPr>
        <w:t>ΔR</w:t>
      </w:r>
      <w:r w:rsidR="00B11696" w:rsidRPr="00E154ED">
        <w:rPr>
          <w:rFonts w:cs="Arial"/>
          <w:vertAlign w:val="superscript"/>
        </w:rPr>
        <w:t>2</w:t>
      </w:r>
      <w:r w:rsidR="00B11696" w:rsidRPr="00E154ED">
        <w:rPr>
          <w:rFonts w:cs="Arial"/>
        </w:rPr>
        <w:t xml:space="preserve"> = -0.040</w:t>
      </w:r>
      <w:r w:rsidRPr="00E154ED">
        <w:rPr>
          <w:rFonts w:cs="Arial"/>
        </w:rPr>
        <w:t>. Diagnostic analysis indicates that freezing a spatial encoder trained on seasonally skewed, summer-dominated traffic data injected static noise into the temporal backbone during peak winter conditions.</w:t>
      </w:r>
    </w:p>
    <w:p w14:paraId="534A5873" w14:textId="77777777" w:rsidR="007B70EA" w:rsidRPr="00E154ED" w:rsidRDefault="007B70EA">
      <w:pPr>
        <w:rPr>
          <w:rFonts w:eastAsiaTheme="majorEastAsia" w:cs="Arial"/>
          <w:color w:val="2E74B5" w:themeColor="accent1" w:themeShade="BF"/>
          <w:sz w:val="26"/>
          <w:szCs w:val="26"/>
        </w:rPr>
      </w:pPr>
      <w:bookmarkStart w:id="82" w:name="_Toc238405829"/>
      <w:r w:rsidRPr="00E154ED">
        <w:rPr>
          <w:rFonts w:cs="Arial"/>
        </w:rPr>
        <w:br w:type="page"/>
      </w:r>
    </w:p>
    <w:p w14:paraId="2AF7AF88" w14:textId="3A39B7BB" w:rsidR="008A6273" w:rsidRPr="00E154ED" w:rsidRDefault="008A6273" w:rsidP="00311158">
      <w:pPr>
        <w:pStyle w:val="Heading2"/>
        <w:spacing w:line="360" w:lineRule="auto"/>
        <w:rPr>
          <w:rFonts w:ascii="Arial" w:hAnsi="Arial" w:cs="Arial"/>
        </w:rPr>
      </w:pPr>
      <w:bookmarkStart w:id="83" w:name="_Toc239150796"/>
      <w:r w:rsidRPr="00E154ED">
        <w:rPr>
          <w:rFonts w:ascii="Arial" w:hAnsi="Arial" w:cs="Arial"/>
        </w:rPr>
        <w:lastRenderedPageBreak/>
        <w:t xml:space="preserve">4.5 </w:t>
      </w:r>
      <w:r w:rsidRPr="00E154ED">
        <w:rPr>
          <w:rStyle w:val="Heading2Char"/>
          <w:rFonts w:ascii="Arial" w:hAnsi="Arial" w:cs="Arial"/>
        </w:rPr>
        <w:t>Feature</w:t>
      </w:r>
      <w:r w:rsidRPr="00E154ED">
        <w:rPr>
          <w:rFonts w:ascii="Arial" w:hAnsi="Arial" w:cs="Arial"/>
        </w:rPr>
        <w:t xml:space="preserve"> Importance Analysis</w:t>
      </w:r>
      <w:bookmarkEnd w:id="82"/>
      <w:bookmarkEnd w:id="83"/>
    </w:p>
    <w:p w14:paraId="75895ADE" w14:textId="77777777" w:rsidR="007916BB" w:rsidRPr="00E154ED" w:rsidRDefault="007916BB" w:rsidP="00311158">
      <w:pPr>
        <w:spacing w:line="360" w:lineRule="auto"/>
        <w:jc w:val="both"/>
        <w:rPr>
          <w:rFonts w:cs="Arial"/>
        </w:rPr>
      </w:pPr>
      <w:r w:rsidRPr="00E154ED">
        <w:rPr>
          <w:rFonts w:cs="Arial"/>
        </w:rPr>
        <w:t>Permutation importance measures how much a model's accuracy drops when the values of a single input feature are randomly shuffled, breaking any real relationship between that feature and the target. A large drop in accuracy after shuffling indicates the model was relying heavily on that feature; a small drop suggests the feature contributes little. This analysis was conducted across an expanded 20-feature dataset to identify which inputs the model depends on most.</w:t>
      </w:r>
    </w:p>
    <w:p w14:paraId="0A0FACAE" w14:textId="2AE99060" w:rsidR="008A6273" w:rsidRPr="00E154ED" w:rsidRDefault="007959F0" w:rsidP="00311158">
      <w:pPr>
        <w:pStyle w:val="Caption"/>
        <w:spacing w:line="360" w:lineRule="auto"/>
        <w:rPr>
          <w:rFonts w:cs="Arial"/>
          <w:b/>
          <w:bCs/>
          <w:sz w:val="22"/>
          <w:szCs w:val="22"/>
        </w:rPr>
      </w:pPr>
      <w:bookmarkStart w:id="84" w:name="_Toc238465485"/>
      <w:bookmarkStart w:id="85" w:name="_Toc239150832"/>
      <w:r w:rsidRPr="00E154ED">
        <w:rPr>
          <w:rFonts w:cs="Arial"/>
          <w:sz w:val="22"/>
          <w:szCs w:val="22"/>
        </w:rPr>
        <w:t xml:space="preserve">Table </w:t>
      </w:r>
      <w:r w:rsidRPr="00E154ED">
        <w:rPr>
          <w:rFonts w:cs="Arial"/>
          <w:sz w:val="22"/>
          <w:szCs w:val="22"/>
        </w:rPr>
        <w:fldChar w:fldCharType="begin"/>
      </w:r>
      <w:r w:rsidRPr="00E154ED">
        <w:rPr>
          <w:rFonts w:cs="Arial"/>
          <w:sz w:val="22"/>
          <w:szCs w:val="22"/>
        </w:rPr>
        <w:instrText xml:space="preserve"> SEQ Table \* ARABIC </w:instrText>
      </w:r>
      <w:r w:rsidRPr="00E154ED">
        <w:rPr>
          <w:rFonts w:cs="Arial"/>
          <w:sz w:val="22"/>
          <w:szCs w:val="22"/>
        </w:rPr>
        <w:fldChar w:fldCharType="separate"/>
      </w:r>
      <w:r w:rsidR="001B0C8E" w:rsidRPr="00E154ED">
        <w:rPr>
          <w:rFonts w:cs="Arial"/>
          <w:noProof/>
          <w:sz w:val="22"/>
          <w:szCs w:val="22"/>
        </w:rPr>
        <w:t>4</w:t>
      </w:r>
      <w:r w:rsidRPr="00E154ED">
        <w:rPr>
          <w:rFonts w:cs="Arial"/>
          <w:sz w:val="22"/>
          <w:szCs w:val="22"/>
        </w:rPr>
        <w:fldChar w:fldCharType="end"/>
      </w:r>
      <w:r w:rsidRPr="00E154ED">
        <w:rPr>
          <w:rFonts w:cs="Arial"/>
          <w:sz w:val="22"/>
          <w:szCs w:val="22"/>
        </w:rPr>
        <w:t>: Feature Permutation Importance Rankings (20-Feature Space)</w:t>
      </w:r>
      <w:bookmarkEnd w:id="84"/>
      <w:bookmarkEnd w:id="85"/>
    </w:p>
    <w:tbl>
      <w:tblPr>
        <w:tblW w:w="8779" w:type="dxa"/>
        <w:tblLook w:val="04A0" w:firstRow="1" w:lastRow="0" w:firstColumn="1" w:lastColumn="0" w:noHBand="0" w:noVBand="1"/>
      </w:tblPr>
      <w:tblGrid>
        <w:gridCol w:w="1941"/>
        <w:gridCol w:w="2516"/>
        <w:gridCol w:w="1109"/>
        <w:gridCol w:w="1109"/>
        <w:gridCol w:w="2104"/>
      </w:tblGrid>
      <w:tr w:rsidR="00BA4193" w:rsidRPr="00E154ED" w14:paraId="453C34C8" w14:textId="77777777" w:rsidTr="00C33C3C">
        <w:trPr>
          <w:trHeight w:val="681"/>
        </w:trPr>
        <w:tc>
          <w:tcPr>
            <w:tcW w:w="1941" w:type="dxa"/>
            <w:tcBorders>
              <w:top w:val="single" w:sz="8" w:space="0" w:color="C4C7C5"/>
              <w:left w:val="single" w:sz="8" w:space="0" w:color="C4C7C5"/>
              <w:bottom w:val="single" w:sz="8" w:space="0" w:color="C4C7C5"/>
              <w:right w:val="single" w:sz="8" w:space="0" w:color="C4C7C5"/>
            </w:tcBorders>
            <w:vAlign w:val="center"/>
            <w:hideMark/>
          </w:tcPr>
          <w:p w14:paraId="1EFD5785" w14:textId="77777777" w:rsidR="00BA4193" w:rsidRPr="00E154ED" w:rsidRDefault="00BA4193" w:rsidP="00C33C3C">
            <w:pPr>
              <w:spacing w:after="0" w:line="240" w:lineRule="auto"/>
              <w:rPr>
                <w:rFonts w:eastAsia="Times New Roman" w:cs="Arial"/>
                <w:b/>
                <w:bCs/>
                <w:color w:val="1F1F1F"/>
              </w:rPr>
            </w:pPr>
            <w:r w:rsidRPr="00E154ED">
              <w:rPr>
                <w:rFonts w:eastAsia="Times New Roman" w:cs="Arial"/>
                <w:b/>
                <w:bCs/>
                <w:color w:val="1F1F1F"/>
              </w:rPr>
              <w:t>Feature Name</w:t>
            </w:r>
          </w:p>
        </w:tc>
        <w:tc>
          <w:tcPr>
            <w:tcW w:w="2516" w:type="dxa"/>
            <w:tcBorders>
              <w:top w:val="single" w:sz="8" w:space="0" w:color="C4C7C5"/>
              <w:left w:val="nil"/>
              <w:bottom w:val="single" w:sz="8" w:space="0" w:color="C4C7C5"/>
              <w:right w:val="single" w:sz="8" w:space="0" w:color="C4C7C5"/>
            </w:tcBorders>
            <w:vAlign w:val="center"/>
            <w:hideMark/>
          </w:tcPr>
          <w:p w14:paraId="781343FB" w14:textId="77777777" w:rsidR="00BA4193" w:rsidRPr="00E154ED" w:rsidRDefault="00BA4193" w:rsidP="00C33C3C">
            <w:pPr>
              <w:spacing w:after="0" w:line="240" w:lineRule="auto"/>
              <w:rPr>
                <w:rFonts w:eastAsia="Times New Roman" w:cs="Arial"/>
                <w:b/>
                <w:bCs/>
                <w:color w:val="1F1F1F"/>
              </w:rPr>
            </w:pPr>
            <w:r w:rsidRPr="00E154ED">
              <w:rPr>
                <w:rFonts w:eastAsia="Times New Roman" w:cs="Arial"/>
                <w:b/>
                <w:bCs/>
                <w:color w:val="1F1F1F"/>
              </w:rPr>
              <w:t>Feature Description / Physical Category</w:t>
            </w:r>
          </w:p>
        </w:tc>
        <w:tc>
          <w:tcPr>
            <w:tcW w:w="1109" w:type="dxa"/>
            <w:tcBorders>
              <w:top w:val="single" w:sz="8" w:space="0" w:color="C4C7C5"/>
              <w:left w:val="nil"/>
              <w:bottom w:val="single" w:sz="8" w:space="0" w:color="C4C7C5"/>
              <w:right w:val="single" w:sz="8" w:space="0" w:color="C4C7C5"/>
            </w:tcBorders>
            <w:vAlign w:val="center"/>
            <w:hideMark/>
          </w:tcPr>
          <w:p w14:paraId="1623FD01" w14:textId="5F502D77" w:rsidR="00BA4193" w:rsidRPr="00E154ED" w:rsidRDefault="00BA4193" w:rsidP="00C33C3C">
            <w:pPr>
              <w:spacing w:after="0" w:line="240" w:lineRule="auto"/>
              <w:rPr>
                <w:rFonts w:eastAsia="Times New Roman" w:cs="Arial"/>
                <w:b/>
                <w:bCs/>
                <w:color w:val="1F1F1F"/>
              </w:rPr>
            </w:pPr>
            <w:r w:rsidRPr="00E154ED">
              <w:rPr>
                <w:rFonts w:eastAsia="Times New Roman" w:cs="Arial"/>
                <w:b/>
                <w:bCs/>
                <w:color w:val="1F1F1F"/>
              </w:rPr>
              <w:t>Δ MAE (</w:t>
            </w:r>
            <w:proofErr w:type="spellStart"/>
            <w:r w:rsidR="00A02C57" w:rsidRPr="00E154ED">
              <w:rPr>
                <w:rFonts w:eastAsia="Times New Roman" w:cs="Arial"/>
                <w:color w:val="1F1F1F"/>
              </w:rPr>
              <w:t>μ</w:t>
            </w:r>
            <w:r w:rsidR="00A02C57" w:rsidRPr="00E154ED">
              <w:rPr>
                <w:rFonts w:cs="Arial"/>
              </w:rPr>
              <w:t>g</w:t>
            </w:r>
            <w:proofErr w:type="spellEnd"/>
            <w:r w:rsidR="00A02C57" w:rsidRPr="00E154ED">
              <w:rPr>
                <w:rFonts w:cs="Arial"/>
              </w:rPr>
              <w:t>/m</w:t>
            </w:r>
            <w:r w:rsidR="00A02C57" w:rsidRPr="00E154ED">
              <w:rPr>
                <w:rFonts w:cs="Arial"/>
                <w:vertAlign w:val="superscript"/>
              </w:rPr>
              <w:t>3</w:t>
            </w:r>
            <w:r w:rsidRPr="00E154ED">
              <w:rPr>
                <w:rFonts w:eastAsia="Times New Roman" w:cs="Arial"/>
                <w:b/>
                <w:bCs/>
                <w:color w:val="1F1F1F"/>
              </w:rPr>
              <w:t>)</w:t>
            </w:r>
          </w:p>
        </w:tc>
        <w:tc>
          <w:tcPr>
            <w:tcW w:w="1109" w:type="dxa"/>
            <w:tcBorders>
              <w:top w:val="single" w:sz="8" w:space="0" w:color="C4C7C5"/>
              <w:left w:val="nil"/>
              <w:bottom w:val="single" w:sz="8" w:space="0" w:color="C4C7C5"/>
              <w:right w:val="single" w:sz="8" w:space="0" w:color="C4C7C5"/>
            </w:tcBorders>
            <w:vAlign w:val="center"/>
            <w:hideMark/>
          </w:tcPr>
          <w:p w14:paraId="7DADDCE9" w14:textId="62DF7355" w:rsidR="00BA4193" w:rsidRPr="00E154ED" w:rsidRDefault="00BA4193" w:rsidP="00C33C3C">
            <w:pPr>
              <w:spacing w:after="0" w:line="240" w:lineRule="auto"/>
              <w:rPr>
                <w:rFonts w:eastAsia="Times New Roman" w:cs="Arial"/>
                <w:b/>
                <w:bCs/>
                <w:color w:val="1F1F1F"/>
              </w:rPr>
            </w:pPr>
            <w:r w:rsidRPr="00E154ED">
              <w:rPr>
                <w:rFonts w:eastAsia="Times New Roman" w:cs="Arial"/>
                <w:b/>
                <w:bCs/>
                <w:color w:val="1F1F1F"/>
              </w:rPr>
              <w:t>Δ R</w:t>
            </w:r>
            <w:r w:rsidR="00D05897" w:rsidRPr="00E154ED">
              <w:rPr>
                <w:rFonts w:eastAsia="Times New Roman" w:cs="Arial"/>
                <w:b/>
                <w:bCs/>
                <w:color w:val="1F1F1F"/>
                <w:vertAlign w:val="superscript"/>
              </w:rPr>
              <w:t>2</w:t>
            </w:r>
            <w:r w:rsidRPr="00E154ED">
              <w:rPr>
                <w:rFonts w:eastAsia="Times New Roman" w:cs="Arial"/>
                <w:b/>
                <w:bCs/>
                <w:color w:val="1F1F1F"/>
              </w:rPr>
              <w:t xml:space="preserve"> Score</w:t>
            </w:r>
          </w:p>
        </w:tc>
        <w:tc>
          <w:tcPr>
            <w:tcW w:w="2104" w:type="dxa"/>
            <w:tcBorders>
              <w:top w:val="single" w:sz="8" w:space="0" w:color="C4C7C5"/>
              <w:left w:val="nil"/>
              <w:bottom w:val="single" w:sz="8" w:space="0" w:color="C4C7C5"/>
              <w:right w:val="single" w:sz="8" w:space="0" w:color="C4C7C5"/>
            </w:tcBorders>
            <w:vAlign w:val="center"/>
            <w:hideMark/>
          </w:tcPr>
          <w:p w14:paraId="1200D6C6" w14:textId="77777777" w:rsidR="00BA4193" w:rsidRPr="00E154ED" w:rsidRDefault="00BA4193" w:rsidP="00C33C3C">
            <w:pPr>
              <w:spacing w:after="0" w:line="240" w:lineRule="auto"/>
              <w:rPr>
                <w:rFonts w:eastAsia="Times New Roman" w:cs="Arial"/>
                <w:b/>
                <w:bCs/>
                <w:color w:val="1F1F1F"/>
              </w:rPr>
            </w:pPr>
            <w:r w:rsidRPr="00E154ED">
              <w:rPr>
                <w:rFonts w:eastAsia="Times New Roman" w:cs="Arial"/>
                <w:b/>
                <w:bCs/>
                <w:color w:val="1F1F1F"/>
              </w:rPr>
              <w:t>Importance Tier</w:t>
            </w:r>
          </w:p>
        </w:tc>
      </w:tr>
      <w:tr w:rsidR="00BA4193" w:rsidRPr="00E154ED" w14:paraId="6EE89797"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31C1C81B"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pm2_5</w:t>
            </w:r>
          </w:p>
        </w:tc>
        <w:tc>
          <w:tcPr>
            <w:tcW w:w="2516" w:type="dxa"/>
            <w:tcBorders>
              <w:top w:val="nil"/>
              <w:left w:val="nil"/>
              <w:bottom w:val="single" w:sz="8" w:space="0" w:color="C4C7C5"/>
              <w:right w:val="single" w:sz="8" w:space="0" w:color="C4C7C5"/>
            </w:tcBorders>
            <w:vAlign w:val="center"/>
            <w:hideMark/>
          </w:tcPr>
          <w:p w14:paraId="7226796A" w14:textId="42ADC9F3"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Autoregressive historical PM</w:t>
            </w:r>
            <w:r w:rsidR="00BC793F" w:rsidRPr="00E154ED">
              <w:rPr>
                <w:rFonts w:eastAsia="Times New Roman" w:cs="Arial"/>
                <w:color w:val="1F1F1F"/>
                <w:vertAlign w:val="subscript"/>
              </w:rPr>
              <w:t>2.5</w:t>
            </w:r>
            <w:r w:rsidRPr="00E154ED">
              <w:rPr>
                <w:rFonts w:eastAsia="Times New Roman" w:cs="Arial"/>
                <w:color w:val="1F1F1F"/>
              </w:rPr>
              <w:t xml:space="preserve"> concentration</w:t>
            </w:r>
          </w:p>
        </w:tc>
        <w:tc>
          <w:tcPr>
            <w:tcW w:w="1109" w:type="dxa"/>
            <w:tcBorders>
              <w:top w:val="nil"/>
              <w:left w:val="nil"/>
              <w:bottom w:val="single" w:sz="8" w:space="0" w:color="C4C7C5"/>
              <w:right w:val="single" w:sz="8" w:space="0" w:color="C4C7C5"/>
            </w:tcBorders>
            <w:vAlign w:val="center"/>
            <w:hideMark/>
          </w:tcPr>
          <w:p w14:paraId="490CCDE5" w14:textId="60F9D333"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0.3</w:t>
            </w:r>
            <w:r w:rsidR="00DA07A8" w:rsidRPr="00E154ED">
              <w:rPr>
                <w:rFonts w:eastAsia="Times New Roman" w:cs="Arial"/>
                <w:color w:val="1F1F1F"/>
              </w:rPr>
              <w:t>6</w:t>
            </w:r>
          </w:p>
        </w:tc>
        <w:tc>
          <w:tcPr>
            <w:tcW w:w="1109" w:type="dxa"/>
            <w:tcBorders>
              <w:top w:val="nil"/>
              <w:left w:val="nil"/>
              <w:bottom w:val="single" w:sz="8" w:space="0" w:color="C4C7C5"/>
              <w:right w:val="single" w:sz="8" w:space="0" w:color="C4C7C5"/>
            </w:tcBorders>
            <w:vAlign w:val="center"/>
            <w:hideMark/>
          </w:tcPr>
          <w:p w14:paraId="0B43A3BC" w14:textId="6D20AFE9"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0.1</w:t>
            </w:r>
            <w:r w:rsidR="00DA07A8" w:rsidRPr="00E154ED">
              <w:rPr>
                <w:rFonts w:eastAsia="Times New Roman" w:cs="Arial"/>
                <w:color w:val="1F1F1F"/>
              </w:rPr>
              <w:t>3</w:t>
            </w:r>
          </w:p>
        </w:tc>
        <w:tc>
          <w:tcPr>
            <w:tcW w:w="2104" w:type="dxa"/>
            <w:tcBorders>
              <w:top w:val="nil"/>
              <w:left w:val="nil"/>
              <w:bottom w:val="single" w:sz="8" w:space="0" w:color="C4C7C5"/>
              <w:right w:val="single" w:sz="8" w:space="0" w:color="C4C7C5"/>
            </w:tcBorders>
            <w:vAlign w:val="center"/>
            <w:hideMark/>
          </w:tcPr>
          <w:p w14:paraId="3CED1919"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1 (Primary Autoregressive Driver)</w:t>
            </w:r>
          </w:p>
        </w:tc>
      </w:tr>
      <w:tr w:rsidR="00BA4193" w:rsidRPr="00E154ED" w14:paraId="369C6678"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6C0C6EF1" w14:textId="6CDDD0C2"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Wind speed</w:t>
            </w:r>
          </w:p>
        </w:tc>
        <w:tc>
          <w:tcPr>
            <w:tcW w:w="2516" w:type="dxa"/>
            <w:tcBorders>
              <w:top w:val="nil"/>
              <w:left w:val="nil"/>
              <w:bottom w:val="single" w:sz="8" w:space="0" w:color="C4C7C5"/>
              <w:right w:val="single" w:sz="8" w:space="0" w:color="C4C7C5"/>
            </w:tcBorders>
            <w:vAlign w:val="center"/>
            <w:hideMark/>
          </w:tcPr>
          <w:p w14:paraId="340913C1"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Upper-level wind speed (100m dispersion vector)</w:t>
            </w:r>
          </w:p>
        </w:tc>
        <w:tc>
          <w:tcPr>
            <w:tcW w:w="1109" w:type="dxa"/>
            <w:tcBorders>
              <w:top w:val="nil"/>
              <w:left w:val="nil"/>
              <w:bottom w:val="single" w:sz="8" w:space="0" w:color="C4C7C5"/>
              <w:right w:val="single" w:sz="8" w:space="0" w:color="C4C7C5"/>
            </w:tcBorders>
            <w:vAlign w:val="center"/>
            <w:hideMark/>
          </w:tcPr>
          <w:p w14:paraId="5B47A4DC" w14:textId="02F9C19A"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0.28</w:t>
            </w:r>
          </w:p>
        </w:tc>
        <w:tc>
          <w:tcPr>
            <w:tcW w:w="1109" w:type="dxa"/>
            <w:tcBorders>
              <w:top w:val="nil"/>
              <w:left w:val="nil"/>
              <w:bottom w:val="single" w:sz="8" w:space="0" w:color="C4C7C5"/>
              <w:right w:val="single" w:sz="8" w:space="0" w:color="C4C7C5"/>
            </w:tcBorders>
            <w:vAlign w:val="center"/>
            <w:hideMark/>
          </w:tcPr>
          <w:p w14:paraId="668C6C47"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0.082</w:t>
            </w:r>
          </w:p>
        </w:tc>
        <w:tc>
          <w:tcPr>
            <w:tcW w:w="2104" w:type="dxa"/>
            <w:tcBorders>
              <w:top w:val="nil"/>
              <w:left w:val="nil"/>
              <w:bottom w:val="single" w:sz="8" w:space="0" w:color="C4C7C5"/>
              <w:right w:val="single" w:sz="8" w:space="0" w:color="C4C7C5"/>
            </w:tcBorders>
            <w:vAlign w:val="center"/>
            <w:hideMark/>
          </w:tcPr>
          <w:p w14:paraId="3422D043"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2 (Primary Atmospheric Dispersion)</w:t>
            </w:r>
          </w:p>
        </w:tc>
      </w:tr>
      <w:tr w:rsidR="00BA4193" w:rsidRPr="00E154ED" w14:paraId="15D6CE5E"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2913D20D"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pm10</w:t>
            </w:r>
          </w:p>
        </w:tc>
        <w:tc>
          <w:tcPr>
            <w:tcW w:w="2516" w:type="dxa"/>
            <w:tcBorders>
              <w:top w:val="nil"/>
              <w:left w:val="nil"/>
              <w:bottom w:val="single" w:sz="8" w:space="0" w:color="C4C7C5"/>
              <w:right w:val="single" w:sz="8" w:space="0" w:color="C4C7C5"/>
            </w:tcBorders>
            <w:vAlign w:val="center"/>
            <w:hideMark/>
          </w:tcPr>
          <w:p w14:paraId="786E08FF"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Coarse particulate matter concentration</w:t>
            </w:r>
          </w:p>
        </w:tc>
        <w:tc>
          <w:tcPr>
            <w:tcW w:w="1109" w:type="dxa"/>
            <w:tcBorders>
              <w:top w:val="nil"/>
              <w:left w:val="nil"/>
              <w:bottom w:val="single" w:sz="8" w:space="0" w:color="C4C7C5"/>
              <w:right w:val="single" w:sz="8" w:space="0" w:color="C4C7C5"/>
            </w:tcBorders>
            <w:vAlign w:val="center"/>
            <w:hideMark/>
          </w:tcPr>
          <w:p w14:paraId="305C1B65"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0.26</w:t>
            </w:r>
          </w:p>
        </w:tc>
        <w:tc>
          <w:tcPr>
            <w:tcW w:w="1109" w:type="dxa"/>
            <w:tcBorders>
              <w:top w:val="nil"/>
              <w:left w:val="nil"/>
              <w:bottom w:val="single" w:sz="8" w:space="0" w:color="C4C7C5"/>
              <w:right w:val="single" w:sz="8" w:space="0" w:color="C4C7C5"/>
            </w:tcBorders>
            <w:vAlign w:val="center"/>
            <w:hideMark/>
          </w:tcPr>
          <w:p w14:paraId="5893B5CD" w14:textId="7D71AF31"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w:t>
            </w:r>
            <w:r w:rsidR="00DA07A8" w:rsidRPr="00E154ED">
              <w:rPr>
                <w:rFonts w:eastAsia="Times New Roman" w:cs="Arial"/>
                <w:color w:val="1F1F1F"/>
              </w:rPr>
              <w:t>90</w:t>
            </w:r>
          </w:p>
        </w:tc>
        <w:tc>
          <w:tcPr>
            <w:tcW w:w="2104" w:type="dxa"/>
            <w:tcBorders>
              <w:top w:val="nil"/>
              <w:left w:val="nil"/>
              <w:bottom w:val="single" w:sz="8" w:space="0" w:color="C4C7C5"/>
              <w:right w:val="single" w:sz="8" w:space="0" w:color="C4C7C5"/>
            </w:tcBorders>
            <w:vAlign w:val="center"/>
            <w:hideMark/>
          </w:tcPr>
          <w:p w14:paraId="35B25795"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2 (Co-pollutant Signal)</w:t>
            </w:r>
          </w:p>
        </w:tc>
      </w:tr>
      <w:tr w:rsidR="00BA4193" w:rsidRPr="00E154ED" w14:paraId="7B1083C9"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6CB79A74"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wind_speed_10m</w:t>
            </w:r>
          </w:p>
        </w:tc>
        <w:tc>
          <w:tcPr>
            <w:tcW w:w="2516" w:type="dxa"/>
            <w:tcBorders>
              <w:top w:val="nil"/>
              <w:left w:val="nil"/>
              <w:bottom w:val="single" w:sz="8" w:space="0" w:color="C4C7C5"/>
              <w:right w:val="single" w:sz="8" w:space="0" w:color="C4C7C5"/>
            </w:tcBorders>
            <w:vAlign w:val="center"/>
            <w:hideMark/>
          </w:tcPr>
          <w:p w14:paraId="5AAD37B8"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Surface wind speed (10m local dispersion)</w:t>
            </w:r>
          </w:p>
        </w:tc>
        <w:tc>
          <w:tcPr>
            <w:tcW w:w="1109" w:type="dxa"/>
            <w:tcBorders>
              <w:top w:val="nil"/>
              <w:left w:val="nil"/>
              <w:bottom w:val="single" w:sz="8" w:space="0" w:color="C4C7C5"/>
              <w:right w:val="single" w:sz="8" w:space="0" w:color="C4C7C5"/>
            </w:tcBorders>
            <w:vAlign w:val="center"/>
            <w:hideMark/>
          </w:tcPr>
          <w:p w14:paraId="423F771E" w14:textId="74B12EA0"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0.16</w:t>
            </w:r>
          </w:p>
        </w:tc>
        <w:tc>
          <w:tcPr>
            <w:tcW w:w="1109" w:type="dxa"/>
            <w:tcBorders>
              <w:top w:val="nil"/>
              <w:left w:val="nil"/>
              <w:bottom w:val="single" w:sz="8" w:space="0" w:color="C4C7C5"/>
              <w:right w:val="single" w:sz="8" w:space="0" w:color="C4C7C5"/>
            </w:tcBorders>
            <w:vAlign w:val="center"/>
            <w:hideMark/>
          </w:tcPr>
          <w:p w14:paraId="17C99B9C"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0.036</w:t>
            </w:r>
          </w:p>
        </w:tc>
        <w:tc>
          <w:tcPr>
            <w:tcW w:w="2104" w:type="dxa"/>
            <w:tcBorders>
              <w:top w:val="nil"/>
              <w:left w:val="nil"/>
              <w:bottom w:val="single" w:sz="8" w:space="0" w:color="C4C7C5"/>
              <w:right w:val="single" w:sz="8" w:space="0" w:color="C4C7C5"/>
            </w:tcBorders>
            <w:vAlign w:val="center"/>
            <w:hideMark/>
          </w:tcPr>
          <w:p w14:paraId="2C635DC1"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2 (Local Boundary Transport)</w:t>
            </w:r>
          </w:p>
        </w:tc>
      </w:tr>
      <w:tr w:rsidR="00BA4193" w:rsidRPr="00E154ED" w14:paraId="3CE83E6E"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439CAB95" w14:textId="2D7C86BA"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Sulphur dioxide</w:t>
            </w:r>
          </w:p>
        </w:tc>
        <w:tc>
          <w:tcPr>
            <w:tcW w:w="2516" w:type="dxa"/>
            <w:tcBorders>
              <w:top w:val="nil"/>
              <w:left w:val="nil"/>
              <w:bottom w:val="single" w:sz="8" w:space="0" w:color="C4C7C5"/>
              <w:right w:val="single" w:sz="8" w:space="0" w:color="C4C7C5"/>
            </w:tcBorders>
            <w:vAlign w:val="center"/>
            <w:hideMark/>
          </w:tcPr>
          <w:p w14:paraId="6C6F4CD1"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Background SO2 concentration</w:t>
            </w:r>
          </w:p>
        </w:tc>
        <w:tc>
          <w:tcPr>
            <w:tcW w:w="1109" w:type="dxa"/>
            <w:tcBorders>
              <w:top w:val="nil"/>
              <w:left w:val="nil"/>
              <w:bottom w:val="single" w:sz="8" w:space="0" w:color="C4C7C5"/>
              <w:right w:val="single" w:sz="8" w:space="0" w:color="C4C7C5"/>
            </w:tcBorders>
            <w:vAlign w:val="center"/>
            <w:hideMark/>
          </w:tcPr>
          <w:p w14:paraId="04E2D807" w14:textId="34BFF7F3"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0.12</w:t>
            </w:r>
          </w:p>
        </w:tc>
        <w:tc>
          <w:tcPr>
            <w:tcW w:w="1109" w:type="dxa"/>
            <w:tcBorders>
              <w:top w:val="nil"/>
              <w:left w:val="nil"/>
              <w:bottom w:val="single" w:sz="8" w:space="0" w:color="C4C7C5"/>
              <w:right w:val="single" w:sz="8" w:space="0" w:color="C4C7C5"/>
            </w:tcBorders>
            <w:vAlign w:val="center"/>
            <w:hideMark/>
          </w:tcPr>
          <w:p w14:paraId="0D863FD1" w14:textId="4398003E"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0.049</w:t>
            </w:r>
          </w:p>
        </w:tc>
        <w:tc>
          <w:tcPr>
            <w:tcW w:w="2104" w:type="dxa"/>
            <w:tcBorders>
              <w:top w:val="nil"/>
              <w:left w:val="nil"/>
              <w:bottom w:val="single" w:sz="8" w:space="0" w:color="C4C7C5"/>
              <w:right w:val="single" w:sz="8" w:space="0" w:color="C4C7C5"/>
            </w:tcBorders>
            <w:vAlign w:val="center"/>
            <w:hideMark/>
          </w:tcPr>
          <w:p w14:paraId="724ADC09"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3 (Secondary Emissions Indicator)</w:t>
            </w:r>
          </w:p>
        </w:tc>
      </w:tr>
      <w:tr w:rsidR="00BA4193" w:rsidRPr="00E154ED" w14:paraId="7198D572"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34AFD0DD" w14:textId="5120B093"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Carbon monoxide</w:t>
            </w:r>
          </w:p>
        </w:tc>
        <w:tc>
          <w:tcPr>
            <w:tcW w:w="2516" w:type="dxa"/>
            <w:tcBorders>
              <w:top w:val="nil"/>
              <w:left w:val="nil"/>
              <w:bottom w:val="single" w:sz="8" w:space="0" w:color="C4C7C5"/>
              <w:right w:val="single" w:sz="8" w:space="0" w:color="C4C7C5"/>
            </w:tcBorders>
            <w:vAlign w:val="center"/>
            <w:hideMark/>
          </w:tcPr>
          <w:p w14:paraId="57EC6C06"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Background CO concentration</w:t>
            </w:r>
          </w:p>
        </w:tc>
        <w:tc>
          <w:tcPr>
            <w:tcW w:w="1109" w:type="dxa"/>
            <w:tcBorders>
              <w:top w:val="nil"/>
              <w:left w:val="nil"/>
              <w:bottom w:val="single" w:sz="8" w:space="0" w:color="C4C7C5"/>
              <w:right w:val="single" w:sz="8" w:space="0" w:color="C4C7C5"/>
            </w:tcBorders>
            <w:vAlign w:val="center"/>
            <w:hideMark/>
          </w:tcPr>
          <w:p w14:paraId="23F915CC" w14:textId="1D3D46BB"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0.1</w:t>
            </w:r>
            <w:r w:rsidR="00DA07A8" w:rsidRPr="00E154ED">
              <w:rPr>
                <w:rFonts w:eastAsia="Times New Roman" w:cs="Arial"/>
                <w:color w:val="1F1F1F"/>
              </w:rPr>
              <w:t>1</w:t>
            </w:r>
          </w:p>
        </w:tc>
        <w:tc>
          <w:tcPr>
            <w:tcW w:w="1109" w:type="dxa"/>
            <w:tcBorders>
              <w:top w:val="nil"/>
              <w:left w:val="nil"/>
              <w:bottom w:val="single" w:sz="8" w:space="0" w:color="C4C7C5"/>
              <w:right w:val="single" w:sz="8" w:space="0" w:color="C4C7C5"/>
            </w:tcBorders>
            <w:vAlign w:val="center"/>
            <w:hideMark/>
          </w:tcPr>
          <w:p w14:paraId="25C5F101" w14:textId="52CF2E60"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0.019</w:t>
            </w:r>
          </w:p>
        </w:tc>
        <w:tc>
          <w:tcPr>
            <w:tcW w:w="2104" w:type="dxa"/>
            <w:tcBorders>
              <w:top w:val="nil"/>
              <w:left w:val="nil"/>
              <w:bottom w:val="single" w:sz="8" w:space="0" w:color="C4C7C5"/>
              <w:right w:val="single" w:sz="8" w:space="0" w:color="C4C7C5"/>
            </w:tcBorders>
            <w:vAlign w:val="center"/>
            <w:hideMark/>
          </w:tcPr>
          <w:p w14:paraId="35BB6830"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3 (Combustion Proxy)</w:t>
            </w:r>
          </w:p>
        </w:tc>
      </w:tr>
      <w:tr w:rsidR="00BA4193" w:rsidRPr="00E154ED" w14:paraId="3F46F607"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0F4178B8" w14:textId="71D70702"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Wind direction</w:t>
            </w:r>
          </w:p>
        </w:tc>
        <w:tc>
          <w:tcPr>
            <w:tcW w:w="2516" w:type="dxa"/>
            <w:tcBorders>
              <w:top w:val="nil"/>
              <w:left w:val="nil"/>
              <w:bottom w:val="single" w:sz="8" w:space="0" w:color="C4C7C5"/>
              <w:right w:val="single" w:sz="8" w:space="0" w:color="C4C7C5"/>
            </w:tcBorders>
            <w:vAlign w:val="center"/>
            <w:hideMark/>
          </w:tcPr>
          <w:p w14:paraId="5DC0D986"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Transport direction vector (100m)</w:t>
            </w:r>
          </w:p>
        </w:tc>
        <w:tc>
          <w:tcPr>
            <w:tcW w:w="1109" w:type="dxa"/>
            <w:tcBorders>
              <w:top w:val="nil"/>
              <w:left w:val="nil"/>
              <w:bottom w:val="single" w:sz="8" w:space="0" w:color="C4C7C5"/>
              <w:right w:val="single" w:sz="8" w:space="0" w:color="C4C7C5"/>
            </w:tcBorders>
            <w:vAlign w:val="center"/>
            <w:hideMark/>
          </w:tcPr>
          <w:p w14:paraId="4A65C9BD" w14:textId="71330CC9"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0.099</w:t>
            </w:r>
          </w:p>
        </w:tc>
        <w:tc>
          <w:tcPr>
            <w:tcW w:w="1109" w:type="dxa"/>
            <w:tcBorders>
              <w:top w:val="nil"/>
              <w:left w:val="nil"/>
              <w:bottom w:val="single" w:sz="8" w:space="0" w:color="C4C7C5"/>
              <w:right w:val="single" w:sz="8" w:space="0" w:color="C4C7C5"/>
            </w:tcBorders>
            <w:vAlign w:val="center"/>
            <w:hideMark/>
          </w:tcPr>
          <w:p w14:paraId="3DF92C41" w14:textId="70BFACCD"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w:t>
            </w:r>
            <w:r w:rsidR="00DA07A8" w:rsidRPr="00E154ED">
              <w:rPr>
                <w:rFonts w:eastAsia="Times New Roman" w:cs="Arial"/>
                <w:color w:val="1F1F1F"/>
              </w:rPr>
              <w:t>30</w:t>
            </w:r>
          </w:p>
        </w:tc>
        <w:tc>
          <w:tcPr>
            <w:tcW w:w="2104" w:type="dxa"/>
            <w:tcBorders>
              <w:top w:val="nil"/>
              <w:left w:val="nil"/>
              <w:bottom w:val="single" w:sz="8" w:space="0" w:color="C4C7C5"/>
              <w:right w:val="single" w:sz="8" w:space="0" w:color="C4C7C5"/>
            </w:tcBorders>
            <w:vAlign w:val="center"/>
            <w:hideMark/>
          </w:tcPr>
          <w:p w14:paraId="1B23963A"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3 (Directional Advection)</w:t>
            </w:r>
          </w:p>
        </w:tc>
      </w:tr>
      <w:tr w:rsidR="00BA4193" w:rsidRPr="00086FB0" w14:paraId="35A01014"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205944E9" w14:textId="066BC1B5"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Nitrogen dioxide</w:t>
            </w:r>
          </w:p>
        </w:tc>
        <w:tc>
          <w:tcPr>
            <w:tcW w:w="2516" w:type="dxa"/>
            <w:tcBorders>
              <w:top w:val="nil"/>
              <w:left w:val="nil"/>
              <w:bottom w:val="single" w:sz="8" w:space="0" w:color="C4C7C5"/>
              <w:right w:val="single" w:sz="8" w:space="0" w:color="C4C7C5"/>
            </w:tcBorders>
            <w:vAlign w:val="center"/>
            <w:hideMark/>
          </w:tcPr>
          <w:p w14:paraId="1BB5545F"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NO2 combustion/traffic proxy</w:t>
            </w:r>
          </w:p>
        </w:tc>
        <w:tc>
          <w:tcPr>
            <w:tcW w:w="1109" w:type="dxa"/>
            <w:tcBorders>
              <w:top w:val="nil"/>
              <w:left w:val="nil"/>
              <w:bottom w:val="single" w:sz="8" w:space="0" w:color="C4C7C5"/>
              <w:right w:val="single" w:sz="8" w:space="0" w:color="C4C7C5"/>
            </w:tcBorders>
            <w:vAlign w:val="center"/>
            <w:hideMark/>
          </w:tcPr>
          <w:p w14:paraId="16727D0F" w14:textId="647B802F"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w:t>
            </w:r>
            <w:r w:rsidR="00DA07A8" w:rsidRPr="00E154ED">
              <w:rPr>
                <w:rFonts w:eastAsia="Times New Roman" w:cs="Arial"/>
                <w:color w:val="1F1F1F"/>
              </w:rPr>
              <w:t>90</w:t>
            </w:r>
          </w:p>
        </w:tc>
        <w:tc>
          <w:tcPr>
            <w:tcW w:w="1109" w:type="dxa"/>
            <w:tcBorders>
              <w:top w:val="nil"/>
              <w:left w:val="nil"/>
              <w:bottom w:val="single" w:sz="8" w:space="0" w:color="C4C7C5"/>
              <w:right w:val="single" w:sz="8" w:space="0" w:color="C4C7C5"/>
            </w:tcBorders>
            <w:vAlign w:val="center"/>
            <w:hideMark/>
          </w:tcPr>
          <w:p w14:paraId="413452EF" w14:textId="70F18548"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0.040</w:t>
            </w:r>
          </w:p>
        </w:tc>
        <w:tc>
          <w:tcPr>
            <w:tcW w:w="2104" w:type="dxa"/>
            <w:tcBorders>
              <w:top w:val="nil"/>
              <w:left w:val="nil"/>
              <w:bottom w:val="single" w:sz="8" w:space="0" w:color="C4C7C5"/>
              <w:right w:val="single" w:sz="8" w:space="0" w:color="C4C7C5"/>
            </w:tcBorders>
            <w:vAlign w:val="center"/>
            <w:hideMark/>
          </w:tcPr>
          <w:p w14:paraId="0F5E744B" w14:textId="77777777" w:rsidR="00BA4193" w:rsidRPr="00755FD0" w:rsidRDefault="00BA4193" w:rsidP="00C33C3C">
            <w:pPr>
              <w:spacing w:after="0" w:line="240" w:lineRule="auto"/>
              <w:rPr>
                <w:rFonts w:eastAsia="Times New Roman" w:cs="Arial"/>
                <w:color w:val="1F1F1F"/>
                <w:lang w:val="fr-CH"/>
              </w:rPr>
            </w:pPr>
            <w:r w:rsidRPr="00755FD0">
              <w:rPr>
                <w:rFonts w:eastAsia="Times New Roman" w:cs="Arial"/>
                <w:color w:val="1F1F1F"/>
                <w:lang w:val="fr-CH"/>
              </w:rPr>
              <w:t>Tier 3 (Local Mobile Source Indicator)</w:t>
            </w:r>
          </w:p>
        </w:tc>
      </w:tr>
      <w:tr w:rsidR="00BA4193" w:rsidRPr="00E154ED" w14:paraId="36EEA885" w14:textId="77777777" w:rsidTr="00C33C3C">
        <w:trPr>
          <w:trHeight w:val="60"/>
        </w:trPr>
        <w:tc>
          <w:tcPr>
            <w:tcW w:w="1941" w:type="dxa"/>
            <w:tcBorders>
              <w:top w:val="nil"/>
              <w:left w:val="single" w:sz="8" w:space="0" w:color="C4C7C5"/>
              <w:bottom w:val="single" w:sz="8" w:space="0" w:color="C4C7C5"/>
              <w:right w:val="single" w:sz="8" w:space="0" w:color="C4C7C5"/>
            </w:tcBorders>
            <w:vAlign w:val="center"/>
            <w:hideMark/>
          </w:tcPr>
          <w:p w14:paraId="589596E5" w14:textId="5DF363DC"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Surface pressure</w:t>
            </w:r>
          </w:p>
        </w:tc>
        <w:tc>
          <w:tcPr>
            <w:tcW w:w="2516" w:type="dxa"/>
            <w:tcBorders>
              <w:top w:val="nil"/>
              <w:left w:val="nil"/>
              <w:bottom w:val="single" w:sz="8" w:space="0" w:color="C4C7C5"/>
              <w:right w:val="single" w:sz="8" w:space="0" w:color="C4C7C5"/>
            </w:tcBorders>
            <w:vAlign w:val="center"/>
            <w:hideMark/>
          </w:tcPr>
          <w:p w14:paraId="7DCAC1E7" w14:textId="77777777" w:rsidR="00BA4193" w:rsidRPr="00755FD0" w:rsidRDefault="00BA4193" w:rsidP="00C33C3C">
            <w:pPr>
              <w:spacing w:after="0" w:line="240" w:lineRule="auto"/>
              <w:rPr>
                <w:rFonts w:eastAsia="Times New Roman" w:cs="Arial"/>
                <w:color w:val="1F1F1F"/>
                <w:lang w:val="fr-CH"/>
              </w:rPr>
            </w:pPr>
            <w:proofErr w:type="spellStart"/>
            <w:r w:rsidRPr="00755FD0">
              <w:rPr>
                <w:rFonts w:eastAsia="Times New Roman" w:cs="Arial"/>
                <w:color w:val="1F1F1F"/>
                <w:lang w:val="fr-CH"/>
              </w:rPr>
              <w:t>Synoptic</w:t>
            </w:r>
            <w:proofErr w:type="spellEnd"/>
            <w:r w:rsidRPr="00755FD0">
              <w:rPr>
                <w:rFonts w:eastAsia="Times New Roman" w:cs="Arial"/>
                <w:color w:val="1F1F1F"/>
                <w:lang w:val="fr-CH"/>
              </w:rPr>
              <w:t xml:space="preserve"> surface pressure (stagnation proxy)</w:t>
            </w:r>
          </w:p>
        </w:tc>
        <w:tc>
          <w:tcPr>
            <w:tcW w:w="1109" w:type="dxa"/>
            <w:tcBorders>
              <w:top w:val="nil"/>
              <w:left w:val="nil"/>
              <w:bottom w:val="single" w:sz="8" w:space="0" w:color="C4C7C5"/>
              <w:right w:val="single" w:sz="8" w:space="0" w:color="C4C7C5"/>
            </w:tcBorders>
            <w:vAlign w:val="center"/>
            <w:hideMark/>
          </w:tcPr>
          <w:p w14:paraId="667DBEA4" w14:textId="57661B95"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0.08</w:t>
            </w:r>
            <w:r w:rsidR="00DA07A8" w:rsidRPr="00E154ED">
              <w:rPr>
                <w:rFonts w:eastAsia="Times New Roman" w:cs="Arial"/>
                <w:color w:val="1F1F1F"/>
              </w:rPr>
              <w:t>2</w:t>
            </w:r>
          </w:p>
        </w:tc>
        <w:tc>
          <w:tcPr>
            <w:tcW w:w="1109" w:type="dxa"/>
            <w:tcBorders>
              <w:top w:val="nil"/>
              <w:left w:val="nil"/>
              <w:bottom w:val="single" w:sz="8" w:space="0" w:color="C4C7C5"/>
              <w:right w:val="single" w:sz="8" w:space="0" w:color="C4C7C5"/>
            </w:tcBorders>
            <w:vAlign w:val="center"/>
            <w:hideMark/>
          </w:tcPr>
          <w:p w14:paraId="01078002" w14:textId="033CFACD"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0.025</w:t>
            </w:r>
          </w:p>
        </w:tc>
        <w:tc>
          <w:tcPr>
            <w:tcW w:w="2104" w:type="dxa"/>
            <w:tcBorders>
              <w:top w:val="nil"/>
              <w:left w:val="nil"/>
              <w:bottom w:val="single" w:sz="8" w:space="0" w:color="C4C7C5"/>
              <w:right w:val="single" w:sz="8" w:space="0" w:color="C4C7C5"/>
            </w:tcBorders>
            <w:vAlign w:val="center"/>
            <w:hideMark/>
          </w:tcPr>
          <w:p w14:paraId="17C68BD2" w14:textId="77777777" w:rsidR="00BA4193" w:rsidRPr="00E154ED" w:rsidRDefault="00BA4193" w:rsidP="00C33C3C">
            <w:pPr>
              <w:spacing w:after="0" w:line="240" w:lineRule="auto"/>
              <w:rPr>
                <w:rFonts w:eastAsia="Times New Roman" w:cs="Arial"/>
                <w:color w:val="1F1F1F"/>
              </w:rPr>
            </w:pPr>
            <w:r w:rsidRPr="00E154ED">
              <w:rPr>
                <w:rFonts w:eastAsia="Times New Roman" w:cs="Arial"/>
                <w:color w:val="1F1F1F"/>
              </w:rPr>
              <w:t>Tier 3 (Boundary-Layer Stability)</w:t>
            </w:r>
          </w:p>
        </w:tc>
      </w:tr>
    </w:tbl>
    <w:p w14:paraId="1E1CB087" w14:textId="77777777" w:rsidR="00DC77C2" w:rsidRPr="00E154ED" w:rsidRDefault="00DC77C2" w:rsidP="00311158">
      <w:pPr>
        <w:spacing w:line="360" w:lineRule="auto"/>
        <w:jc w:val="both"/>
        <w:rPr>
          <w:rFonts w:cs="Arial"/>
        </w:rPr>
      </w:pPr>
    </w:p>
    <w:p w14:paraId="7E232BFE" w14:textId="69846C11" w:rsidR="00DC77C2" w:rsidRPr="00E154ED" w:rsidRDefault="00DC77C2" w:rsidP="00311158">
      <w:pPr>
        <w:spacing w:line="360" w:lineRule="auto"/>
        <w:jc w:val="both"/>
        <w:rPr>
          <w:rFonts w:cs="Arial"/>
        </w:rPr>
      </w:pPr>
      <w:r w:rsidRPr="00E154ED">
        <w:rPr>
          <w:rFonts w:cs="Arial"/>
        </w:rPr>
        <w:t xml:space="preserve">Features are ranked by ΔMAE. The ordering by ΔR² differs slightly for </w:t>
      </w:r>
      <w:r w:rsidR="001717D8" w:rsidRPr="00E154ED">
        <w:rPr>
          <w:rFonts w:cs="Arial"/>
        </w:rPr>
        <w:t>closely ranked</w:t>
      </w:r>
      <w:r w:rsidRPr="00E154ED">
        <w:rPr>
          <w:rFonts w:cs="Arial"/>
        </w:rPr>
        <w:t xml:space="preserve"> features (pm10 ΔR²</w:t>
      </w:r>
      <w:r w:rsidR="00CB7EB6">
        <w:rPr>
          <w:rFonts w:cs="Arial"/>
        </w:rPr>
        <w:t xml:space="preserve"> </w:t>
      </w:r>
      <w:r w:rsidRPr="00E154ED">
        <w:rPr>
          <w:rFonts w:cs="Arial"/>
        </w:rPr>
        <w:t>=</w:t>
      </w:r>
      <w:r w:rsidR="00CB7EB6">
        <w:rPr>
          <w:rFonts w:cs="Arial"/>
        </w:rPr>
        <w:t xml:space="preserve"> </w:t>
      </w:r>
      <w:r w:rsidRPr="00E154ED">
        <w:rPr>
          <w:rFonts w:cs="Arial"/>
        </w:rPr>
        <w:t>0.0</w:t>
      </w:r>
      <w:r w:rsidR="0078486A">
        <w:rPr>
          <w:rFonts w:cs="Arial"/>
        </w:rPr>
        <w:t>90</w:t>
      </w:r>
      <w:r w:rsidRPr="00E154ED">
        <w:rPr>
          <w:rFonts w:cs="Arial"/>
        </w:rPr>
        <w:t xml:space="preserve"> &gt; wind_speed_100m ΔR²</w:t>
      </w:r>
      <w:r w:rsidR="00480A55">
        <w:rPr>
          <w:rFonts w:cs="Arial"/>
        </w:rPr>
        <w:t xml:space="preserve"> </w:t>
      </w:r>
      <w:r w:rsidRPr="00E154ED">
        <w:rPr>
          <w:rFonts w:cs="Arial"/>
        </w:rPr>
        <w:t>=</w:t>
      </w:r>
      <w:r w:rsidR="0078486A">
        <w:rPr>
          <w:rFonts w:cs="Arial"/>
        </w:rPr>
        <w:t xml:space="preserve"> 0</w:t>
      </w:r>
      <w:r w:rsidRPr="00E154ED">
        <w:rPr>
          <w:rFonts w:cs="Arial"/>
        </w:rPr>
        <w:t xml:space="preserve">.082). </w:t>
      </w:r>
      <w:r w:rsidR="000C5B8D">
        <w:rPr>
          <w:rFonts w:cs="Arial"/>
        </w:rPr>
        <w:t>As</w:t>
      </w:r>
      <w:r w:rsidRPr="00E154ED">
        <w:rPr>
          <w:rFonts w:cs="Arial"/>
        </w:rPr>
        <w:t xml:space="preserve"> wind_speed_10m and wind_speed_100m are strongly correlated, permuting either in isolation understates its importance. Δ values denote degradation magnitude.</w:t>
      </w:r>
    </w:p>
    <w:p w14:paraId="0DA788B0" w14:textId="5C03BEA8" w:rsidR="00B326AA" w:rsidRPr="00E154ED" w:rsidRDefault="00B326AA" w:rsidP="00311158">
      <w:pPr>
        <w:spacing w:line="360" w:lineRule="auto"/>
        <w:jc w:val="both"/>
        <w:rPr>
          <w:rFonts w:cs="Arial"/>
          <w:vertAlign w:val="subscript"/>
        </w:rPr>
      </w:pPr>
      <w:r w:rsidRPr="00E154ED">
        <w:rPr>
          <w:rFonts w:cs="Arial"/>
        </w:rPr>
        <w:t>Autoregressive historical</w:t>
      </w:r>
      <w:r w:rsidR="00B25DE0" w:rsidRPr="00E154ED">
        <w:rPr>
          <w:rFonts w:cs="Arial"/>
        </w:rPr>
        <w:t xml:space="preserve"> PM</w:t>
      </w:r>
      <w:r w:rsidR="00B25DE0" w:rsidRPr="00E154ED">
        <w:rPr>
          <w:rFonts w:cs="Arial"/>
          <w:vertAlign w:val="subscript"/>
        </w:rPr>
        <w:t>2.5</w:t>
      </w:r>
      <w:r w:rsidRPr="00E154ED">
        <w:rPr>
          <w:rFonts w:cs="Arial"/>
        </w:rPr>
        <w:t xml:space="preserve"> concentration emerged as the primary predictive feature, yielding the largest error increase when permuted (</w:t>
      </w:r>
      <w:r w:rsidR="00C20AAA" w:rsidRPr="00E154ED">
        <w:rPr>
          <w:rFonts w:eastAsiaTheme="minorEastAsia" w:cs="Arial"/>
        </w:rPr>
        <w:t>ΔMAE = +0.3</w:t>
      </w:r>
      <w:r w:rsidR="00DA07A8" w:rsidRPr="00E154ED">
        <w:rPr>
          <w:rFonts w:eastAsiaTheme="minorEastAsia" w:cs="Arial"/>
        </w:rPr>
        <w:t>6</w:t>
      </w:r>
      <w:r w:rsidR="00C20AAA" w:rsidRPr="00E154ED">
        <w:rPr>
          <w:rFonts w:eastAsiaTheme="minorEastAsia" w:cs="Arial"/>
        </w:rPr>
        <w:t xml:space="preserve"> </w:t>
      </w:r>
      <w:proofErr w:type="spellStart"/>
      <w:r w:rsidR="00C20AAA" w:rsidRPr="00E154ED">
        <w:rPr>
          <w:rFonts w:cs="Arial"/>
        </w:rPr>
        <w:t>μg</w:t>
      </w:r>
      <w:proofErr w:type="spellEnd"/>
      <w:r w:rsidR="00C20AAA" w:rsidRPr="00E154ED">
        <w:rPr>
          <w:rFonts w:cs="Arial"/>
        </w:rPr>
        <w:t>/m³</w:t>
      </w:r>
      <w:r w:rsidRPr="00E154ED">
        <w:rPr>
          <w:rFonts w:cs="Arial"/>
        </w:rPr>
        <w:t>,</w:t>
      </w:r>
      <w:r w:rsidR="00C20AAA" w:rsidRPr="00E154ED">
        <w:rPr>
          <w:rFonts w:cs="Arial"/>
        </w:rPr>
        <w:t xml:space="preserve"> ΔR</w:t>
      </w:r>
      <w:r w:rsidR="00C20AAA" w:rsidRPr="00E154ED">
        <w:rPr>
          <w:rFonts w:cs="Arial"/>
          <w:vertAlign w:val="superscript"/>
        </w:rPr>
        <w:t>2</w:t>
      </w:r>
      <w:r w:rsidR="00C20AAA" w:rsidRPr="00E154ED">
        <w:rPr>
          <w:rFonts w:cs="Arial"/>
        </w:rPr>
        <w:t xml:space="preserve"> = +0.1</w:t>
      </w:r>
      <w:r w:rsidR="00DA07A8" w:rsidRPr="00E154ED">
        <w:rPr>
          <w:rFonts w:cs="Arial"/>
        </w:rPr>
        <w:t>3</w:t>
      </w:r>
      <w:r w:rsidRPr="00E154ED">
        <w:rPr>
          <w:rFonts w:cs="Arial"/>
        </w:rPr>
        <w:t xml:space="preserve">). Meteorological features associated with particulate dispersion and atmospheric stability </w:t>
      </w:r>
      <w:r w:rsidRPr="00E154ED">
        <w:rPr>
          <w:rFonts w:cs="Arial"/>
        </w:rPr>
        <w:lastRenderedPageBreak/>
        <w:t>constituted the secondary tier of importance. Upper-level wind speed (wind_speed_100m) ranked second (</w:t>
      </w:r>
      <w:r w:rsidR="00C20AAA" w:rsidRPr="00E154ED">
        <w:rPr>
          <w:rFonts w:cs="Arial"/>
        </w:rPr>
        <w:t xml:space="preserve">ΔMAE = +0.28 </w:t>
      </w:r>
      <w:proofErr w:type="spellStart"/>
      <w:r w:rsidR="00C20AAA" w:rsidRPr="00E154ED">
        <w:rPr>
          <w:rFonts w:cs="Arial"/>
        </w:rPr>
        <w:t>μg</w:t>
      </w:r>
      <w:proofErr w:type="spellEnd"/>
      <w:r w:rsidR="00C20AAA" w:rsidRPr="00E154ED">
        <w:rPr>
          <w:rFonts w:cs="Arial"/>
        </w:rPr>
        <w:t>/m³</w:t>
      </w:r>
      <w:r w:rsidR="0001137A">
        <w:rPr>
          <w:rFonts w:cs="Arial"/>
        </w:rPr>
        <w:t>)</w:t>
      </w:r>
      <w:r w:rsidRPr="00E154ED">
        <w:rPr>
          <w:rFonts w:cs="Arial"/>
        </w:rPr>
        <w:t xml:space="preserve">, followed by </w:t>
      </w:r>
      <w:r w:rsidR="00C20AAA" w:rsidRPr="00E154ED">
        <w:rPr>
          <w:rFonts w:cs="Arial"/>
        </w:rPr>
        <w:t>PM</w:t>
      </w:r>
      <w:r w:rsidR="00C20AAA" w:rsidRPr="00E154ED">
        <w:rPr>
          <w:rFonts w:cs="Arial"/>
          <w:vertAlign w:val="subscript"/>
        </w:rPr>
        <w:t>10</w:t>
      </w:r>
      <w:r w:rsidRPr="00E154ED">
        <w:rPr>
          <w:rFonts w:cs="Arial"/>
        </w:rPr>
        <w:t xml:space="preserve"> (</w:t>
      </w:r>
      <w:r w:rsidR="00C20AAA" w:rsidRPr="00E154ED">
        <w:rPr>
          <w:rFonts w:cs="Arial"/>
        </w:rPr>
        <w:t>ΔMAE = +0.26</w:t>
      </w:r>
      <w:r w:rsidR="00DA07A8" w:rsidRPr="00E154ED">
        <w:rPr>
          <w:rFonts w:cs="Arial"/>
        </w:rPr>
        <w:t xml:space="preserve"> </w:t>
      </w:r>
      <w:proofErr w:type="spellStart"/>
      <w:r w:rsidR="00C20AAA" w:rsidRPr="00E154ED">
        <w:rPr>
          <w:rFonts w:cs="Arial"/>
        </w:rPr>
        <w:t>μg</w:t>
      </w:r>
      <w:proofErr w:type="spellEnd"/>
      <w:r w:rsidR="00C20AAA" w:rsidRPr="00E154ED">
        <w:rPr>
          <w:rFonts w:cs="Arial"/>
        </w:rPr>
        <w:t>/m³</w:t>
      </w:r>
      <w:r w:rsidRPr="00E154ED">
        <w:rPr>
          <w:rFonts w:cs="Arial"/>
        </w:rPr>
        <w:t xml:space="preserve">), surface wind speed (wind_speed_10m: </w:t>
      </w:r>
      <w:r w:rsidR="00C20AAA" w:rsidRPr="00E154ED">
        <w:rPr>
          <w:rFonts w:cs="Arial"/>
        </w:rPr>
        <w:t>ΔMAE = +0.16</w:t>
      </w:r>
      <w:r w:rsidR="00DA07A8" w:rsidRPr="00E154ED">
        <w:rPr>
          <w:rFonts w:cs="Arial"/>
        </w:rPr>
        <w:t xml:space="preserve"> </w:t>
      </w:r>
      <w:proofErr w:type="spellStart"/>
      <w:r w:rsidR="00C20AAA" w:rsidRPr="00E154ED">
        <w:rPr>
          <w:rFonts w:cs="Arial"/>
        </w:rPr>
        <w:t>μg</w:t>
      </w:r>
      <w:proofErr w:type="spellEnd"/>
      <w:r w:rsidR="00C20AAA" w:rsidRPr="00E154ED">
        <w:rPr>
          <w:rFonts w:cs="Arial"/>
        </w:rPr>
        <w:t>/m³</w:t>
      </w:r>
      <w:r w:rsidRPr="00E154ED">
        <w:rPr>
          <w:rFonts w:cs="Arial"/>
        </w:rPr>
        <w:t>), and surface pressure (</w:t>
      </w:r>
      <w:r w:rsidR="00C20AAA" w:rsidRPr="00E154ED">
        <w:rPr>
          <w:rFonts w:cs="Arial"/>
        </w:rPr>
        <w:t>ΔMAE = +0.08</w:t>
      </w:r>
      <w:r w:rsidR="00DA07A8" w:rsidRPr="00E154ED">
        <w:rPr>
          <w:rFonts w:cs="Arial"/>
        </w:rPr>
        <w:t>2</w:t>
      </w:r>
      <w:r w:rsidR="00C20AAA" w:rsidRPr="00E154ED">
        <w:rPr>
          <w:rFonts w:cs="Arial"/>
        </w:rPr>
        <w:t xml:space="preserve"> </w:t>
      </w:r>
      <w:proofErr w:type="spellStart"/>
      <w:r w:rsidR="00C20AAA" w:rsidRPr="00E154ED">
        <w:rPr>
          <w:rFonts w:cs="Arial"/>
        </w:rPr>
        <w:t>μg</w:t>
      </w:r>
      <w:proofErr w:type="spellEnd"/>
      <w:r w:rsidR="00C20AAA" w:rsidRPr="00E154ED">
        <w:rPr>
          <w:rFonts w:cs="Arial"/>
        </w:rPr>
        <w:t>/m³</w:t>
      </w:r>
      <w:r w:rsidRPr="00E154ED">
        <w:rPr>
          <w:rFonts w:cs="Arial"/>
        </w:rPr>
        <w:t xml:space="preserve">). Backward elimination confirmed that cyclic temporal features such as </w:t>
      </w:r>
      <w:proofErr w:type="spellStart"/>
      <w:r w:rsidRPr="00E154ED">
        <w:rPr>
          <w:rFonts w:cs="Arial"/>
        </w:rPr>
        <w:t>hour_cos</w:t>
      </w:r>
      <w:proofErr w:type="spellEnd"/>
      <w:r w:rsidRPr="00E154ED">
        <w:rPr>
          <w:rFonts w:cs="Arial"/>
        </w:rPr>
        <w:t xml:space="preserve"> provided redundant information when explicit historical sequences were present.</w:t>
      </w:r>
    </w:p>
    <w:p w14:paraId="211B2825" w14:textId="2C789780" w:rsidR="00102CDF" w:rsidRPr="00E154ED" w:rsidRDefault="0003401D" w:rsidP="00311158">
      <w:pPr>
        <w:pStyle w:val="Heading2"/>
        <w:spacing w:line="360" w:lineRule="auto"/>
        <w:rPr>
          <w:rFonts w:ascii="Arial" w:hAnsi="Arial" w:cs="Arial"/>
        </w:rPr>
      </w:pPr>
      <w:bookmarkStart w:id="86" w:name="_Toc238405830"/>
      <w:bookmarkStart w:id="87" w:name="_Toc239150797"/>
      <w:r w:rsidRPr="00E154ED">
        <w:rPr>
          <w:rFonts w:ascii="Arial" w:hAnsi="Arial" w:cs="Arial"/>
        </w:rPr>
        <w:t xml:space="preserve">4.6 </w:t>
      </w:r>
      <w:r w:rsidR="00841502" w:rsidRPr="00E154ED">
        <w:rPr>
          <w:rFonts w:ascii="Arial" w:hAnsi="Arial" w:cs="Arial"/>
        </w:rPr>
        <w:t>Multi-seasonal</w:t>
      </w:r>
      <w:r w:rsidRPr="00E154ED">
        <w:rPr>
          <w:rFonts w:ascii="Arial" w:hAnsi="Arial" w:cs="Arial"/>
        </w:rPr>
        <w:t xml:space="preserve"> 12-Month Extended Evaluation</w:t>
      </w:r>
      <w:bookmarkEnd w:id="86"/>
      <w:bookmarkEnd w:id="87"/>
    </w:p>
    <w:p w14:paraId="3DDDA7CF" w14:textId="2C48C930" w:rsidR="009512FE" w:rsidRPr="00E154ED" w:rsidRDefault="00EC1FCA" w:rsidP="00311158">
      <w:pPr>
        <w:spacing w:line="360" w:lineRule="auto"/>
        <w:jc w:val="both"/>
        <w:rPr>
          <w:rFonts w:cs="Arial"/>
        </w:rPr>
      </w:pPr>
      <w:r w:rsidRPr="00E154ED">
        <w:rPr>
          <w:rFonts w:cs="Arial"/>
        </w:rPr>
        <w:t>The primary evaluation framework for this study uses January 2025 as a</w:t>
      </w:r>
      <w:r w:rsidR="00BE777E" w:rsidRPr="00E154ED">
        <w:rPr>
          <w:rFonts w:cs="Arial"/>
        </w:rPr>
        <w:t xml:space="preserve"> test</w:t>
      </w:r>
      <w:r w:rsidRPr="00E154ED">
        <w:rPr>
          <w:rFonts w:cs="Arial"/>
        </w:rPr>
        <w:t xml:space="preserve"> window</w:t>
      </w:r>
      <w:r w:rsidR="00E648F1" w:rsidRPr="00E154ED">
        <w:rPr>
          <w:rFonts w:cs="Arial"/>
        </w:rPr>
        <w:t xml:space="preserve">. </w:t>
      </w:r>
      <w:r w:rsidRPr="00E154ED">
        <w:rPr>
          <w:rFonts w:cs="Arial"/>
        </w:rPr>
        <w:t>While this window provides a</w:t>
      </w:r>
      <w:r w:rsidR="00E648F1" w:rsidRPr="00E154ED">
        <w:rPr>
          <w:rFonts w:cs="Arial"/>
        </w:rPr>
        <w:t>n evaluation</w:t>
      </w:r>
      <w:r w:rsidRPr="00E154ED">
        <w:rPr>
          <w:rFonts w:cs="Arial"/>
        </w:rPr>
        <w:t xml:space="preserve"> of model performance under</w:t>
      </w:r>
      <w:r w:rsidR="00E648F1" w:rsidRPr="00E154ED">
        <w:rPr>
          <w:rFonts w:cs="Arial"/>
        </w:rPr>
        <w:t xml:space="preserve"> winter</w:t>
      </w:r>
      <w:r w:rsidRPr="00E154ED">
        <w:rPr>
          <w:rFonts w:cs="Arial"/>
        </w:rPr>
        <w:t xml:space="preserve"> conditions</w:t>
      </w:r>
      <w:r w:rsidR="00E648F1" w:rsidRPr="00E154ED">
        <w:rPr>
          <w:rFonts w:cs="Arial"/>
        </w:rPr>
        <w:t xml:space="preserve"> (to compare with Z</w:t>
      </w:r>
      <w:r w:rsidR="00110399" w:rsidRPr="00E154ED">
        <w:rPr>
          <w:rFonts w:cs="Arial"/>
        </w:rPr>
        <w:t>e</w:t>
      </w:r>
      <w:r w:rsidR="00E648F1" w:rsidRPr="00E154ED">
        <w:rPr>
          <w:rFonts w:cs="Arial"/>
        </w:rPr>
        <w:t>ng et al</w:t>
      </w:r>
      <w:r w:rsidR="00110399" w:rsidRPr="00E154ED">
        <w:rPr>
          <w:rFonts w:cs="Arial"/>
        </w:rPr>
        <w:t xml:space="preserve"> 2026</w:t>
      </w:r>
      <w:r w:rsidR="00E648F1" w:rsidRPr="00E154ED">
        <w:rPr>
          <w:rFonts w:cs="Arial"/>
        </w:rPr>
        <w:t>)</w:t>
      </w:r>
      <w:r w:rsidRPr="00E154ED">
        <w:rPr>
          <w:rFonts w:cs="Arial"/>
        </w:rPr>
        <w:t>, it represents only one seasonal regime and cannot, by itself, establish whether the model maintains predictive stability across the full annual cycle. To assess multi-seasonal robustness,</w:t>
      </w:r>
      <w:r w:rsidR="00FE5070" w:rsidRPr="00E154ED">
        <w:rPr>
          <w:rFonts w:cs="Arial"/>
        </w:rPr>
        <w:t xml:space="preserve"> the best models</w:t>
      </w:r>
      <w:r w:rsidRPr="00E154ED">
        <w:rPr>
          <w:rFonts w:cs="Arial"/>
        </w:rPr>
        <w:t xml:space="preserve"> w</w:t>
      </w:r>
      <w:r w:rsidR="00FE5070" w:rsidRPr="00E154ED">
        <w:rPr>
          <w:rFonts w:cs="Arial"/>
        </w:rPr>
        <w:t xml:space="preserve">ere </w:t>
      </w:r>
      <w:r w:rsidRPr="00E154ED">
        <w:rPr>
          <w:rFonts w:cs="Arial"/>
        </w:rPr>
        <w:t>subjected to an extended evaluation spanning a complete 12-month cycle</w:t>
      </w:r>
      <w:r w:rsidR="00FE5070" w:rsidRPr="00E154ED">
        <w:rPr>
          <w:rFonts w:cs="Arial"/>
        </w:rPr>
        <w:t xml:space="preserve">. Those were the </w:t>
      </w:r>
      <w:r w:rsidR="00BE5C48">
        <w:rPr>
          <w:rFonts w:cs="Arial"/>
        </w:rPr>
        <w:t>optimised</w:t>
      </w:r>
      <w:r w:rsidR="00BE5C48" w:rsidRPr="00E154ED">
        <w:rPr>
          <w:rFonts w:cs="Arial"/>
        </w:rPr>
        <w:t xml:space="preserve"> </w:t>
      </w:r>
      <w:r w:rsidR="00BE5C48">
        <w:rPr>
          <w:rFonts w:cs="Arial"/>
        </w:rPr>
        <w:t xml:space="preserve">Darts model (as well as the unoptimized version) which performed </w:t>
      </w:r>
      <w:r w:rsidR="001F4AC9">
        <w:rPr>
          <w:rFonts w:cs="Arial"/>
        </w:rPr>
        <w:t>at 0.598</w:t>
      </w:r>
      <w:r w:rsidR="00C17356" w:rsidRPr="00BE5C48">
        <w:rPr>
          <w:rFonts w:cs="Arial"/>
        </w:rPr>
        <w:t xml:space="preserve"> </w:t>
      </w:r>
      <w:r w:rsidR="00BE5C48" w:rsidRPr="00726AB4">
        <w:rPr>
          <w:rFonts w:cs="Arial"/>
        </w:rPr>
        <w:t>R</w:t>
      </w:r>
      <w:r w:rsidR="00BE5C48">
        <w:rPr>
          <w:rFonts w:cs="Arial"/>
          <w:vertAlign w:val="superscript"/>
        </w:rPr>
        <w:t>2</w:t>
      </w:r>
      <w:r w:rsidR="00BE5C48">
        <w:rPr>
          <w:rFonts w:cs="Arial"/>
        </w:rPr>
        <w:t xml:space="preserve"> </w:t>
      </w:r>
      <w:r w:rsidR="00BE5C48" w:rsidRPr="00E154ED">
        <w:rPr>
          <w:rFonts w:cs="Arial"/>
        </w:rPr>
        <w:t xml:space="preserve">over the 1-month </w:t>
      </w:r>
      <w:r w:rsidR="00BE5C48">
        <w:rPr>
          <w:rFonts w:cs="Arial"/>
        </w:rPr>
        <w:t xml:space="preserve">evaluation, the </w:t>
      </w:r>
      <w:r w:rsidR="00FE5070" w:rsidRPr="00E154ED">
        <w:rPr>
          <w:rFonts w:cs="Arial"/>
        </w:rPr>
        <w:t>univariate model which performed at 0.64</w:t>
      </w:r>
      <w:r w:rsidR="00DC272C" w:rsidRPr="00E154ED">
        <w:rPr>
          <w:rFonts w:cs="Arial"/>
        </w:rPr>
        <w:t>7</w:t>
      </w:r>
      <w:r w:rsidR="00FE5070" w:rsidRPr="00E154ED">
        <w:rPr>
          <w:rFonts w:cs="Arial"/>
        </w:rPr>
        <w:t xml:space="preserve"> R</w:t>
      </w:r>
      <w:r w:rsidR="00FE5070" w:rsidRPr="00E154ED">
        <w:rPr>
          <w:rFonts w:cs="Arial"/>
          <w:vertAlign w:val="superscript"/>
        </w:rPr>
        <w:t>2</w:t>
      </w:r>
      <w:r w:rsidR="00F71788">
        <w:rPr>
          <w:rFonts w:cs="Arial"/>
        </w:rPr>
        <w:t xml:space="preserve"> </w:t>
      </w:r>
      <w:r w:rsidR="00007D89">
        <w:rPr>
          <w:rFonts w:cs="Arial"/>
        </w:rPr>
        <w:t xml:space="preserve">score </w:t>
      </w:r>
      <w:r w:rsidR="00F71788">
        <w:rPr>
          <w:rFonts w:cs="Arial"/>
        </w:rPr>
        <w:t>and</w:t>
      </w:r>
      <w:r w:rsidR="00BE5C48">
        <w:rPr>
          <w:rFonts w:cs="Arial"/>
        </w:rPr>
        <w:t xml:space="preserve"> the </w:t>
      </w:r>
      <w:r w:rsidR="00FE5070" w:rsidRPr="00E154ED">
        <w:rPr>
          <w:rFonts w:cs="Arial"/>
        </w:rPr>
        <w:t>multivariate model which performed at 0.62</w:t>
      </w:r>
      <w:r w:rsidR="00DC272C" w:rsidRPr="00E154ED">
        <w:rPr>
          <w:rFonts w:cs="Arial"/>
        </w:rPr>
        <w:t>2</w:t>
      </w:r>
      <w:r w:rsidR="00FE5070" w:rsidRPr="00E154ED">
        <w:rPr>
          <w:rFonts w:cs="Arial"/>
        </w:rPr>
        <w:t xml:space="preserve"> R</w:t>
      </w:r>
      <w:r w:rsidR="00FE5070" w:rsidRPr="00E154ED">
        <w:rPr>
          <w:rFonts w:cs="Arial"/>
          <w:vertAlign w:val="superscript"/>
        </w:rPr>
        <w:t>2</w:t>
      </w:r>
      <w:r w:rsidR="00FE5070" w:rsidRPr="00E154ED">
        <w:rPr>
          <w:rFonts w:cs="Arial"/>
        </w:rPr>
        <w:t xml:space="preserve"> score. The 12-</w:t>
      </w:r>
      <w:r w:rsidRPr="00E154ED">
        <w:rPr>
          <w:rFonts w:cs="Arial"/>
        </w:rPr>
        <w:t xml:space="preserve">month evaluation is intended to characterise seasonal generalisation behaviour, not to supersede the primary model comparison; results should be interpreted accordingly alongside Table </w:t>
      </w:r>
      <w:r w:rsidR="00B94B87" w:rsidRPr="00E154ED">
        <w:rPr>
          <w:rFonts w:cs="Arial"/>
        </w:rPr>
        <w:t>2</w:t>
      </w:r>
      <w:r w:rsidRPr="00E154ED">
        <w:rPr>
          <w:rFonts w:cs="Arial"/>
        </w:rPr>
        <w:t>.</w:t>
      </w:r>
      <w:r w:rsidR="00A9770A" w:rsidRPr="00E154ED">
        <w:rPr>
          <w:rFonts w:cs="Arial"/>
        </w:rPr>
        <w:t xml:space="preserve"> </w:t>
      </w:r>
    </w:p>
    <w:p w14:paraId="6A20B001" w14:textId="5035E615" w:rsidR="00837012" w:rsidRPr="00E154ED" w:rsidRDefault="00837012" w:rsidP="00311158">
      <w:pPr>
        <w:spacing w:line="360" w:lineRule="auto"/>
        <w:jc w:val="both"/>
        <w:rPr>
          <w:rFonts w:cs="Arial"/>
        </w:rPr>
      </w:pPr>
      <w:r w:rsidRPr="00E154ED">
        <w:rPr>
          <w:rFonts w:cs="Arial"/>
        </w:rPr>
        <w:t xml:space="preserve">While a winter window evaluates accuracy under high background pollution loading, a full-year evaluation tests stability across the spring and autumn transitions, where atmospheric volatility is highest. </w:t>
      </w:r>
    </w:p>
    <w:p w14:paraId="12296C86" w14:textId="711F7A60" w:rsidR="005D6D20" w:rsidRDefault="00687072" w:rsidP="00311158">
      <w:pPr>
        <w:spacing w:line="360" w:lineRule="auto"/>
        <w:jc w:val="both"/>
        <w:rPr>
          <w:rFonts w:cs="Arial"/>
        </w:rPr>
      </w:pPr>
      <w:r w:rsidRPr="00E154ED">
        <w:rPr>
          <w:rFonts w:cs="Arial"/>
        </w:rPr>
        <w:t xml:space="preserve">During these transitional seasons, shifting synoptic wind patterns and fluctuating planetary boundary layer heights induce rapid, high-frequency oscillations between sudden pollutant accumulation and atmospheric dispersion. Across the full 12-month cycle, the Multivariate Transformer-LSTM maintained a global </w:t>
      </w:r>
      <w:r w:rsidR="00A6786D" w:rsidRPr="00E154ED">
        <w:rPr>
          <w:rFonts w:cs="Arial"/>
        </w:rPr>
        <w:t>R</w:t>
      </w:r>
      <w:r w:rsidR="00A6786D" w:rsidRPr="00E154ED">
        <w:rPr>
          <w:rFonts w:cs="Arial"/>
          <w:vertAlign w:val="superscript"/>
        </w:rPr>
        <w:t>2</w:t>
      </w:r>
      <w:r w:rsidRPr="00E154ED">
        <w:rPr>
          <w:rFonts w:cs="Arial"/>
        </w:rPr>
        <w:t xml:space="preserve"> of 0.602 and reduced mean absolute error to </w:t>
      </w:r>
      <w:r w:rsidR="00A6786D" w:rsidRPr="00E154ED">
        <w:rPr>
          <w:rFonts w:cs="Arial"/>
        </w:rPr>
        <w:t>MAE</w:t>
      </w:r>
      <w:r w:rsidR="00BA3D22">
        <w:rPr>
          <w:rFonts w:cs="Arial"/>
        </w:rPr>
        <w:t xml:space="preserve"> </w:t>
      </w:r>
      <w:r w:rsidR="00A6786D" w:rsidRPr="00E154ED">
        <w:rPr>
          <w:rFonts w:cs="Arial"/>
        </w:rPr>
        <w:t xml:space="preserve">= 2.31 </w:t>
      </w:r>
      <w:proofErr w:type="spellStart"/>
      <w:r w:rsidR="00A6786D" w:rsidRPr="00E154ED">
        <w:rPr>
          <w:rFonts w:cs="Arial"/>
        </w:rPr>
        <w:t>μg</w:t>
      </w:r>
      <w:proofErr w:type="spellEnd"/>
      <w:r w:rsidR="00A6786D" w:rsidRPr="00E154ED">
        <w:rPr>
          <w:rFonts w:cs="Arial"/>
        </w:rPr>
        <w:t>/m³</w:t>
      </w:r>
      <w:r w:rsidRPr="00E154ED">
        <w:rPr>
          <w:rFonts w:cs="Arial"/>
        </w:rPr>
        <w:t xml:space="preserve">. </w:t>
      </w:r>
      <w:r w:rsidR="00B44567" w:rsidRPr="00B44567">
        <w:rPr>
          <w:rFonts w:cs="Arial"/>
        </w:rPr>
        <w:t xml:space="preserve">The extended evaluation covers calendar year 2025 (8,760 hourly timesteps, January 2025 – December 2025), for which the mean observed concentration is 7.51 </w:t>
      </w:r>
      <w:proofErr w:type="spellStart"/>
      <w:r w:rsidR="00B44567" w:rsidRPr="00B44567">
        <w:rPr>
          <w:rFonts w:cs="Arial"/>
        </w:rPr>
        <w:t>μg</w:t>
      </w:r>
      <w:proofErr w:type="spellEnd"/>
      <w:r w:rsidR="00B44567" w:rsidRPr="00B44567">
        <w:rPr>
          <w:rFonts w:cs="Arial"/>
        </w:rPr>
        <w:t xml:space="preserve">/m³ (σ = 5.76 </w:t>
      </w:r>
      <w:proofErr w:type="spellStart"/>
      <w:r w:rsidR="00B44567" w:rsidRPr="00B44567">
        <w:rPr>
          <w:rFonts w:cs="Arial"/>
        </w:rPr>
        <w:t>μg</w:t>
      </w:r>
      <w:proofErr w:type="spellEnd"/>
      <w:r w:rsidR="00B44567" w:rsidRPr="00B44567">
        <w:rPr>
          <w:rFonts w:cs="Arial"/>
        </w:rPr>
        <w:t>/m³). The lower absolute MAE and RMSE relative to January therefore reflect this reduced baseline rather than improved accuracy; percentage errors in Table 5 are normalised by this annual mean.</w:t>
      </w:r>
    </w:p>
    <w:p w14:paraId="4C621842" w14:textId="77777777" w:rsidR="005D6D20" w:rsidRDefault="005D6D20">
      <w:pPr>
        <w:rPr>
          <w:rFonts w:cs="Arial"/>
        </w:rPr>
      </w:pPr>
      <w:r>
        <w:rPr>
          <w:rFonts w:cs="Arial"/>
        </w:rPr>
        <w:br w:type="page"/>
      </w:r>
    </w:p>
    <w:p w14:paraId="7E5F604A" w14:textId="65F7FC02" w:rsidR="00B725B7" w:rsidRPr="00E154ED" w:rsidRDefault="007959F0" w:rsidP="00311158">
      <w:pPr>
        <w:pStyle w:val="Caption"/>
        <w:spacing w:line="360" w:lineRule="auto"/>
        <w:rPr>
          <w:rFonts w:cs="Arial"/>
          <w:b/>
          <w:bCs/>
          <w:sz w:val="22"/>
          <w:szCs w:val="22"/>
        </w:rPr>
      </w:pPr>
      <w:bookmarkStart w:id="88" w:name="_Toc238465486"/>
      <w:bookmarkStart w:id="89" w:name="_Toc239150833"/>
      <w:r w:rsidRPr="00E154ED">
        <w:rPr>
          <w:rFonts w:cs="Arial"/>
          <w:sz w:val="22"/>
          <w:szCs w:val="22"/>
        </w:rPr>
        <w:lastRenderedPageBreak/>
        <w:t xml:space="preserve">Table </w:t>
      </w:r>
      <w:r w:rsidRPr="00E154ED">
        <w:rPr>
          <w:rFonts w:cs="Arial"/>
          <w:sz w:val="22"/>
          <w:szCs w:val="22"/>
        </w:rPr>
        <w:fldChar w:fldCharType="begin"/>
      </w:r>
      <w:r w:rsidRPr="00E154ED">
        <w:rPr>
          <w:rFonts w:cs="Arial"/>
          <w:sz w:val="22"/>
          <w:szCs w:val="22"/>
        </w:rPr>
        <w:instrText xml:space="preserve"> SEQ Table \* ARABIC </w:instrText>
      </w:r>
      <w:r w:rsidRPr="00E154ED">
        <w:rPr>
          <w:rFonts w:cs="Arial"/>
          <w:sz w:val="22"/>
          <w:szCs w:val="22"/>
        </w:rPr>
        <w:fldChar w:fldCharType="separate"/>
      </w:r>
      <w:r w:rsidR="001B0C8E" w:rsidRPr="00E154ED">
        <w:rPr>
          <w:rFonts w:cs="Arial"/>
          <w:noProof/>
          <w:sz w:val="22"/>
          <w:szCs w:val="22"/>
        </w:rPr>
        <w:t>5</w:t>
      </w:r>
      <w:r w:rsidRPr="00E154ED">
        <w:rPr>
          <w:rFonts w:cs="Arial"/>
          <w:sz w:val="22"/>
          <w:szCs w:val="22"/>
        </w:rPr>
        <w:fldChar w:fldCharType="end"/>
      </w:r>
      <w:r w:rsidRPr="00E154ED">
        <w:rPr>
          <w:rFonts w:cs="Arial"/>
          <w:sz w:val="22"/>
          <w:szCs w:val="22"/>
        </w:rPr>
        <w:t>: 12 Month evaluation comparison of Univariate and Multivariate models</w:t>
      </w:r>
      <w:bookmarkEnd w:id="88"/>
      <w:bookmarkEnd w:id="89"/>
    </w:p>
    <w:tbl>
      <w:tblPr>
        <w:tblW w:w="8698" w:type="dxa"/>
        <w:tblLook w:val="04A0" w:firstRow="1" w:lastRow="0" w:firstColumn="1" w:lastColumn="0" w:noHBand="0" w:noVBand="1"/>
      </w:tblPr>
      <w:tblGrid>
        <w:gridCol w:w="1617"/>
        <w:gridCol w:w="1563"/>
        <w:gridCol w:w="1186"/>
        <w:gridCol w:w="1039"/>
        <w:gridCol w:w="1111"/>
        <w:gridCol w:w="1134"/>
        <w:gridCol w:w="1048"/>
      </w:tblGrid>
      <w:tr w:rsidR="00EB2F0E" w:rsidRPr="00E154ED" w14:paraId="70F1BDF1" w14:textId="77777777" w:rsidTr="002F2C72">
        <w:trPr>
          <w:trHeight w:val="581"/>
        </w:trPr>
        <w:tc>
          <w:tcPr>
            <w:tcW w:w="1617" w:type="dxa"/>
            <w:tcBorders>
              <w:top w:val="single" w:sz="4" w:space="0" w:color="auto"/>
              <w:left w:val="single" w:sz="4" w:space="0" w:color="auto"/>
              <w:bottom w:val="single" w:sz="4" w:space="0" w:color="auto"/>
              <w:right w:val="single" w:sz="4" w:space="0" w:color="auto"/>
            </w:tcBorders>
            <w:noWrap/>
            <w:vAlign w:val="center"/>
            <w:hideMark/>
          </w:tcPr>
          <w:p w14:paraId="3CD2B2D9" w14:textId="77777777"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Model Variant</w:t>
            </w:r>
          </w:p>
        </w:tc>
        <w:tc>
          <w:tcPr>
            <w:tcW w:w="1563" w:type="dxa"/>
            <w:tcBorders>
              <w:top w:val="single" w:sz="4" w:space="0" w:color="auto"/>
              <w:left w:val="nil"/>
              <w:bottom w:val="single" w:sz="4" w:space="0" w:color="auto"/>
              <w:right w:val="single" w:sz="4" w:space="0" w:color="auto"/>
            </w:tcBorders>
            <w:noWrap/>
            <w:vAlign w:val="center"/>
            <w:hideMark/>
          </w:tcPr>
          <w:p w14:paraId="7A241541" w14:textId="77777777"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Evaluation Window</w:t>
            </w:r>
          </w:p>
        </w:tc>
        <w:tc>
          <w:tcPr>
            <w:tcW w:w="1186" w:type="dxa"/>
            <w:tcBorders>
              <w:top w:val="single" w:sz="4" w:space="0" w:color="auto"/>
              <w:left w:val="nil"/>
              <w:bottom w:val="single" w:sz="4" w:space="0" w:color="auto"/>
              <w:right w:val="single" w:sz="4" w:space="0" w:color="auto"/>
            </w:tcBorders>
            <w:noWrap/>
            <w:vAlign w:val="center"/>
            <w:hideMark/>
          </w:tcPr>
          <w:p w14:paraId="090FD5B5" w14:textId="7BE6A9E0" w:rsidR="00EB2F0E" w:rsidRPr="00E154ED" w:rsidRDefault="009A7238" w:rsidP="00C33C3C">
            <w:pPr>
              <w:spacing w:after="0" w:line="240" w:lineRule="auto"/>
              <w:rPr>
                <w:rFonts w:eastAsia="Times New Roman" w:cs="Arial"/>
                <w:b/>
                <w:bCs/>
                <w:color w:val="000000"/>
              </w:rPr>
            </w:pPr>
            <w:r w:rsidRPr="00E154ED">
              <w:rPr>
                <w:rFonts w:eastAsia="Times New Roman" w:cs="Arial"/>
                <w:b/>
                <w:bCs/>
                <w:color w:val="1F1F1F"/>
              </w:rPr>
              <w:t>R</w:t>
            </w:r>
            <w:r w:rsidRPr="00E154ED">
              <w:rPr>
                <w:rFonts w:eastAsia="Times New Roman" w:cs="Arial"/>
                <w:b/>
                <w:bCs/>
                <w:color w:val="1F1F1F"/>
                <w:vertAlign w:val="superscript"/>
              </w:rPr>
              <w:t>2</w:t>
            </w:r>
            <w:r w:rsidRPr="00E154ED">
              <w:rPr>
                <w:rFonts w:eastAsia="Times New Roman" w:cs="Arial"/>
                <w:b/>
                <w:bCs/>
                <w:color w:val="1F1F1F"/>
              </w:rPr>
              <w:t xml:space="preserve"> </w:t>
            </w:r>
            <w:r w:rsidR="00EB2F0E" w:rsidRPr="00E154ED">
              <w:rPr>
                <w:rFonts w:eastAsia="Times New Roman" w:cs="Arial"/>
                <w:b/>
                <w:bCs/>
                <w:color w:val="000000"/>
              </w:rPr>
              <w:t>Score</w:t>
            </w:r>
          </w:p>
        </w:tc>
        <w:tc>
          <w:tcPr>
            <w:tcW w:w="1039" w:type="dxa"/>
            <w:tcBorders>
              <w:top w:val="single" w:sz="4" w:space="0" w:color="auto"/>
              <w:left w:val="nil"/>
              <w:bottom w:val="single" w:sz="4" w:space="0" w:color="auto"/>
              <w:right w:val="single" w:sz="4" w:space="0" w:color="auto"/>
            </w:tcBorders>
            <w:noWrap/>
            <w:vAlign w:val="center"/>
            <w:hideMark/>
          </w:tcPr>
          <w:p w14:paraId="3F8628C4" w14:textId="27B54E2E"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MAE (</w:t>
            </w:r>
            <w:proofErr w:type="spellStart"/>
            <w:r w:rsidR="0039673D" w:rsidRPr="00E154ED">
              <w:rPr>
                <w:rFonts w:eastAsia="Times New Roman" w:cs="Arial"/>
                <w:b/>
                <w:bCs/>
                <w:color w:val="1F1F1F"/>
              </w:rPr>
              <w:t>μ</w:t>
            </w:r>
            <w:r w:rsidR="0039673D" w:rsidRPr="00E154ED">
              <w:rPr>
                <w:rFonts w:cs="Arial"/>
                <w:b/>
                <w:bCs/>
              </w:rPr>
              <w:t>g</w:t>
            </w:r>
            <w:proofErr w:type="spellEnd"/>
            <w:r w:rsidR="0039673D" w:rsidRPr="00E154ED">
              <w:rPr>
                <w:rFonts w:cs="Arial"/>
                <w:b/>
                <w:bCs/>
              </w:rPr>
              <w:t>/m</w:t>
            </w:r>
            <w:r w:rsidR="0039673D" w:rsidRPr="00E154ED">
              <w:rPr>
                <w:rFonts w:cs="Arial"/>
                <w:b/>
                <w:bCs/>
                <w:vertAlign w:val="superscript"/>
              </w:rPr>
              <w:t>3</w:t>
            </w:r>
            <w:r w:rsidRPr="00E154ED">
              <w:rPr>
                <w:rFonts w:eastAsia="Times New Roman" w:cs="Arial"/>
                <w:b/>
                <w:bCs/>
                <w:color w:val="000000"/>
              </w:rPr>
              <w:t>)</w:t>
            </w:r>
          </w:p>
        </w:tc>
        <w:tc>
          <w:tcPr>
            <w:tcW w:w="1111" w:type="dxa"/>
            <w:tcBorders>
              <w:top w:val="single" w:sz="4" w:space="0" w:color="auto"/>
              <w:left w:val="nil"/>
              <w:bottom w:val="single" w:sz="4" w:space="0" w:color="auto"/>
              <w:right w:val="single" w:sz="4" w:space="0" w:color="auto"/>
            </w:tcBorders>
            <w:noWrap/>
            <w:vAlign w:val="center"/>
            <w:hideMark/>
          </w:tcPr>
          <w:p w14:paraId="18D6C0E5" w14:textId="1907DBAF"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RMSE (</w:t>
            </w:r>
            <w:proofErr w:type="spellStart"/>
            <w:r w:rsidR="0039673D" w:rsidRPr="00E154ED">
              <w:rPr>
                <w:rFonts w:eastAsia="Times New Roman" w:cs="Arial"/>
                <w:b/>
                <w:bCs/>
                <w:color w:val="1F1F1F"/>
              </w:rPr>
              <w:t>μ</w:t>
            </w:r>
            <w:r w:rsidR="0039673D" w:rsidRPr="00E154ED">
              <w:rPr>
                <w:rFonts w:cs="Arial"/>
                <w:b/>
                <w:bCs/>
              </w:rPr>
              <w:t>g</w:t>
            </w:r>
            <w:proofErr w:type="spellEnd"/>
            <w:r w:rsidR="0039673D" w:rsidRPr="00E154ED">
              <w:rPr>
                <w:rFonts w:cs="Arial"/>
                <w:b/>
                <w:bCs/>
              </w:rPr>
              <w:t>/m</w:t>
            </w:r>
            <w:r w:rsidR="0039673D" w:rsidRPr="00E154ED">
              <w:rPr>
                <w:rFonts w:cs="Arial"/>
                <w:b/>
                <w:bCs/>
                <w:vertAlign w:val="superscript"/>
              </w:rPr>
              <w:t>3</w:t>
            </w:r>
            <w:r w:rsidRPr="00E154ED">
              <w:rPr>
                <w:rFonts w:eastAsia="Times New Roman" w:cs="Arial"/>
                <w:b/>
                <w:bCs/>
                <w:color w:val="000000"/>
              </w:rPr>
              <w:t>)</w:t>
            </w:r>
          </w:p>
        </w:tc>
        <w:tc>
          <w:tcPr>
            <w:tcW w:w="1134" w:type="dxa"/>
            <w:tcBorders>
              <w:top w:val="single" w:sz="4" w:space="0" w:color="auto"/>
              <w:left w:val="nil"/>
              <w:bottom w:val="single" w:sz="4" w:space="0" w:color="auto"/>
              <w:right w:val="single" w:sz="4" w:space="0" w:color="auto"/>
            </w:tcBorders>
            <w:noWrap/>
            <w:vAlign w:val="center"/>
            <w:hideMark/>
          </w:tcPr>
          <w:p w14:paraId="01B2D4EE" w14:textId="77777777"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MAE%</w:t>
            </w:r>
          </w:p>
        </w:tc>
        <w:tc>
          <w:tcPr>
            <w:tcW w:w="1048" w:type="dxa"/>
            <w:tcBorders>
              <w:top w:val="single" w:sz="4" w:space="0" w:color="auto"/>
              <w:left w:val="nil"/>
              <w:bottom w:val="single" w:sz="4" w:space="0" w:color="auto"/>
              <w:right w:val="single" w:sz="4" w:space="0" w:color="auto"/>
            </w:tcBorders>
            <w:noWrap/>
            <w:vAlign w:val="center"/>
            <w:hideMark/>
          </w:tcPr>
          <w:p w14:paraId="449F69BB" w14:textId="77777777" w:rsidR="00EB2F0E" w:rsidRPr="00E154ED" w:rsidRDefault="00EB2F0E" w:rsidP="00C33C3C">
            <w:pPr>
              <w:spacing w:after="0" w:line="240" w:lineRule="auto"/>
              <w:rPr>
                <w:rFonts w:eastAsia="Times New Roman" w:cs="Arial"/>
                <w:b/>
                <w:bCs/>
                <w:color w:val="000000"/>
              </w:rPr>
            </w:pPr>
            <w:r w:rsidRPr="00E154ED">
              <w:rPr>
                <w:rFonts w:eastAsia="Times New Roman" w:cs="Arial"/>
                <w:b/>
                <w:bCs/>
                <w:color w:val="000000"/>
              </w:rPr>
              <w:t>RMSE%</w:t>
            </w:r>
          </w:p>
        </w:tc>
      </w:tr>
      <w:tr w:rsidR="00F46C05" w:rsidRPr="00E154ED" w14:paraId="4A1CFFEB" w14:textId="77777777" w:rsidTr="002F2C72">
        <w:trPr>
          <w:trHeight w:val="581"/>
        </w:trPr>
        <w:tc>
          <w:tcPr>
            <w:tcW w:w="1617" w:type="dxa"/>
            <w:tcBorders>
              <w:top w:val="single" w:sz="4" w:space="0" w:color="auto"/>
              <w:left w:val="single" w:sz="4" w:space="0" w:color="auto"/>
              <w:bottom w:val="single" w:sz="4" w:space="0" w:color="auto"/>
              <w:right w:val="single" w:sz="4" w:space="0" w:color="auto"/>
            </w:tcBorders>
            <w:noWrap/>
          </w:tcPr>
          <w:p w14:paraId="7E03A927" w14:textId="2D82A859" w:rsidR="00F46C05" w:rsidRPr="00E154ED" w:rsidRDefault="00F46C05" w:rsidP="00F46C05">
            <w:pPr>
              <w:spacing w:after="0" w:line="240" w:lineRule="auto"/>
              <w:rPr>
                <w:rFonts w:eastAsia="Times New Roman" w:cs="Arial"/>
                <w:b/>
                <w:bCs/>
                <w:color w:val="000000"/>
              </w:rPr>
            </w:pPr>
            <w:r w:rsidRPr="00E154ED">
              <w:rPr>
                <w:rFonts w:cs="Arial"/>
                <w:lang w:val="en-US"/>
              </w:rPr>
              <w:t>Darts Transformer</w:t>
            </w:r>
          </w:p>
        </w:tc>
        <w:tc>
          <w:tcPr>
            <w:tcW w:w="1563" w:type="dxa"/>
            <w:tcBorders>
              <w:top w:val="single" w:sz="4" w:space="0" w:color="auto"/>
              <w:left w:val="nil"/>
              <w:bottom w:val="single" w:sz="4" w:space="0" w:color="auto"/>
              <w:right w:val="single" w:sz="4" w:space="0" w:color="auto"/>
            </w:tcBorders>
            <w:noWrap/>
          </w:tcPr>
          <w:p w14:paraId="6D7D2BE9" w14:textId="3EF2EEE9" w:rsidR="00F46C05" w:rsidRPr="00E154ED" w:rsidRDefault="00F46C05" w:rsidP="00F46C05">
            <w:pPr>
              <w:spacing w:after="0" w:line="240" w:lineRule="auto"/>
              <w:rPr>
                <w:rFonts w:eastAsia="Times New Roman" w:cs="Arial"/>
                <w:b/>
                <w:bCs/>
                <w:color w:val="000000"/>
              </w:rPr>
            </w:pPr>
            <w:r w:rsidRPr="00E154ED">
              <w:rPr>
                <w:rFonts w:eastAsia="Times New Roman" w:cs="Arial"/>
                <w:color w:val="000000"/>
              </w:rPr>
              <w:t>12 Months</w:t>
            </w:r>
          </w:p>
        </w:tc>
        <w:tc>
          <w:tcPr>
            <w:tcW w:w="1186" w:type="dxa"/>
            <w:tcBorders>
              <w:top w:val="single" w:sz="4" w:space="0" w:color="auto"/>
              <w:left w:val="nil"/>
              <w:bottom w:val="single" w:sz="4" w:space="0" w:color="auto"/>
              <w:right w:val="single" w:sz="4" w:space="0" w:color="auto"/>
            </w:tcBorders>
            <w:noWrap/>
          </w:tcPr>
          <w:p w14:paraId="760A7577" w14:textId="65EAE4CF" w:rsidR="00F46C05" w:rsidRPr="00E154ED" w:rsidRDefault="00F46C05" w:rsidP="00F46C05">
            <w:pPr>
              <w:spacing w:after="0" w:line="240" w:lineRule="auto"/>
              <w:rPr>
                <w:rFonts w:eastAsia="Times New Roman" w:cs="Arial"/>
                <w:b/>
                <w:bCs/>
                <w:color w:val="1F1F1F"/>
              </w:rPr>
            </w:pPr>
            <w:r w:rsidRPr="00E154ED">
              <w:rPr>
                <w:rFonts w:cs="Arial"/>
                <w:lang w:val="en-US"/>
              </w:rPr>
              <w:t>0.5526</w:t>
            </w:r>
          </w:p>
        </w:tc>
        <w:tc>
          <w:tcPr>
            <w:tcW w:w="1039" w:type="dxa"/>
            <w:tcBorders>
              <w:top w:val="single" w:sz="4" w:space="0" w:color="auto"/>
              <w:left w:val="nil"/>
              <w:bottom w:val="single" w:sz="4" w:space="0" w:color="auto"/>
              <w:right w:val="single" w:sz="4" w:space="0" w:color="auto"/>
            </w:tcBorders>
            <w:noWrap/>
          </w:tcPr>
          <w:p w14:paraId="0A493EC2" w14:textId="7F58BCC6" w:rsidR="00F46C05" w:rsidRPr="00E154ED" w:rsidRDefault="00F46C05" w:rsidP="00F46C05">
            <w:pPr>
              <w:spacing w:after="0" w:line="240" w:lineRule="auto"/>
              <w:rPr>
                <w:rFonts w:eastAsia="Times New Roman" w:cs="Arial"/>
                <w:b/>
                <w:bCs/>
                <w:color w:val="000000"/>
              </w:rPr>
            </w:pPr>
            <w:r w:rsidRPr="00E154ED">
              <w:rPr>
                <w:rFonts w:cs="Arial"/>
                <w:lang w:val="en-US"/>
              </w:rPr>
              <w:t>2.44</w:t>
            </w:r>
          </w:p>
        </w:tc>
        <w:tc>
          <w:tcPr>
            <w:tcW w:w="1111" w:type="dxa"/>
            <w:tcBorders>
              <w:top w:val="single" w:sz="4" w:space="0" w:color="auto"/>
              <w:left w:val="nil"/>
              <w:bottom w:val="single" w:sz="4" w:space="0" w:color="auto"/>
              <w:right w:val="single" w:sz="4" w:space="0" w:color="auto"/>
            </w:tcBorders>
            <w:noWrap/>
          </w:tcPr>
          <w:p w14:paraId="36F95AF0" w14:textId="0A4F077F" w:rsidR="00F46C05" w:rsidRPr="00E154ED" w:rsidRDefault="00F46C05" w:rsidP="00F46C05">
            <w:pPr>
              <w:spacing w:after="0" w:line="240" w:lineRule="auto"/>
              <w:rPr>
                <w:rFonts w:eastAsia="Times New Roman" w:cs="Arial"/>
                <w:b/>
                <w:bCs/>
                <w:color w:val="000000"/>
              </w:rPr>
            </w:pPr>
            <w:r w:rsidRPr="00E154ED">
              <w:rPr>
                <w:rFonts w:cs="Arial"/>
                <w:lang w:val="en-US"/>
              </w:rPr>
              <w:t>3.85</w:t>
            </w:r>
          </w:p>
        </w:tc>
        <w:tc>
          <w:tcPr>
            <w:tcW w:w="1134" w:type="dxa"/>
            <w:tcBorders>
              <w:top w:val="single" w:sz="4" w:space="0" w:color="auto"/>
              <w:left w:val="nil"/>
              <w:bottom w:val="single" w:sz="4" w:space="0" w:color="auto"/>
              <w:right w:val="single" w:sz="4" w:space="0" w:color="auto"/>
            </w:tcBorders>
            <w:noWrap/>
          </w:tcPr>
          <w:p w14:paraId="17228773" w14:textId="770E7827" w:rsidR="00F46C05" w:rsidRPr="00E154ED" w:rsidRDefault="00F46C05" w:rsidP="00F46C05">
            <w:pPr>
              <w:spacing w:after="0" w:line="240" w:lineRule="auto"/>
              <w:rPr>
                <w:rFonts w:eastAsia="Times New Roman" w:cs="Arial"/>
                <w:b/>
                <w:bCs/>
                <w:color w:val="000000"/>
              </w:rPr>
            </w:pPr>
            <w:r w:rsidRPr="00E154ED">
              <w:rPr>
                <w:rFonts w:cs="Arial"/>
                <w:lang w:val="en-US"/>
              </w:rPr>
              <w:t>3</w:t>
            </w:r>
            <w:r w:rsidR="00B523ED">
              <w:rPr>
                <w:rFonts w:cs="Arial"/>
                <w:lang w:val="en-US"/>
              </w:rPr>
              <w:t>3</w:t>
            </w:r>
            <w:r w:rsidR="00714E40">
              <w:rPr>
                <w:rFonts w:cs="Arial"/>
                <w:lang w:val="en-US"/>
              </w:rPr>
              <w:t>%</w:t>
            </w:r>
          </w:p>
        </w:tc>
        <w:tc>
          <w:tcPr>
            <w:tcW w:w="1048" w:type="dxa"/>
            <w:tcBorders>
              <w:top w:val="single" w:sz="4" w:space="0" w:color="auto"/>
              <w:left w:val="nil"/>
              <w:bottom w:val="single" w:sz="4" w:space="0" w:color="auto"/>
              <w:right w:val="single" w:sz="4" w:space="0" w:color="auto"/>
            </w:tcBorders>
            <w:noWrap/>
          </w:tcPr>
          <w:p w14:paraId="22B30D96" w14:textId="6A4353FA" w:rsidR="00F46C05" w:rsidRPr="00E154ED" w:rsidRDefault="00F46C05" w:rsidP="00F46C05">
            <w:pPr>
              <w:spacing w:after="0" w:line="240" w:lineRule="auto"/>
              <w:rPr>
                <w:rFonts w:eastAsia="Times New Roman" w:cs="Arial"/>
                <w:b/>
                <w:bCs/>
                <w:color w:val="000000"/>
              </w:rPr>
            </w:pPr>
            <w:r w:rsidRPr="00E154ED">
              <w:rPr>
                <w:rFonts w:cs="Arial"/>
                <w:lang w:val="en-US"/>
              </w:rPr>
              <w:t>51</w:t>
            </w:r>
            <w:r w:rsidR="00714E40">
              <w:rPr>
                <w:rFonts w:cs="Arial"/>
                <w:lang w:val="en-US"/>
              </w:rPr>
              <w:t>%</w:t>
            </w:r>
          </w:p>
        </w:tc>
      </w:tr>
      <w:tr w:rsidR="00F46C05" w:rsidRPr="00E154ED" w14:paraId="6F9DE4BA" w14:textId="77777777" w:rsidTr="002F2C72">
        <w:trPr>
          <w:trHeight w:val="581"/>
        </w:trPr>
        <w:tc>
          <w:tcPr>
            <w:tcW w:w="1617" w:type="dxa"/>
            <w:tcBorders>
              <w:top w:val="single" w:sz="4" w:space="0" w:color="auto"/>
              <w:left w:val="single" w:sz="4" w:space="0" w:color="auto"/>
              <w:bottom w:val="single" w:sz="4" w:space="0" w:color="auto"/>
              <w:right w:val="single" w:sz="4" w:space="0" w:color="auto"/>
            </w:tcBorders>
            <w:noWrap/>
          </w:tcPr>
          <w:p w14:paraId="034D9A3B" w14:textId="23802D34" w:rsidR="00F46C05" w:rsidRPr="00E154ED" w:rsidRDefault="00F46C05" w:rsidP="00F46C05">
            <w:pPr>
              <w:spacing w:after="0" w:line="240" w:lineRule="auto"/>
              <w:rPr>
                <w:rFonts w:cs="Arial"/>
                <w:lang w:val="en-US"/>
              </w:rPr>
            </w:pPr>
            <w:r w:rsidRPr="00E154ED">
              <w:rPr>
                <w:rFonts w:cs="Arial"/>
                <w:lang w:val="en-US"/>
              </w:rPr>
              <w:t>Darts Transformer (Opt.)</w:t>
            </w:r>
          </w:p>
        </w:tc>
        <w:tc>
          <w:tcPr>
            <w:tcW w:w="1563" w:type="dxa"/>
            <w:tcBorders>
              <w:top w:val="single" w:sz="4" w:space="0" w:color="auto"/>
              <w:left w:val="nil"/>
              <w:bottom w:val="single" w:sz="4" w:space="0" w:color="auto"/>
              <w:right w:val="single" w:sz="4" w:space="0" w:color="auto"/>
            </w:tcBorders>
            <w:noWrap/>
          </w:tcPr>
          <w:p w14:paraId="53227E7B" w14:textId="1F0FDF36" w:rsidR="00F46C05" w:rsidRPr="00E154ED" w:rsidRDefault="00F46C05" w:rsidP="00F46C05">
            <w:pPr>
              <w:spacing w:after="0" w:line="240" w:lineRule="auto"/>
              <w:rPr>
                <w:rFonts w:cs="Arial"/>
                <w:lang w:val="en-US"/>
              </w:rPr>
            </w:pPr>
            <w:r w:rsidRPr="00E154ED">
              <w:rPr>
                <w:rFonts w:eastAsia="Times New Roman" w:cs="Arial"/>
                <w:color w:val="000000"/>
              </w:rPr>
              <w:t>12 Months</w:t>
            </w:r>
          </w:p>
        </w:tc>
        <w:tc>
          <w:tcPr>
            <w:tcW w:w="1186" w:type="dxa"/>
            <w:tcBorders>
              <w:top w:val="single" w:sz="4" w:space="0" w:color="auto"/>
              <w:left w:val="nil"/>
              <w:bottom w:val="single" w:sz="4" w:space="0" w:color="auto"/>
              <w:right w:val="single" w:sz="4" w:space="0" w:color="auto"/>
            </w:tcBorders>
            <w:noWrap/>
          </w:tcPr>
          <w:p w14:paraId="6D5B259A" w14:textId="7BB4DDD4" w:rsidR="00F46C05" w:rsidRPr="00E154ED" w:rsidRDefault="00F46C05" w:rsidP="00F46C05">
            <w:pPr>
              <w:spacing w:after="0" w:line="240" w:lineRule="auto"/>
              <w:rPr>
                <w:rFonts w:cs="Arial"/>
                <w:lang w:val="en-US"/>
              </w:rPr>
            </w:pPr>
            <w:r w:rsidRPr="00E154ED">
              <w:rPr>
                <w:rFonts w:cs="Arial"/>
                <w:lang w:val="en-US"/>
              </w:rPr>
              <w:t>0.5887</w:t>
            </w:r>
          </w:p>
        </w:tc>
        <w:tc>
          <w:tcPr>
            <w:tcW w:w="1039" w:type="dxa"/>
            <w:tcBorders>
              <w:top w:val="single" w:sz="4" w:space="0" w:color="auto"/>
              <w:left w:val="nil"/>
              <w:bottom w:val="single" w:sz="4" w:space="0" w:color="auto"/>
              <w:right w:val="single" w:sz="4" w:space="0" w:color="auto"/>
            </w:tcBorders>
            <w:noWrap/>
          </w:tcPr>
          <w:p w14:paraId="5CBE6B85" w14:textId="64AF0719" w:rsidR="00F46C05" w:rsidRPr="00E154ED" w:rsidRDefault="00F46C05" w:rsidP="00F46C05">
            <w:pPr>
              <w:spacing w:after="0" w:line="240" w:lineRule="auto"/>
              <w:rPr>
                <w:rFonts w:cs="Arial"/>
                <w:lang w:val="en-US"/>
              </w:rPr>
            </w:pPr>
            <w:r w:rsidRPr="00E154ED">
              <w:rPr>
                <w:rFonts w:cs="Arial"/>
                <w:lang w:val="en-US"/>
              </w:rPr>
              <w:t>2.44</w:t>
            </w:r>
          </w:p>
        </w:tc>
        <w:tc>
          <w:tcPr>
            <w:tcW w:w="1111" w:type="dxa"/>
            <w:tcBorders>
              <w:top w:val="single" w:sz="4" w:space="0" w:color="auto"/>
              <w:left w:val="nil"/>
              <w:bottom w:val="single" w:sz="4" w:space="0" w:color="auto"/>
              <w:right w:val="single" w:sz="4" w:space="0" w:color="auto"/>
            </w:tcBorders>
            <w:noWrap/>
          </w:tcPr>
          <w:p w14:paraId="102FC0C9" w14:textId="29B0384E" w:rsidR="00F46C05" w:rsidRPr="00E154ED" w:rsidRDefault="00F46C05" w:rsidP="00F46C05">
            <w:pPr>
              <w:spacing w:after="0" w:line="240" w:lineRule="auto"/>
              <w:rPr>
                <w:rFonts w:cs="Arial"/>
                <w:lang w:val="en-US"/>
              </w:rPr>
            </w:pPr>
            <w:r w:rsidRPr="00E154ED">
              <w:rPr>
                <w:rFonts w:cs="Arial"/>
                <w:lang w:val="en-US"/>
              </w:rPr>
              <w:t>3.70</w:t>
            </w:r>
          </w:p>
        </w:tc>
        <w:tc>
          <w:tcPr>
            <w:tcW w:w="1134" w:type="dxa"/>
            <w:tcBorders>
              <w:top w:val="single" w:sz="4" w:space="0" w:color="auto"/>
              <w:left w:val="nil"/>
              <w:bottom w:val="single" w:sz="4" w:space="0" w:color="auto"/>
              <w:right w:val="single" w:sz="4" w:space="0" w:color="auto"/>
            </w:tcBorders>
            <w:noWrap/>
          </w:tcPr>
          <w:p w14:paraId="13038EFA" w14:textId="5F32A7C3" w:rsidR="00F46C05" w:rsidRPr="00E154ED" w:rsidRDefault="00F46C05" w:rsidP="00F46C05">
            <w:pPr>
              <w:spacing w:after="0" w:line="240" w:lineRule="auto"/>
              <w:rPr>
                <w:rFonts w:cs="Arial"/>
                <w:lang w:val="en-US"/>
              </w:rPr>
            </w:pPr>
            <w:r w:rsidRPr="00E154ED">
              <w:rPr>
                <w:rFonts w:cs="Arial"/>
                <w:lang w:val="en-US"/>
              </w:rPr>
              <w:t>3</w:t>
            </w:r>
            <w:r w:rsidR="00B523ED">
              <w:rPr>
                <w:rFonts w:cs="Arial"/>
                <w:lang w:val="en-US"/>
              </w:rPr>
              <w:t>3</w:t>
            </w:r>
            <w:r w:rsidR="00714E40">
              <w:rPr>
                <w:rFonts w:cs="Arial"/>
                <w:lang w:val="en-US"/>
              </w:rPr>
              <w:t>%</w:t>
            </w:r>
          </w:p>
        </w:tc>
        <w:tc>
          <w:tcPr>
            <w:tcW w:w="1048" w:type="dxa"/>
            <w:tcBorders>
              <w:top w:val="single" w:sz="4" w:space="0" w:color="auto"/>
              <w:left w:val="nil"/>
              <w:bottom w:val="single" w:sz="4" w:space="0" w:color="auto"/>
              <w:right w:val="single" w:sz="4" w:space="0" w:color="auto"/>
            </w:tcBorders>
            <w:noWrap/>
          </w:tcPr>
          <w:p w14:paraId="0A90C9E4" w14:textId="4AC0E5FA" w:rsidR="00F46C05" w:rsidRPr="00E154ED" w:rsidRDefault="00F46C05" w:rsidP="00F46C05">
            <w:pPr>
              <w:spacing w:after="0" w:line="240" w:lineRule="auto"/>
              <w:rPr>
                <w:rFonts w:eastAsia="Times New Roman" w:cs="Arial"/>
                <w:b/>
                <w:bCs/>
                <w:color w:val="000000"/>
              </w:rPr>
            </w:pPr>
            <w:r w:rsidRPr="00E154ED">
              <w:rPr>
                <w:rFonts w:cs="Arial"/>
                <w:lang w:val="en-US"/>
              </w:rPr>
              <w:t>49</w:t>
            </w:r>
            <w:r w:rsidR="00714E40">
              <w:rPr>
                <w:rFonts w:cs="Arial"/>
                <w:lang w:val="en-US"/>
              </w:rPr>
              <w:t>%</w:t>
            </w:r>
          </w:p>
        </w:tc>
      </w:tr>
      <w:tr w:rsidR="00F46C05" w:rsidRPr="00E154ED" w14:paraId="35C94F9D" w14:textId="77777777" w:rsidTr="002F2C72">
        <w:trPr>
          <w:trHeight w:val="300"/>
        </w:trPr>
        <w:tc>
          <w:tcPr>
            <w:tcW w:w="1617" w:type="dxa"/>
            <w:tcBorders>
              <w:top w:val="nil"/>
              <w:left w:val="single" w:sz="4" w:space="0" w:color="auto"/>
              <w:bottom w:val="single" w:sz="4" w:space="0" w:color="auto"/>
              <w:right w:val="single" w:sz="4" w:space="0" w:color="auto"/>
            </w:tcBorders>
            <w:noWrap/>
            <w:vAlign w:val="center"/>
            <w:hideMark/>
          </w:tcPr>
          <w:p w14:paraId="0510B2AD" w14:textId="77777777"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Transformer-LSTM (Opt.)</w:t>
            </w:r>
          </w:p>
        </w:tc>
        <w:tc>
          <w:tcPr>
            <w:tcW w:w="1563" w:type="dxa"/>
            <w:tcBorders>
              <w:top w:val="nil"/>
              <w:left w:val="nil"/>
              <w:bottom w:val="single" w:sz="4" w:space="0" w:color="auto"/>
              <w:right w:val="single" w:sz="4" w:space="0" w:color="auto"/>
            </w:tcBorders>
            <w:noWrap/>
            <w:vAlign w:val="center"/>
            <w:hideMark/>
          </w:tcPr>
          <w:p w14:paraId="6CA34E84" w14:textId="46C21797"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12 Months</w:t>
            </w:r>
          </w:p>
        </w:tc>
        <w:tc>
          <w:tcPr>
            <w:tcW w:w="1186" w:type="dxa"/>
            <w:tcBorders>
              <w:top w:val="nil"/>
              <w:left w:val="nil"/>
              <w:bottom w:val="single" w:sz="4" w:space="0" w:color="auto"/>
              <w:right w:val="single" w:sz="4" w:space="0" w:color="auto"/>
            </w:tcBorders>
            <w:noWrap/>
            <w:vAlign w:val="center"/>
            <w:hideMark/>
          </w:tcPr>
          <w:p w14:paraId="623D5911" w14:textId="70C7461E"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0.5965</w:t>
            </w:r>
          </w:p>
        </w:tc>
        <w:tc>
          <w:tcPr>
            <w:tcW w:w="1039" w:type="dxa"/>
            <w:tcBorders>
              <w:top w:val="nil"/>
              <w:left w:val="nil"/>
              <w:bottom w:val="single" w:sz="4" w:space="0" w:color="auto"/>
              <w:right w:val="single" w:sz="4" w:space="0" w:color="auto"/>
            </w:tcBorders>
            <w:noWrap/>
            <w:vAlign w:val="center"/>
            <w:hideMark/>
          </w:tcPr>
          <w:p w14:paraId="668ED251" w14:textId="3B5A23F0"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2.37</w:t>
            </w:r>
          </w:p>
        </w:tc>
        <w:tc>
          <w:tcPr>
            <w:tcW w:w="1111" w:type="dxa"/>
            <w:tcBorders>
              <w:top w:val="nil"/>
              <w:left w:val="nil"/>
              <w:bottom w:val="single" w:sz="4" w:space="0" w:color="auto"/>
              <w:right w:val="single" w:sz="4" w:space="0" w:color="auto"/>
            </w:tcBorders>
            <w:noWrap/>
            <w:vAlign w:val="center"/>
            <w:hideMark/>
          </w:tcPr>
          <w:p w14:paraId="102751E8" w14:textId="049B3834"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3.65</w:t>
            </w:r>
          </w:p>
        </w:tc>
        <w:tc>
          <w:tcPr>
            <w:tcW w:w="1134" w:type="dxa"/>
            <w:tcBorders>
              <w:top w:val="nil"/>
              <w:left w:val="nil"/>
              <w:bottom w:val="single" w:sz="4" w:space="0" w:color="auto"/>
              <w:right w:val="single" w:sz="4" w:space="0" w:color="auto"/>
            </w:tcBorders>
            <w:noWrap/>
            <w:vAlign w:val="center"/>
            <w:hideMark/>
          </w:tcPr>
          <w:p w14:paraId="4F7DFB03" w14:textId="675DE7BB"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32%</w:t>
            </w:r>
          </w:p>
        </w:tc>
        <w:tc>
          <w:tcPr>
            <w:tcW w:w="1048" w:type="dxa"/>
            <w:tcBorders>
              <w:top w:val="nil"/>
              <w:left w:val="nil"/>
              <w:bottom w:val="single" w:sz="4" w:space="0" w:color="auto"/>
              <w:right w:val="single" w:sz="4" w:space="0" w:color="auto"/>
            </w:tcBorders>
            <w:noWrap/>
            <w:vAlign w:val="center"/>
            <w:hideMark/>
          </w:tcPr>
          <w:p w14:paraId="2F1371BD" w14:textId="63A44E96" w:rsidR="00F46C05" w:rsidRPr="00E154ED" w:rsidRDefault="00F46C05" w:rsidP="00F46C05">
            <w:pPr>
              <w:spacing w:after="0" w:line="240" w:lineRule="auto"/>
              <w:rPr>
                <w:rFonts w:eastAsia="Times New Roman" w:cs="Arial"/>
                <w:color w:val="000000"/>
              </w:rPr>
            </w:pPr>
            <w:r w:rsidRPr="00E154ED">
              <w:rPr>
                <w:rFonts w:eastAsia="Times New Roman" w:cs="Arial"/>
                <w:color w:val="000000"/>
              </w:rPr>
              <w:t>49%</w:t>
            </w:r>
          </w:p>
        </w:tc>
      </w:tr>
      <w:tr w:rsidR="00F46C05" w:rsidRPr="00E154ED" w14:paraId="3FEEB84A" w14:textId="77777777" w:rsidTr="002F2C72">
        <w:trPr>
          <w:trHeight w:val="300"/>
        </w:trPr>
        <w:tc>
          <w:tcPr>
            <w:tcW w:w="1617"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6FFFBAD" w14:textId="4B4E0A9A"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Multivariate Transf</w:t>
            </w:r>
            <w:r w:rsidR="00B95EAD">
              <w:rPr>
                <w:rFonts w:eastAsia="Times New Roman" w:cs="Arial"/>
                <w:b/>
                <w:bCs/>
                <w:color w:val="000000"/>
              </w:rPr>
              <w:t>ormer</w:t>
            </w:r>
            <w:r w:rsidRPr="00E154ED">
              <w:rPr>
                <w:rFonts w:eastAsia="Times New Roman" w:cs="Arial"/>
                <w:b/>
                <w:bCs/>
                <w:color w:val="000000"/>
              </w:rPr>
              <w:t>-LSTM</w:t>
            </w:r>
          </w:p>
        </w:tc>
        <w:tc>
          <w:tcPr>
            <w:tcW w:w="1563" w:type="dxa"/>
            <w:tcBorders>
              <w:top w:val="nil"/>
              <w:left w:val="nil"/>
              <w:bottom w:val="single" w:sz="4" w:space="0" w:color="auto"/>
              <w:right w:val="single" w:sz="4" w:space="0" w:color="auto"/>
            </w:tcBorders>
            <w:shd w:val="clear" w:color="auto" w:fill="E2EFD9" w:themeFill="accent6" w:themeFillTint="33"/>
            <w:noWrap/>
            <w:vAlign w:val="center"/>
            <w:hideMark/>
          </w:tcPr>
          <w:p w14:paraId="2566D3D2" w14:textId="39077439"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 xml:space="preserve">12 Months </w:t>
            </w:r>
          </w:p>
        </w:tc>
        <w:tc>
          <w:tcPr>
            <w:tcW w:w="1186" w:type="dxa"/>
            <w:tcBorders>
              <w:top w:val="nil"/>
              <w:left w:val="nil"/>
              <w:bottom w:val="single" w:sz="4" w:space="0" w:color="auto"/>
              <w:right w:val="single" w:sz="4" w:space="0" w:color="auto"/>
            </w:tcBorders>
            <w:shd w:val="clear" w:color="auto" w:fill="E2EFD9" w:themeFill="accent6" w:themeFillTint="33"/>
            <w:noWrap/>
            <w:vAlign w:val="center"/>
            <w:hideMark/>
          </w:tcPr>
          <w:p w14:paraId="410B6D7B" w14:textId="77777777"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0.6023</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E73EC76" w14:textId="77777777"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2.31</w:t>
            </w:r>
          </w:p>
        </w:tc>
        <w:tc>
          <w:tcPr>
            <w:tcW w:w="1111" w:type="dxa"/>
            <w:tcBorders>
              <w:top w:val="nil"/>
              <w:left w:val="nil"/>
              <w:bottom w:val="single" w:sz="4" w:space="0" w:color="auto"/>
              <w:right w:val="single" w:sz="4" w:space="0" w:color="auto"/>
            </w:tcBorders>
            <w:shd w:val="clear" w:color="auto" w:fill="E2EFD9" w:themeFill="accent6" w:themeFillTint="33"/>
            <w:noWrap/>
            <w:vAlign w:val="center"/>
            <w:hideMark/>
          </w:tcPr>
          <w:p w14:paraId="70435078" w14:textId="77777777"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3.63</w:t>
            </w:r>
          </w:p>
        </w:tc>
        <w:tc>
          <w:tcPr>
            <w:tcW w:w="1134" w:type="dxa"/>
            <w:tcBorders>
              <w:top w:val="nil"/>
              <w:left w:val="nil"/>
              <w:bottom w:val="single" w:sz="4" w:space="0" w:color="auto"/>
              <w:right w:val="single" w:sz="4" w:space="0" w:color="auto"/>
            </w:tcBorders>
            <w:shd w:val="clear" w:color="auto" w:fill="E2EFD9" w:themeFill="accent6" w:themeFillTint="33"/>
            <w:noWrap/>
            <w:vAlign w:val="center"/>
            <w:hideMark/>
          </w:tcPr>
          <w:p w14:paraId="6172F11F" w14:textId="77777777"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31%</w:t>
            </w:r>
          </w:p>
        </w:tc>
        <w:tc>
          <w:tcPr>
            <w:tcW w:w="1048" w:type="dxa"/>
            <w:tcBorders>
              <w:top w:val="nil"/>
              <w:left w:val="nil"/>
              <w:bottom w:val="single" w:sz="4" w:space="0" w:color="auto"/>
              <w:right w:val="single" w:sz="4" w:space="0" w:color="auto"/>
            </w:tcBorders>
            <w:shd w:val="clear" w:color="auto" w:fill="E2EFD9" w:themeFill="accent6" w:themeFillTint="33"/>
            <w:noWrap/>
            <w:vAlign w:val="center"/>
            <w:hideMark/>
          </w:tcPr>
          <w:p w14:paraId="119910E6" w14:textId="77777777" w:rsidR="00F46C05" w:rsidRPr="00E154ED" w:rsidRDefault="00F46C05" w:rsidP="00F46C05">
            <w:pPr>
              <w:spacing w:after="0" w:line="240" w:lineRule="auto"/>
              <w:rPr>
                <w:rFonts w:eastAsia="Times New Roman" w:cs="Arial"/>
                <w:b/>
                <w:bCs/>
                <w:color w:val="000000"/>
              </w:rPr>
            </w:pPr>
            <w:r w:rsidRPr="00E154ED">
              <w:rPr>
                <w:rFonts w:eastAsia="Times New Roman" w:cs="Arial"/>
                <w:b/>
                <w:bCs/>
                <w:color w:val="000000"/>
              </w:rPr>
              <w:t>48%</w:t>
            </w:r>
          </w:p>
        </w:tc>
      </w:tr>
    </w:tbl>
    <w:p w14:paraId="0D019901" w14:textId="683AF540" w:rsidR="006F2875" w:rsidRPr="00E154ED" w:rsidRDefault="006F2875" w:rsidP="006F2875">
      <w:pPr>
        <w:spacing w:line="360" w:lineRule="auto"/>
        <w:rPr>
          <w:rFonts w:cs="Arial"/>
        </w:rPr>
      </w:pPr>
    </w:p>
    <w:p w14:paraId="45B3A7F4" w14:textId="5518ECCB" w:rsidR="006C29F3" w:rsidRPr="00E154ED" w:rsidRDefault="006F2875" w:rsidP="0018019E">
      <w:pPr>
        <w:spacing w:line="360" w:lineRule="auto"/>
        <w:jc w:val="both"/>
        <w:rPr>
          <w:rFonts w:cs="Arial"/>
        </w:rPr>
      </w:pPr>
      <w:r w:rsidRPr="00E154ED">
        <w:rPr>
          <w:rFonts w:cs="Arial"/>
        </w:rPr>
        <w:t>The seasonal variation in absolute error is directly attributable to the variation in background PM</w:t>
      </w:r>
      <w:r w:rsidR="00685A75">
        <w:rPr>
          <w:rFonts w:cs="Arial"/>
          <w:vertAlign w:val="subscript"/>
        </w:rPr>
        <w:t>2.5</w:t>
      </w:r>
      <w:r w:rsidRPr="00E154ED">
        <w:rPr>
          <w:rFonts w:cs="Arial"/>
        </w:rPr>
        <w:t xml:space="preserve"> concentrations across the annual cycle [Fig. </w:t>
      </w:r>
      <w:r w:rsidR="00CB5C94" w:rsidRPr="00E154ED">
        <w:rPr>
          <w:rFonts w:cs="Arial"/>
        </w:rPr>
        <w:t>5</w:t>
      </w:r>
      <w:r w:rsidRPr="00E154ED">
        <w:rPr>
          <w:rFonts w:cs="Arial"/>
        </w:rPr>
        <w:t>]. Winter and early spring months (January-April) exhibit both elevated medians (8</w:t>
      </w:r>
      <w:r w:rsidR="00046BFC" w:rsidRPr="00E154ED">
        <w:rPr>
          <w:rFonts w:cs="Arial"/>
        </w:rPr>
        <w:t>-</w:t>
      </w:r>
      <w:r w:rsidRPr="00E154ED">
        <w:rPr>
          <w:rFonts w:cs="Arial"/>
        </w:rPr>
        <w:t xml:space="preserve">12 </w:t>
      </w:r>
      <w:proofErr w:type="spellStart"/>
      <w:r w:rsidRPr="00E154ED">
        <w:rPr>
          <w:rFonts w:cs="Arial"/>
        </w:rPr>
        <w:t>μg</w:t>
      </w:r>
      <w:proofErr w:type="spellEnd"/>
      <w:r w:rsidRPr="00E154ED">
        <w:rPr>
          <w:rFonts w:cs="Arial"/>
        </w:rPr>
        <w:t xml:space="preserve">/m³) and wide interquartile ranges, with March recording extreme outliers exceeding 40 </w:t>
      </w:r>
      <w:proofErr w:type="spellStart"/>
      <w:r w:rsidRPr="00E154ED">
        <w:rPr>
          <w:rFonts w:cs="Arial"/>
        </w:rPr>
        <w:t>μg</w:t>
      </w:r>
      <w:proofErr w:type="spellEnd"/>
      <w:r w:rsidRPr="00E154ED">
        <w:rPr>
          <w:rFonts w:cs="Arial"/>
        </w:rPr>
        <w:t>/m³ under prolonged anticyclonic conditions. Summer months (June</w:t>
      </w:r>
      <w:r w:rsidR="005B4161" w:rsidRPr="00E154ED">
        <w:rPr>
          <w:rFonts w:cs="Arial"/>
        </w:rPr>
        <w:t>-</w:t>
      </w:r>
      <w:r w:rsidRPr="00E154ED">
        <w:rPr>
          <w:rFonts w:cs="Arial"/>
        </w:rPr>
        <w:t>August) sho</w:t>
      </w:r>
      <w:r w:rsidR="00427E92">
        <w:rPr>
          <w:rFonts w:cs="Arial"/>
        </w:rPr>
        <w:t xml:space="preserve">wed </w:t>
      </w:r>
      <w:r w:rsidRPr="00E154ED">
        <w:rPr>
          <w:rFonts w:cs="Arial"/>
        </w:rPr>
        <w:t xml:space="preserve">compressed distributions with medians below 5 </w:t>
      </w:r>
      <w:proofErr w:type="spellStart"/>
      <w:r w:rsidRPr="00E154ED">
        <w:rPr>
          <w:rFonts w:cs="Arial"/>
        </w:rPr>
        <w:t>μg</w:t>
      </w:r>
      <w:proofErr w:type="spellEnd"/>
      <w:r w:rsidRPr="00E154ED">
        <w:rPr>
          <w:rFonts w:cs="Arial"/>
        </w:rPr>
        <w:t>/m³ and minimal spread</w:t>
      </w:r>
      <w:r w:rsidR="003F1C7F">
        <w:rPr>
          <w:rFonts w:cs="Arial"/>
        </w:rPr>
        <w:t>.</w:t>
      </w:r>
      <w:r w:rsidR="00046BFC" w:rsidRPr="00E154ED">
        <w:rPr>
          <w:rFonts w:cs="Arial"/>
        </w:rPr>
        <w:t xml:space="preserve"> </w:t>
      </w:r>
      <w:r w:rsidR="003F1C7F">
        <w:rPr>
          <w:rFonts w:cs="Arial"/>
        </w:rPr>
        <w:t>T</w:t>
      </w:r>
      <w:r w:rsidRPr="00E154ED">
        <w:rPr>
          <w:rFonts w:cs="Arial"/>
        </w:rPr>
        <w:t>he low variance in July directly explains why R² becomes an unstable metric in that month, as the denominator of the coefficient approaches zero. The episodic outliers visible in October</w:t>
      </w:r>
      <w:r w:rsidR="00CB7E78" w:rsidRPr="00E154ED">
        <w:rPr>
          <w:rFonts w:cs="Arial"/>
        </w:rPr>
        <w:t>-</w:t>
      </w:r>
      <w:r w:rsidRPr="00E154ED">
        <w:rPr>
          <w:rFonts w:cs="Arial"/>
        </w:rPr>
        <w:t>December, despite low medians, reflect short-lived inversion events during the autumn transition and account for the asymmetric error patterns discussed in Section 4.3.</w:t>
      </w:r>
    </w:p>
    <w:p w14:paraId="7D7A7B52" w14:textId="77777777" w:rsidR="00671B8E" w:rsidRPr="00E154ED" w:rsidRDefault="008F3063" w:rsidP="00671B8E">
      <w:pPr>
        <w:keepNext/>
        <w:spacing w:line="360" w:lineRule="auto"/>
        <w:jc w:val="both"/>
        <w:rPr>
          <w:rFonts w:cs="Arial"/>
        </w:rPr>
      </w:pPr>
      <w:r w:rsidRPr="00E154ED">
        <w:rPr>
          <w:rFonts w:cs="Arial"/>
          <w:noProof/>
        </w:rPr>
        <w:drawing>
          <wp:inline distT="0" distB="0" distL="0" distR="0" wp14:anchorId="52E47EB6" wp14:editId="45E90D35">
            <wp:extent cx="5611250" cy="2383507"/>
            <wp:effectExtent l="0" t="0" r="8890" b="0"/>
            <wp:docPr id="14772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6293" name=""/>
                    <pic:cNvPicPr/>
                  </pic:nvPicPr>
                  <pic:blipFill>
                    <a:blip r:embed="rId18"/>
                    <a:stretch>
                      <a:fillRect/>
                    </a:stretch>
                  </pic:blipFill>
                  <pic:spPr>
                    <a:xfrm>
                      <a:off x="0" y="0"/>
                      <a:ext cx="5614520" cy="2384896"/>
                    </a:xfrm>
                    <a:prstGeom prst="rect">
                      <a:avLst/>
                    </a:prstGeom>
                  </pic:spPr>
                </pic:pic>
              </a:graphicData>
            </a:graphic>
          </wp:inline>
        </w:drawing>
      </w:r>
    </w:p>
    <w:p w14:paraId="7944E60D" w14:textId="4E27EAC6" w:rsidR="008F3063" w:rsidRPr="00E154ED" w:rsidRDefault="00671B8E" w:rsidP="00155A04">
      <w:pPr>
        <w:pStyle w:val="Caption"/>
        <w:jc w:val="center"/>
        <w:rPr>
          <w:rFonts w:cs="Arial"/>
          <w:sz w:val="22"/>
          <w:szCs w:val="22"/>
        </w:rPr>
      </w:pPr>
      <w:bookmarkStart w:id="90" w:name="_Toc239150824"/>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Pr="00E154ED">
        <w:rPr>
          <w:rFonts w:cs="Arial"/>
          <w:noProof/>
          <w:sz w:val="22"/>
          <w:szCs w:val="22"/>
        </w:rPr>
        <w:t>5</w:t>
      </w:r>
      <w:r w:rsidRPr="00E154ED">
        <w:rPr>
          <w:rFonts w:cs="Arial"/>
          <w:sz w:val="22"/>
          <w:szCs w:val="22"/>
        </w:rPr>
        <w:fldChar w:fldCharType="end"/>
      </w:r>
      <w:r w:rsidRPr="00E154ED">
        <w:rPr>
          <w:rFonts w:cs="Arial"/>
          <w:sz w:val="22"/>
          <w:szCs w:val="22"/>
        </w:rPr>
        <w:t>: PM</w:t>
      </w:r>
      <w:r w:rsidR="007F481B">
        <w:rPr>
          <w:rFonts w:cs="Arial"/>
          <w:sz w:val="22"/>
          <w:szCs w:val="22"/>
          <w:vertAlign w:val="subscript"/>
        </w:rPr>
        <w:t>2.5</w:t>
      </w:r>
      <w:r w:rsidRPr="00E154ED">
        <w:rPr>
          <w:rFonts w:cs="Arial"/>
          <w:sz w:val="22"/>
          <w:szCs w:val="22"/>
        </w:rPr>
        <w:t xml:space="preserve"> distribution by month 2025</w:t>
      </w:r>
      <w:bookmarkEnd w:id="90"/>
    </w:p>
    <w:p w14:paraId="5C2AFBA9" w14:textId="77777777" w:rsidR="008F3063" w:rsidRDefault="008F3063">
      <w:pPr>
        <w:rPr>
          <w:rFonts w:cs="Arial"/>
        </w:rPr>
      </w:pPr>
    </w:p>
    <w:p w14:paraId="6B254EB3" w14:textId="77777777" w:rsidR="00781BCC" w:rsidRPr="00E154ED" w:rsidRDefault="00781BCC">
      <w:pPr>
        <w:rPr>
          <w:rFonts w:cs="Arial"/>
        </w:rPr>
      </w:pPr>
    </w:p>
    <w:p w14:paraId="2919CAFE" w14:textId="0B2B10CD" w:rsidR="006C29F3" w:rsidRPr="00E154ED" w:rsidRDefault="00687AFD" w:rsidP="00FB79C3">
      <w:pPr>
        <w:spacing w:line="360" w:lineRule="auto"/>
        <w:jc w:val="both"/>
        <w:rPr>
          <w:rFonts w:cs="Arial"/>
        </w:rPr>
      </w:pPr>
      <w:r w:rsidRPr="00E154ED">
        <w:rPr>
          <w:rFonts w:cs="Arial"/>
        </w:rPr>
        <w:lastRenderedPageBreak/>
        <w:t xml:space="preserve">The extended evaluation covers calendar year 2025 (8,760 hourly timesteps, January 2025 </w:t>
      </w:r>
      <w:r w:rsidR="00C27BC7" w:rsidRPr="00E154ED">
        <w:rPr>
          <w:rFonts w:cs="Arial"/>
        </w:rPr>
        <w:t>-</w:t>
      </w:r>
      <w:r w:rsidRPr="00E154ED">
        <w:rPr>
          <w:rFonts w:cs="Arial"/>
        </w:rPr>
        <w:t xml:space="preserve"> December 2025).</w:t>
      </w:r>
    </w:p>
    <w:p w14:paraId="179DEBED" w14:textId="7D030F2C" w:rsidR="00E93372" w:rsidRPr="00E154ED" w:rsidRDefault="00E93372" w:rsidP="00311158">
      <w:pPr>
        <w:spacing w:line="360" w:lineRule="auto"/>
        <w:rPr>
          <w:rFonts w:cs="Arial"/>
        </w:rPr>
      </w:pPr>
      <w:r w:rsidRPr="00E154ED">
        <w:rPr>
          <w:rFonts w:cs="Arial"/>
        </w:rPr>
        <w:t>In further details</w:t>
      </w:r>
      <w:r w:rsidR="006349FA">
        <w:rPr>
          <w:rFonts w:cs="Arial"/>
        </w:rPr>
        <w:t>,</w:t>
      </w:r>
      <w:r w:rsidRPr="00E154ED">
        <w:rPr>
          <w:rFonts w:cs="Arial"/>
        </w:rPr>
        <w:t xml:space="preserve"> monthly evaluations were made for RMSE, MAE and R</w:t>
      </w:r>
      <w:r w:rsidRPr="00E154ED">
        <w:rPr>
          <w:rFonts w:cs="Arial"/>
          <w:vertAlign w:val="superscript"/>
        </w:rPr>
        <w:t>2</w:t>
      </w:r>
      <w:r w:rsidRPr="00E154ED">
        <w:rPr>
          <w:rFonts w:cs="Arial"/>
        </w:rPr>
        <w:t xml:space="preserve"> </w:t>
      </w:r>
      <w:r w:rsidR="003274CA" w:rsidRPr="00E154ED">
        <w:rPr>
          <w:rFonts w:cs="Arial"/>
        </w:rPr>
        <w:t xml:space="preserve">[Fig. </w:t>
      </w:r>
      <w:r w:rsidR="00CB5C94" w:rsidRPr="00E154ED">
        <w:rPr>
          <w:rFonts w:cs="Arial"/>
        </w:rPr>
        <w:t>6</w:t>
      </w:r>
      <w:r w:rsidR="003274CA" w:rsidRPr="00E154ED">
        <w:rPr>
          <w:rFonts w:cs="Arial"/>
        </w:rPr>
        <w:t>-</w:t>
      </w:r>
      <w:r w:rsidR="00CB5C94" w:rsidRPr="00E154ED">
        <w:rPr>
          <w:rFonts w:cs="Arial"/>
        </w:rPr>
        <w:t>7</w:t>
      </w:r>
      <w:r w:rsidR="003274CA" w:rsidRPr="00E154ED">
        <w:rPr>
          <w:rFonts w:cs="Arial"/>
        </w:rPr>
        <w:t>-</w:t>
      </w:r>
      <w:r w:rsidR="00CB5C94" w:rsidRPr="00E154ED">
        <w:rPr>
          <w:rFonts w:cs="Arial"/>
        </w:rPr>
        <w:t>8</w:t>
      </w:r>
      <w:r w:rsidR="003274CA" w:rsidRPr="00E154ED">
        <w:rPr>
          <w:rFonts w:cs="Arial"/>
        </w:rPr>
        <w:t>]</w:t>
      </w:r>
      <w:r w:rsidRPr="00E154ED">
        <w:rPr>
          <w:rFonts w:cs="Arial"/>
        </w:rPr>
        <w:t>.</w:t>
      </w:r>
    </w:p>
    <w:p w14:paraId="56F8BE16" w14:textId="77777777" w:rsidR="00E93372" w:rsidRPr="00E154ED" w:rsidRDefault="00E93372" w:rsidP="00E93372">
      <w:pPr>
        <w:keepNext/>
        <w:spacing w:line="360" w:lineRule="auto"/>
        <w:jc w:val="both"/>
        <w:rPr>
          <w:rFonts w:cs="Arial"/>
        </w:rPr>
      </w:pPr>
      <w:r w:rsidRPr="00E154ED">
        <w:rPr>
          <w:rFonts w:cs="Arial"/>
          <w:noProof/>
        </w:rPr>
        <w:drawing>
          <wp:inline distT="0" distB="0" distL="0" distR="0" wp14:anchorId="4059BB59" wp14:editId="3948DBD9">
            <wp:extent cx="5603408" cy="2381673"/>
            <wp:effectExtent l="0" t="0" r="0" b="0"/>
            <wp:docPr id="87364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932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7621" cy="2387714"/>
                    </a:xfrm>
                    <a:prstGeom prst="rect">
                      <a:avLst/>
                    </a:prstGeom>
                  </pic:spPr>
                </pic:pic>
              </a:graphicData>
            </a:graphic>
          </wp:inline>
        </w:drawing>
      </w:r>
    </w:p>
    <w:p w14:paraId="1FA13BF1" w14:textId="085A094F" w:rsidR="00E93372" w:rsidRPr="00E154ED" w:rsidRDefault="00E93372" w:rsidP="00B2183F">
      <w:pPr>
        <w:pStyle w:val="Caption"/>
        <w:spacing w:line="360" w:lineRule="auto"/>
        <w:jc w:val="center"/>
        <w:rPr>
          <w:rFonts w:cs="Arial"/>
          <w:sz w:val="22"/>
          <w:szCs w:val="22"/>
        </w:rPr>
      </w:pPr>
      <w:bookmarkStart w:id="91" w:name="_Toc238827364"/>
      <w:bookmarkStart w:id="92" w:name="_Toc239150825"/>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6</w:t>
      </w:r>
      <w:r w:rsidRPr="00E154ED">
        <w:rPr>
          <w:rFonts w:cs="Arial"/>
          <w:sz w:val="22"/>
          <w:szCs w:val="22"/>
        </w:rPr>
        <w:fldChar w:fldCharType="end"/>
      </w:r>
      <w:r w:rsidRPr="00E154ED">
        <w:rPr>
          <w:rFonts w:cs="Arial"/>
          <w:sz w:val="22"/>
          <w:szCs w:val="22"/>
        </w:rPr>
        <w:t>: Monthly RMSE values over test set (2025)</w:t>
      </w:r>
      <w:bookmarkEnd w:id="91"/>
      <w:bookmarkEnd w:id="92"/>
    </w:p>
    <w:p w14:paraId="140D218B" w14:textId="56CC7B88" w:rsidR="00ED6259" w:rsidRPr="00E154ED" w:rsidRDefault="00E93372" w:rsidP="00E93372">
      <w:pPr>
        <w:keepNext/>
        <w:spacing w:line="360" w:lineRule="auto"/>
        <w:jc w:val="both"/>
        <w:rPr>
          <w:rFonts w:cs="Arial"/>
        </w:rPr>
      </w:pPr>
      <w:r w:rsidRPr="00E154ED">
        <w:rPr>
          <w:rFonts w:cs="Arial"/>
          <w:noProof/>
        </w:rPr>
        <w:drawing>
          <wp:inline distT="0" distB="0" distL="0" distR="0" wp14:anchorId="1E56EDE5" wp14:editId="47483C94">
            <wp:extent cx="5647955" cy="2400842"/>
            <wp:effectExtent l="0" t="0" r="0" b="0"/>
            <wp:docPr id="4695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501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4440" cy="2407850"/>
                    </a:xfrm>
                    <a:prstGeom prst="rect">
                      <a:avLst/>
                    </a:prstGeom>
                  </pic:spPr>
                </pic:pic>
              </a:graphicData>
            </a:graphic>
          </wp:inline>
        </w:drawing>
      </w:r>
    </w:p>
    <w:p w14:paraId="22CA269B" w14:textId="08C72FA6" w:rsidR="00E93372" w:rsidRPr="00E154ED" w:rsidRDefault="00E93372" w:rsidP="00B2183F">
      <w:pPr>
        <w:pStyle w:val="Caption"/>
        <w:jc w:val="center"/>
        <w:rPr>
          <w:rFonts w:cs="Arial"/>
          <w:sz w:val="22"/>
          <w:szCs w:val="22"/>
        </w:rPr>
      </w:pPr>
      <w:bookmarkStart w:id="93" w:name="_Toc238827365"/>
      <w:bookmarkStart w:id="94" w:name="_Toc239150826"/>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7</w:t>
      </w:r>
      <w:r w:rsidRPr="00E154ED">
        <w:rPr>
          <w:rFonts w:cs="Arial"/>
          <w:sz w:val="22"/>
          <w:szCs w:val="22"/>
        </w:rPr>
        <w:fldChar w:fldCharType="end"/>
      </w:r>
      <w:r w:rsidRPr="00E154ED">
        <w:rPr>
          <w:rFonts w:cs="Arial"/>
          <w:sz w:val="22"/>
          <w:szCs w:val="22"/>
        </w:rPr>
        <w:t>: Monthly MAE values over test set (2025)</w:t>
      </w:r>
      <w:bookmarkEnd w:id="93"/>
      <w:bookmarkEnd w:id="94"/>
    </w:p>
    <w:p w14:paraId="3C06E30B" w14:textId="0E52C5C0" w:rsidR="00AC1BD3" w:rsidRPr="00E154ED" w:rsidRDefault="00ED6259" w:rsidP="00E154ED">
      <w:pPr>
        <w:spacing w:line="360" w:lineRule="auto"/>
        <w:jc w:val="both"/>
        <w:rPr>
          <w:rFonts w:cs="Arial"/>
        </w:rPr>
      </w:pPr>
      <w:r w:rsidRPr="00E154ED">
        <w:rPr>
          <w:rFonts w:cs="Arial"/>
        </w:rPr>
        <w:t>The monthly evaluation metrics for 2025 demonstrate strong alignment between error magnitude and ambient background PM</w:t>
      </w:r>
      <w:r w:rsidR="00324DAE">
        <w:rPr>
          <w:rFonts w:cs="Arial"/>
          <w:vertAlign w:val="subscript"/>
        </w:rPr>
        <w:t>2.5</w:t>
      </w:r>
      <w:r w:rsidRPr="00E154ED">
        <w:rPr>
          <w:rFonts w:cs="Arial"/>
        </w:rPr>
        <w:t xml:space="preserve"> concentrations, as illustrated by the RMSE </w:t>
      </w:r>
      <w:r w:rsidR="00E66773" w:rsidRPr="00E154ED">
        <w:rPr>
          <w:rFonts w:cs="Arial"/>
        </w:rPr>
        <w:t xml:space="preserve">[Fig. </w:t>
      </w:r>
      <w:r w:rsidR="00CB5C94" w:rsidRPr="00E154ED">
        <w:rPr>
          <w:rFonts w:cs="Arial"/>
        </w:rPr>
        <w:t>6</w:t>
      </w:r>
      <w:r w:rsidR="00E66773" w:rsidRPr="00E154ED">
        <w:rPr>
          <w:rFonts w:cs="Arial"/>
        </w:rPr>
        <w:t>]</w:t>
      </w:r>
      <w:r w:rsidRPr="00E154ED">
        <w:rPr>
          <w:rFonts w:cs="Arial"/>
        </w:rPr>
        <w:t xml:space="preserve"> and MAE </w:t>
      </w:r>
      <w:r w:rsidR="00E66773" w:rsidRPr="00E154ED">
        <w:rPr>
          <w:rFonts w:cs="Arial"/>
        </w:rPr>
        <w:t xml:space="preserve">[Fig. </w:t>
      </w:r>
      <w:r w:rsidR="00CB5C94" w:rsidRPr="00E154ED">
        <w:rPr>
          <w:rFonts w:cs="Arial"/>
        </w:rPr>
        <w:t>7</w:t>
      </w:r>
      <w:r w:rsidR="00E66773" w:rsidRPr="00E154ED">
        <w:rPr>
          <w:rFonts w:cs="Arial"/>
        </w:rPr>
        <w:t xml:space="preserve">] </w:t>
      </w:r>
      <w:r w:rsidRPr="00E154ED">
        <w:rPr>
          <w:rFonts w:cs="Arial"/>
        </w:rPr>
        <w:t xml:space="preserve">trajectories. Both error metrics closely mirror the overall concentration profile, reaching their peak during March (where test-set monthly averages approach 14 </w:t>
      </w:r>
      <w:proofErr w:type="spellStart"/>
      <w:r w:rsidR="00CB5C94" w:rsidRPr="00E154ED">
        <w:rPr>
          <w:rFonts w:eastAsia="Times New Roman" w:cs="Arial"/>
          <w:color w:val="1F1F1F"/>
        </w:rPr>
        <w:t>μ</w:t>
      </w:r>
      <w:r w:rsidR="00CB5C94" w:rsidRPr="00E154ED">
        <w:rPr>
          <w:rFonts w:cs="Arial"/>
        </w:rPr>
        <w:t>g</w:t>
      </w:r>
      <w:proofErr w:type="spellEnd"/>
      <w:r w:rsidR="00CB5C94" w:rsidRPr="00E154ED">
        <w:rPr>
          <w:rFonts w:cs="Arial"/>
        </w:rPr>
        <w:t>/m</w:t>
      </w:r>
      <w:r w:rsidR="00CB5C94" w:rsidRPr="00E154ED">
        <w:rPr>
          <w:rFonts w:cs="Arial"/>
          <w:vertAlign w:val="superscript"/>
        </w:rPr>
        <w:t>3</w:t>
      </w:r>
      <w:r w:rsidRPr="00E154ED">
        <w:rPr>
          <w:rFonts w:cs="Arial"/>
        </w:rPr>
        <w:t>) with maximum RMSE and MAE values of approximately 6.8</w:t>
      </w:r>
      <w:r w:rsidR="00F119A1" w:rsidRPr="00E154ED">
        <w:rPr>
          <w:rFonts w:cs="Arial"/>
        </w:rPr>
        <w:t>-</w:t>
      </w:r>
      <w:r w:rsidRPr="00E154ED">
        <w:rPr>
          <w:rFonts w:cs="Arial"/>
        </w:rPr>
        <w:t xml:space="preserve">7.0 </w:t>
      </w:r>
      <w:proofErr w:type="spellStart"/>
      <w:r w:rsidRPr="00E154ED">
        <w:rPr>
          <w:rFonts w:eastAsia="Times New Roman" w:cs="Arial"/>
          <w:color w:val="1F1F1F"/>
        </w:rPr>
        <w:t>μ</w:t>
      </w:r>
      <w:r w:rsidRPr="00E154ED">
        <w:rPr>
          <w:rFonts w:cs="Arial"/>
        </w:rPr>
        <w:t>g</w:t>
      </w:r>
      <w:proofErr w:type="spellEnd"/>
      <w:r w:rsidRPr="00E154ED">
        <w:rPr>
          <w:rFonts w:cs="Arial"/>
        </w:rPr>
        <w:t>/m</w:t>
      </w:r>
      <w:r w:rsidRPr="00E154ED">
        <w:rPr>
          <w:rFonts w:cs="Arial"/>
          <w:vertAlign w:val="superscript"/>
        </w:rPr>
        <w:t>3</w:t>
      </w:r>
      <w:r w:rsidRPr="00E154ED">
        <w:rPr>
          <w:rFonts w:cs="Arial"/>
        </w:rPr>
        <w:t xml:space="preserve"> and 4.6</w:t>
      </w:r>
      <w:r w:rsidR="00F119A1" w:rsidRPr="00E154ED">
        <w:rPr>
          <w:rFonts w:cs="Arial"/>
        </w:rPr>
        <w:t>-</w:t>
      </w:r>
      <w:r w:rsidRPr="00E154ED">
        <w:rPr>
          <w:rFonts w:cs="Arial"/>
        </w:rPr>
        <w:t xml:space="preserve">4.7 </w:t>
      </w:r>
      <w:proofErr w:type="spellStart"/>
      <w:r w:rsidRPr="00E154ED">
        <w:rPr>
          <w:rFonts w:eastAsia="Times New Roman" w:cs="Arial"/>
          <w:color w:val="1F1F1F"/>
        </w:rPr>
        <w:t>μ</w:t>
      </w:r>
      <w:r w:rsidRPr="00E154ED">
        <w:rPr>
          <w:rFonts w:cs="Arial"/>
        </w:rPr>
        <w:t>g</w:t>
      </w:r>
      <w:proofErr w:type="spellEnd"/>
      <w:r w:rsidRPr="00E154ED">
        <w:rPr>
          <w:rFonts w:cs="Arial"/>
        </w:rPr>
        <w:t>/m</w:t>
      </w:r>
      <w:r w:rsidRPr="00E154ED">
        <w:rPr>
          <w:rFonts w:cs="Arial"/>
          <w:vertAlign w:val="superscript"/>
        </w:rPr>
        <w:t>3</w:t>
      </w:r>
      <w:r w:rsidRPr="00E154ED">
        <w:rPr>
          <w:rFonts w:cs="Arial"/>
        </w:rPr>
        <w:t>, respectively. Conversely, as seasonal background concentrations drop during the summer months (Months 6</w:t>
      </w:r>
      <w:r w:rsidR="00F119A1" w:rsidRPr="00E154ED">
        <w:rPr>
          <w:rFonts w:cs="Arial"/>
        </w:rPr>
        <w:t>-</w:t>
      </w:r>
      <w:r w:rsidRPr="00E154ED">
        <w:rPr>
          <w:rFonts w:cs="Arial"/>
        </w:rPr>
        <w:t>8), both error metrics decline significantly to minimums around 1.3</w:t>
      </w:r>
      <w:r w:rsidR="00F119A1" w:rsidRPr="00E154ED">
        <w:rPr>
          <w:rFonts w:cs="Arial"/>
        </w:rPr>
        <w:t>-</w:t>
      </w:r>
      <w:r w:rsidRPr="00E154ED">
        <w:rPr>
          <w:rFonts w:cs="Arial"/>
        </w:rPr>
        <w:t xml:space="preserve">2.1 </w:t>
      </w:r>
      <w:proofErr w:type="spellStart"/>
      <w:r w:rsidR="00F9673F" w:rsidRPr="00E154ED">
        <w:rPr>
          <w:rFonts w:eastAsia="Times New Roman" w:cs="Arial"/>
          <w:color w:val="1F1F1F"/>
        </w:rPr>
        <w:t>μ</w:t>
      </w:r>
      <w:r w:rsidR="00F9673F" w:rsidRPr="00E154ED">
        <w:rPr>
          <w:rFonts w:cs="Arial"/>
        </w:rPr>
        <w:t>g</w:t>
      </w:r>
      <w:proofErr w:type="spellEnd"/>
      <w:r w:rsidR="00F9673F" w:rsidRPr="00E154ED">
        <w:rPr>
          <w:rFonts w:cs="Arial"/>
        </w:rPr>
        <w:t>/m</w:t>
      </w:r>
      <w:r w:rsidR="00F9673F" w:rsidRPr="00E154ED">
        <w:rPr>
          <w:rFonts w:cs="Arial"/>
          <w:vertAlign w:val="superscript"/>
        </w:rPr>
        <w:t>3</w:t>
      </w:r>
      <w:r w:rsidR="007C654D" w:rsidRPr="00E154ED">
        <w:rPr>
          <w:rFonts w:cs="Arial"/>
        </w:rPr>
        <w:t>.</w:t>
      </w:r>
      <w:r w:rsidRPr="00E154ED">
        <w:rPr>
          <w:rFonts w:cs="Arial"/>
        </w:rPr>
        <w:t xml:space="preserve"> Across the entire 12-month period, the Multivariate 4.6 model consistently outperforms or matches the univariate baseline variants (Transformer-LSTM 4.4 and </w:t>
      </w:r>
      <w:r w:rsidR="008866D9" w:rsidRPr="00E154ED">
        <w:rPr>
          <w:rFonts w:cs="Arial"/>
        </w:rPr>
        <w:lastRenderedPageBreak/>
        <w:t xml:space="preserve">Transformer-LSTM </w:t>
      </w:r>
      <w:r w:rsidRPr="00E154ED">
        <w:rPr>
          <w:rFonts w:cs="Arial"/>
        </w:rPr>
        <w:t>4.5), achieving lower MAE and RMSE during both peak pollution events and summer lows</w:t>
      </w:r>
      <w:r w:rsidR="0092775A" w:rsidRPr="00E154ED">
        <w:rPr>
          <w:rFonts w:cs="Arial"/>
        </w:rPr>
        <w:t xml:space="preserve">, </w:t>
      </w:r>
      <w:r w:rsidRPr="00E154ED">
        <w:rPr>
          <w:rFonts w:cs="Arial"/>
        </w:rPr>
        <w:t xml:space="preserve">notably in </w:t>
      </w:r>
      <w:r w:rsidR="00B75AC8" w:rsidRPr="00E154ED">
        <w:rPr>
          <w:rFonts w:cs="Arial"/>
        </w:rPr>
        <w:t xml:space="preserve">April, August, September and October </w:t>
      </w:r>
      <w:r w:rsidRPr="00E154ED">
        <w:rPr>
          <w:rFonts w:cs="Arial"/>
        </w:rPr>
        <w:t>where the inclusion of external meteorological features delivers a distinct reduction in prediction error.</w:t>
      </w:r>
    </w:p>
    <w:p w14:paraId="46B3AB27" w14:textId="77777777" w:rsidR="00ED6259" w:rsidRPr="00E154ED" w:rsidRDefault="00ED6259" w:rsidP="00ED6259">
      <w:pPr>
        <w:rPr>
          <w:rFonts w:cs="Arial"/>
        </w:rPr>
      </w:pPr>
    </w:p>
    <w:p w14:paraId="39C0AAED" w14:textId="77777777" w:rsidR="00E93372" w:rsidRPr="00E154ED" w:rsidRDefault="00E93372" w:rsidP="00E93372">
      <w:pPr>
        <w:spacing w:line="360" w:lineRule="auto"/>
        <w:jc w:val="both"/>
        <w:rPr>
          <w:rFonts w:cs="Arial"/>
        </w:rPr>
      </w:pPr>
      <w:r w:rsidRPr="00E154ED">
        <w:rPr>
          <w:rFonts w:cs="Arial"/>
          <w:noProof/>
        </w:rPr>
        <w:drawing>
          <wp:inline distT="0" distB="0" distL="0" distR="0" wp14:anchorId="4B78B359" wp14:editId="13F7F897">
            <wp:extent cx="5581740" cy="2372716"/>
            <wp:effectExtent l="0" t="0" r="0" b="8890"/>
            <wp:docPr id="6396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594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5548" cy="2382837"/>
                    </a:xfrm>
                    <a:prstGeom prst="rect">
                      <a:avLst/>
                    </a:prstGeom>
                  </pic:spPr>
                </pic:pic>
              </a:graphicData>
            </a:graphic>
          </wp:inline>
        </w:drawing>
      </w:r>
    </w:p>
    <w:p w14:paraId="2F6A2615" w14:textId="528509A2" w:rsidR="00E93372" w:rsidRPr="00E154ED" w:rsidRDefault="00E93372" w:rsidP="00B2183F">
      <w:pPr>
        <w:pStyle w:val="Caption"/>
        <w:spacing w:line="360" w:lineRule="auto"/>
        <w:jc w:val="center"/>
        <w:rPr>
          <w:rFonts w:cs="Arial"/>
          <w:sz w:val="22"/>
          <w:szCs w:val="22"/>
        </w:rPr>
      </w:pPr>
      <w:bookmarkStart w:id="95" w:name="_Toc238827366"/>
      <w:bookmarkStart w:id="96" w:name="_Toc239150827"/>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00671B8E" w:rsidRPr="00E154ED">
        <w:rPr>
          <w:rFonts w:cs="Arial"/>
          <w:noProof/>
          <w:sz w:val="22"/>
          <w:szCs w:val="22"/>
        </w:rPr>
        <w:t>8</w:t>
      </w:r>
      <w:r w:rsidRPr="00E154ED">
        <w:rPr>
          <w:rFonts w:cs="Arial"/>
          <w:sz w:val="22"/>
          <w:szCs w:val="22"/>
        </w:rPr>
        <w:fldChar w:fldCharType="end"/>
      </w:r>
      <w:r w:rsidRPr="00E154ED">
        <w:rPr>
          <w:rFonts w:cs="Arial"/>
          <w:sz w:val="22"/>
          <w:szCs w:val="22"/>
        </w:rPr>
        <w:t>: Monthly R</w:t>
      </w:r>
      <w:r w:rsidRPr="00E154ED">
        <w:rPr>
          <w:rFonts w:cs="Arial"/>
          <w:sz w:val="22"/>
          <w:szCs w:val="22"/>
          <w:vertAlign w:val="superscript"/>
        </w:rPr>
        <w:t>2</w:t>
      </w:r>
      <w:r w:rsidRPr="00E154ED">
        <w:rPr>
          <w:rFonts w:cs="Arial"/>
          <w:sz w:val="22"/>
          <w:szCs w:val="22"/>
        </w:rPr>
        <w:t xml:space="preserve"> score across test set (2025)</w:t>
      </w:r>
      <w:bookmarkEnd w:id="95"/>
      <w:bookmarkEnd w:id="96"/>
    </w:p>
    <w:p w14:paraId="095C957B" w14:textId="53C7D67F" w:rsidR="00C76196" w:rsidRPr="00E154ED" w:rsidRDefault="003F05E1" w:rsidP="00FB79C3">
      <w:pPr>
        <w:spacing w:line="360" w:lineRule="auto"/>
        <w:jc w:val="both"/>
        <w:rPr>
          <w:rFonts w:cs="Arial"/>
        </w:rPr>
      </w:pPr>
      <w:r>
        <w:rPr>
          <w:rFonts w:cs="Arial"/>
        </w:rPr>
        <w:t>For the R</w:t>
      </w:r>
      <w:r>
        <w:rPr>
          <w:rFonts w:cs="Arial"/>
          <w:vertAlign w:val="superscript"/>
        </w:rPr>
        <w:t>2</w:t>
      </w:r>
      <w:r>
        <w:rPr>
          <w:rFonts w:cs="Arial"/>
        </w:rPr>
        <w:t xml:space="preserve"> </w:t>
      </w:r>
      <w:r w:rsidR="00F94130" w:rsidRPr="00E154ED">
        <w:rPr>
          <w:rFonts w:cs="Arial"/>
        </w:rPr>
        <w:t xml:space="preserve">[Fig. </w:t>
      </w:r>
      <w:r w:rsidR="00040625" w:rsidRPr="00E154ED">
        <w:rPr>
          <w:rFonts w:cs="Arial"/>
        </w:rPr>
        <w:t>8</w:t>
      </w:r>
      <w:r w:rsidR="00F94130" w:rsidRPr="00E154ED">
        <w:rPr>
          <w:rFonts w:cs="Arial"/>
        </w:rPr>
        <w:t>]</w:t>
      </w:r>
      <w:r>
        <w:rPr>
          <w:rFonts w:cs="Arial"/>
        </w:rPr>
        <w:t>,</w:t>
      </w:r>
      <w:r w:rsidR="00C76196" w:rsidRPr="00E154ED">
        <w:rPr>
          <w:rFonts w:cs="Arial"/>
        </w:rPr>
        <w:t xml:space="preserve"> </w:t>
      </w:r>
      <w:r>
        <w:rPr>
          <w:rFonts w:cs="Arial"/>
        </w:rPr>
        <w:t>t</w:t>
      </w:r>
      <w:r w:rsidR="00C76196" w:rsidRPr="00E154ED">
        <w:rPr>
          <w:rFonts w:cs="Arial"/>
        </w:rPr>
        <w:t>he models display high consistency (R</w:t>
      </w:r>
      <w:r w:rsidR="00C76196" w:rsidRPr="00E154ED">
        <w:rPr>
          <w:rFonts w:cs="Arial"/>
          <w:vertAlign w:val="superscript"/>
        </w:rPr>
        <w:t>2</w:t>
      </w:r>
      <w:r w:rsidR="00C76196" w:rsidRPr="00E154ED">
        <w:rPr>
          <w:rFonts w:cs="Arial"/>
        </w:rPr>
        <w:t xml:space="preserve"> = 0.4 </w:t>
      </w:r>
      <w:r w:rsidR="00F119A1" w:rsidRPr="00E154ED">
        <w:rPr>
          <w:rFonts w:cs="Arial"/>
        </w:rPr>
        <w:t>-</w:t>
      </w:r>
      <w:r w:rsidR="00C76196" w:rsidRPr="00E154ED">
        <w:rPr>
          <w:rFonts w:cs="Arial"/>
        </w:rPr>
        <w:t xml:space="preserve"> 0.65) across winter, spring, and early autumn. However, performance dips sharply during July and November. In these specific months, extremely low background PM</w:t>
      </w:r>
      <w:r w:rsidR="00421C50" w:rsidRPr="00E154ED">
        <w:rPr>
          <w:rFonts w:cs="Arial"/>
          <w:vertAlign w:val="subscript"/>
        </w:rPr>
        <w:t>2.</w:t>
      </w:r>
      <w:r w:rsidR="00DC77C2" w:rsidRPr="00E154ED">
        <w:rPr>
          <w:rFonts w:cs="Arial"/>
          <w:vertAlign w:val="subscript"/>
        </w:rPr>
        <w:t>5</w:t>
      </w:r>
      <w:r w:rsidR="00C76196" w:rsidRPr="00E154ED">
        <w:rPr>
          <w:rFonts w:cs="Arial"/>
        </w:rPr>
        <w:t xml:space="preserve"> variance combined with rapid seasonal atmospheric transitions causes univariate models to produce negative </w:t>
      </w:r>
      <w:r w:rsidR="0041555F" w:rsidRPr="00E154ED">
        <w:rPr>
          <w:rFonts w:cs="Arial"/>
        </w:rPr>
        <w:t>R</w:t>
      </w:r>
      <w:r w:rsidR="0041555F" w:rsidRPr="00E154ED">
        <w:rPr>
          <w:rFonts w:cs="Arial"/>
          <w:vertAlign w:val="superscript"/>
        </w:rPr>
        <w:t>2</w:t>
      </w:r>
      <w:r w:rsidR="00C76196" w:rsidRPr="00E154ED">
        <w:rPr>
          <w:rFonts w:cs="Arial"/>
        </w:rPr>
        <w:t xml:space="preserve"> scores (performing worse than a mean baseline). Crucially, the Multivariate Transformer-LSTM mitigates these drops</w:t>
      </w:r>
      <w:r w:rsidR="001E7874">
        <w:rPr>
          <w:rFonts w:cs="Arial"/>
        </w:rPr>
        <w:t xml:space="preserve"> the best</w:t>
      </w:r>
      <w:r w:rsidR="00C76196" w:rsidRPr="00E154ED">
        <w:rPr>
          <w:rFonts w:cs="Arial"/>
        </w:rPr>
        <w:t>, maintaining superior stability in July (R</w:t>
      </w:r>
      <w:r w:rsidR="00C76196" w:rsidRPr="00E154ED">
        <w:rPr>
          <w:rFonts w:cs="Arial"/>
          <w:vertAlign w:val="superscript"/>
        </w:rPr>
        <w:t>2</w:t>
      </w:r>
      <w:r w:rsidR="00C76196" w:rsidRPr="00E154ED">
        <w:rPr>
          <w:rFonts w:cs="Arial"/>
        </w:rPr>
        <w:t xml:space="preserve"> = -0.08 vs. -0.36 for univariate) and remaining positive in November (</w:t>
      </w:r>
      <w:r w:rsidR="0041555F" w:rsidRPr="00E154ED">
        <w:rPr>
          <w:rFonts w:cs="Arial"/>
        </w:rPr>
        <w:t>R</w:t>
      </w:r>
      <w:r w:rsidR="0041555F" w:rsidRPr="00E154ED">
        <w:rPr>
          <w:rFonts w:cs="Arial"/>
          <w:vertAlign w:val="superscript"/>
        </w:rPr>
        <w:t>2</w:t>
      </w:r>
      <w:r w:rsidR="0041555F" w:rsidRPr="00E154ED">
        <w:rPr>
          <w:rFonts w:cs="Arial"/>
        </w:rPr>
        <w:t xml:space="preserve"> = 0.02</w:t>
      </w:r>
      <w:r w:rsidR="00C76196" w:rsidRPr="00E154ED">
        <w:rPr>
          <w:rFonts w:cs="Arial"/>
        </w:rPr>
        <w:t xml:space="preserve"> vs. </w:t>
      </w:r>
      <w:r w:rsidR="0041555F" w:rsidRPr="00E154ED">
        <w:rPr>
          <w:rFonts w:cs="Arial"/>
        </w:rPr>
        <w:t>-0.18</w:t>
      </w:r>
      <w:r w:rsidR="00C76196" w:rsidRPr="00E154ED">
        <w:rPr>
          <w:rFonts w:cs="Arial"/>
        </w:rPr>
        <w:t>). This highlights that explicit meteorological integration is essential for preserving predictive capability during non-winter transition periods.</w:t>
      </w:r>
    </w:p>
    <w:p w14:paraId="063FC1C1" w14:textId="72F8E5AB" w:rsidR="0055042E" w:rsidRPr="00E154ED" w:rsidRDefault="0055042E" w:rsidP="0092775A">
      <w:pPr>
        <w:spacing w:line="360" w:lineRule="auto"/>
        <w:rPr>
          <w:rFonts w:cs="Arial"/>
        </w:rPr>
      </w:pPr>
      <w:r w:rsidRPr="00E154ED">
        <w:rPr>
          <w:rFonts w:cs="Arial"/>
        </w:rPr>
        <w:br w:type="page"/>
      </w:r>
    </w:p>
    <w:p w14:paraId="4C1F89D0" w14:textId="288B610F" w:rsidR="008A6273" w:rsidRPr="00E154ED" w:rsidRDefault="008A6273" w:rsidP="00311158">
      <w:pPr>
        <w:pStyle w:val="Heading2"/>
        <w:spacing w:line="360" w:lineRule="auto"/>
        <w:rPr>
          <w:rFonts w:ascii="Arial" w:hAnsi="Arial" w:cs="Arial"/>
        </w:rPr>
      </w:pPr>
      <w:bookmarkStart w:id="97" w:name="_Toc238405832"/>
      <w:bookmarkStart w:id="98" w:name="_Toc239150798"/>
      <w:r w:rsidRPr="00E154ED">
        <w:rPr>
          <w:rFonts w:ascii="Arial" w:hAnsi="Arial" w:cs="Arial"/>
        </w:rPr>
        <w:lastRenderedPageBreak/>
        <w:t>4.</w:t>
      </w:r>
      <w:r w:rsidR="00A15CED">
        <w:rPr>
          <w:rFonts w:ascii="Arial" w:hAnsi="Arial" w:cs="Arial"/>
        </w:rPr>
        <w:t>7</w:t>
      </w:r>
      <w:r w:rsidRPr="00E154ED">
        <w:rPr>
          <w:rFonts w:ascii="Arial" w:hAnsi="Arial" w:cs="Arial"/>
        </w:rPr>
        <w:t xml:space="preserve"> Comparative Benchmarking against Zeng et al. (2026)</w:t>
      </w:r>
      <w:bookmarkEnd w:id="97"/>
      <w:bookmarkEnd w:id="98"/>
    </w:p>
    <w:p w14:paraId="70F6CA2D" w14:textId="65F83B3C" w:rsidR="008A6273" w:rsidRPr="00E154ED" w:rsidRDefault="008A6273" w:rsidP="00311158">
      <w:pPr>
        <w:spacing w:line="360" w:lineRule="auto"/>
        <w:jc w:val="both"/>
        <w:rPr>
          <w:rFonts w:cs="Arial"/>
        </w:rPr>
      </w:pPr>
      <w:r w:rsidRPr="00E154ED">
        <w:rPr>
          <w:rFonts w:cs="Arial"/>
        </w:rPr>
        <w:t>To contextuali</w:t>
      </w:r>
      <w:r w:rsidR="00A72E71" w:rsidRPr="00E154ED">
        <w:rPr>
          <w:rFonts w:cs="Arial"/>
        </w:rPr>
        <w:t>s</w:t>
      </w:r>
      <w:r w:rsidRPr="00E154ED">
        <w:rPr>
          <w:rFonts w:cs="Arial"/>
        </w:rPr>
        <w:t>e the predictive performance of the primary forecasting backbone, the optimi</w:t>
      </w:r>
      <w:r w:rsidR="00866BA2" w:rsidRPr="00E154ED">
        <w:rPr>
          <w:rFonts w:cs="Arial"/>
        </w:rPr>
        <w:t>s</w:t>
      </w:r>
      <w:r w:rsidRPr="00E154ED">
        <w:rPr>
          <w:rFonts w:cs="Arial"/>
        </w:rPr>
        <w:t>ed Transformer-LSTM hybrid is evaluated against the target benchmark established by Zeng et al. (</w:t>
      </w:r>
      <w:proofErr w:type="spellStart"/>
      <w:r w:rsidRPr="00E154ED">
        <w:rPr>
          <w:rFonts w:cs="Arial"/>
          <w:i/>
          <w:iCs/>
        </w:rPr>
        <w:t>iScience</w:t>
      </w:r>
      <w:proofErr w:type="spellEnd"/>
      <w:r w:rsidRPr="00E154ED">
        <w:rPr>
          <w:rFonts w:cs="Arial"/>
        </w:rPr>
        <w:t xml:space="preserve">, 2026). </w:t>
      </w:r>
    </w:p>
    <w:p w14:paraId="43466507" w14:textId="047F03DB" w:rsidR="007959F0" w:rsidRPr="00A47861" w:rsidRDefault="007959F0" w:rsidP="00311158">
      <w:pPr>
        <w:pStyle w:val="Caption"/>
        <w:spacing w:line="360" w:lineRule="auto"/>
        <w:rPr>
          <w:rFonts w:cs="Arial"/>
          <w:sz w:val="22"/>
          <w:szCs w:val="22"/>
        </w:rPr>
      </w:pPr>
      <w:bookmarkStart w:id="99" w:name="_Toc238465487"/>
      <w:bookmarkStart w:id="100" w:name="_Toc239150834"/>
      <w:r w:rsidRPr="00A47861">
        <w:rPr>
          <w:rFonts w:cs="Arial"/>
          <w:sz w:val="22"/>
          <w:szCs w:val="22"/>
        </w:rPr>
        <w:t xml:space="preserve">Table </w:t>
      </w:r>
      <w:r w:rsidRPr="00A47861">
        <w:rPr>
          <w:rFonts w:cs="Arial"/>
          <w:sz w:val="22"/>
          <w:szCs w:val="22"/>
        </w:rPr>
        <w:fldChar w:fldCharType="begin"/>
      </w:r>
      <w:r w:rsidRPr="00A47861">
        <w:rPr>
          <w:rFonts w:cs="Arial"/>
          <w:sz w:val="22"/>
          <w:szCs w:val="22"/>
        </w:rPr>
        <w:instrText xml:space="preserve"> SEQ Table \* ARABIC </w:instrText>
      </w:r>
      <w:r w:rsidRPr="00A47861">
        <w:rPr>
          <w:rFonts w:cs="Arial"/>
          <w:sz w:val="22"/>
          <w:szCs w:val="22"/>
        </w:rPr>
        <w:fldChar w:fldCharType="separate"/>
      </w:r>
      <w:r w:rsidR="001B0C8E" w:rsidRPr="00A47861">
        <w:rPr>
          <w:rFonts w:cs="Arial"/>
          <w:noProof/>
          <w:sz w:val="22"/>
          <w:szCs w:val="22"/>
        </w:rPr>
        <w:t>6</w:t>
      </w:r>
      <w:r w:rsidRPr="00A47861">
        <w:rPr>
          <w:rFonts w:cs="Arial"/>
          <w:sz w:val="22"/>
          <w:szCs w:val="22"/>
        </w:rPr>
        <w:fldChar w:fldCharType="end"/>
      </w:r>
      <w:r w:rsidRPr="00A47861">
        <w:rPr>
          <w:rFonts w:cs="Arial"/>
          <w:sz w:val="22"/>
          <w:szCs w:val="22"/>
        </w:rPr>
        <w:t>: Methodological and Performance Comparison against Target Benchmark</w:t>
      </w:r>
      <w:bookmarkEnd w:id="99"/>
      <w:bookmarkEnd w:id="100"/>
    </w:p>
    <w:tbl>
      <w:tblPr>
        <w:tblW w:w="8779" w:type="dxa"/>
        <w:tblLook w:val="04A0" w:firstRow="1" w:lastRow="0" w:firstColumn="1" w:lastColumn="0" w:noHBand="0" w:noVBand="1"/>
      </w:tblPr>
      <w:tblGrid>
        <w:gridCol w:w="1819"/>
        <w:gridCol w:w="1818"/>
        <w:gridCol w:w="2307"/>
        <w:gridCol w:w="2835"/>
      </w:tblGrid>
      <w:tr w:rsidR="00B86884" w:rsidRPr="00E154ED" w14:paraId="7BD2B03D" w14:textId="77777777" w:rsidTr="00A7781D">
        <w:trPr>
          <w:trHeight w:val="1263"/>
        </w:trPr>
        <w:tc>
          <w:tcPr>
            <w:tcW w:w="1819" w:type="dxa"/>
            <w:tcBorders>
              <w:top w:val="single" w:sz="8" w:space="0" w:color="C4C7C5"/>
              <w:left w:val="single" w:sz="8" w:space="0" w:color="C4C7C5"/>
              <w:bottom w:val="single" w:sz="8" w:space="0" w:color="C4C7C5"/>
              <w:right w:val="single" w:sz="8" w:space="0" w:color="C4C7C5"/>
            </w:tcBorders>
            <w:vAlign w:val="center"/>
            <w:hideMark/>
          </w:tcPr>
          <w:p w14:paraId="32E47D57" w14:textId="77777777" w:rsidR="00B86884" w:rsidRPr="00E154ED" w:rsidRDefault="00B86884" w:rsidP="00B86884">
            <w:pPr>
              <w:spacing w:after="0" w:line="240" w:lineRule="auto"/>
              <w:rPr>
                <w:rFonts w:eastAsia="Times New Roman" w:cs="Arial"/>
                <w:b/>
                <w:bCs/>
                <w:color w:val="1F1F1F"/>
              </w:rPr>
            </w:pPr>
            <w:r w:rsidRPr="00E154ED">
              <w:rPr>
                <w:rFonts w:eastAsia="Times New Roman" w:cs="Arial"/>
                <w:b/>
                <w:bCs/>
                <w:color w:val="1F1F1F"/>
              </w:rPr>
              <w:t>Experimental Dimension</w:t>
            </w:r>
          </w:p>
        </w:tc>
        <w:tc>
          <w:tcPr>
            <w:tcW w:w="1818" w:type="dxa"/>
            <w:tcBorders>
              <w:top w:val="single" w:sz="8" w:space="0" w:color="C4C7C5"/>
              <w:left w:val="nil"/>
              <w:bottom w:val="single" w:sz="8" w:space="0" w:color="C4C7C5"/>
              <w:right w:val="single" w:sz="8" w:space="0" w:color="C4C7C5"/>
            </w:tcBorders>
            <w:vAlign w:val="center"/>
            <w:hideMark/>
          </w:tcPr>
          <w:p w14:paraId="02A95225" w14:textId="77777777" w:rsidR="00B86884" w:rsidRPr="00E154ED" w:rsidRDefault="00B86884" w:rsidP="00B86884">
            <w:pPr>
              <w:spacing w:after="0" w:line="240" w:lineRule="auto"/>
              <w:rPr>
                <w:rFonts w:eastAsia="Times New Roman" w:cs="Arial"/>
                <w:b/>
                <w:bCs/>
                <w:color w:val="1F1F1F"/>
              </w:rPr>
            </w:pPr>
            <w:r w:rsidRPr="00E154ED">
              <w:rPr>
                <w:rFonts w:eastAsia="Times New Roman" w:cs="Arial"/>
                <w:b/>
                <w:bCs/>
                <w:color w:val="1F1F1F"/>
              </w:rPr>
              <w:t>Zeng et al. (</w:t>
            </w:r>
            <w:proofErr w:type="spellStart"/>
            <w:r w:rsidRPr="00E154ED">
              <w:rPr>
                <w:rFonts w:eastAsia="Times New Roman" w:cs="Arial"/>
                <w:b/>
                <w:bCs/>
                <w:color w:val="1F1F1F"/>
              </w:rPr>
              <w:t>iScience</w:t>
            </w:r>
            <w:proofErr w:type="spellEnd"/>
            <w:r w:rsidRPr="00E154ED">
              <w:rPr>
                <w:rFonts w:eastAsia="Times New Roman" w:cs="Arial"/>
                <w:b/>
                <w:bCs/>
                <w:color w:val="1F1F1F"/>
              </w:rPr>
              <w:t>, 2026) Benchmark</w:t>
            </w:r>
          </w:p>
        </w:tc>
        <w:tc>
          <w:tcPr>
            <w:tcW w:w="2307" w:type="dxa"/>
            <w:tcBorders>
              <w:top w:val="single" w:sz="8" w:space="0" w:color="C4C7C5"/>
              <w:left w:val="nil"/>
              <w:bottom w:val="single" w:sz="8" w:space="0" w:color="C4C7C5"/>
              <w:right w:val="single" w:sz="8" w:space="0" w:color="C4C7C5"/>
            </w:tcBorders>
            <w:vAlign w:val="center"/>
            <w:hideMark/>
          </w:tcPr>
          <w:p w14:paraId="34C0F942" w14:textId="57C4AB16" w:rsidR="00B86884" w:rsidRPr="00E154ED" w:rsidRDefault="00B86884" w:rsidP="00B86884">
            <w:pPr>
              <w:spacing w:after="0" w:line="240" w:lineRule="auto"/>
              <w:rPr>
                <w:rFonts w:eastAsia="Times New Roman" w:cs="Arial"/>
                <w:b/>
                <w:bCs/>
                <w:color w:val="1F1F1F"/>
              </w:rPr>
            </w:pPr>
            <w:r w:rsidRPr="00E154ED">
              <w:rPr>
                <w:rFonts w:eastAsia="Times New Roman" w:cs="Arial"/>
                <w:b/>
                <w:bCs/>
                <w:color w:val="1F1F1F"/>
              </w:rPr>
              <w:t>Present Study (Optimi</w:t>
            </w:r>
            <w:r w:rsidR="00866BA2" w:rsidRPr="00E154ED">
              <w:rPr>
                <w:rFonts w:eastAsia="Times New Roman" w:cs="Arial"/>
                <w:b/>
                <w:bCs/>
                <w:color w:val="1F1F1F"/>
              </w:rPr>
              <w:t>s</w:t>
            </w:r>
            <w:r w:rsidRPr="00E154ED">
              <w:rPr>
                <w:rFonts w:eastAsia="Times New Roman" w:cs="Arial"/>
                <w:b/>
                <w:bCs/>
                <w:color w:val="1F1F1F"/>
              </w:rPr>
              <w:t>ed Transformer-LSTM)</w:t>
            </w:r>
          </w:p>
        </w:tc>
        <w:tc>
          <w:tcPr>
            <w:tcW w:w="2835" w:type="dxa"/>
            <w:tcBorders>
              <w:top w:val="single" w:sz="8" w:space="0" w:color="C4C7C5"/>
              <w:left w:val="nil"/>
              <w:bottom w:val="single" w:sz="8" w:space="0" w:color="C4C7C5"/>
              <w:right w:val="single" w:sz="8" w:space="0" w:color="C4C7C5"/>
            </w:tcBorders>
            <w:vAlign w:val="center"/>
            <w:hideMark/>
          </w:tcPr>
          <w:p w14:paraId="6A272C12" w14:textId="77777777" w:rsidR="00B86884" w:rsidRPr="00E154ED" w:rsidRDefault="00B86884" w:rsidP="00B86884">
            <w:pPr>
              <w:spacing w:after="0" w:line="240" w:lineRule="auto"/>
              <w:rPr>
                <w:rFonts w:eastAsia="Times New Roman" w:cs="Arial"/>
                <w:b/>
                <w:bCs/>
                <w:color w:val="1F1F1F"/>
              </w:rPr>
            </w:pPr>
            <w:r w:rsidRPr="00E154ED">
              <w:rPr>
                <w:rFonts w:eastAsia="Times New Roman" w:cs="Arial"/>
                <w:b/>
                <w:bCs/>
                <w:color w:val="1F1F1F"/>
              </w:rPr>
              <w:t>Comparative Assessment</w:t>
            </w:r>
          </w:p>
        </w:tc>
      </w:tr>
      <w:tr w:rsidR="00B86884" w:rsidRPr="00E154ED" w14:paraId="69751D6F" w14:textId="77777777" w:rsidTr="00A7781D">
        <w:trPr>
          <w:trHeight w:val="60"/>
        </w:trPr>
        <w:tc>
          <w:tcPr>
            <w:tcW w:w="1819" w:type="dxa"/>
            <w:tcBorders>
              <w:top w:val="nil"/>
              <w:left w:val="single" w:sz="8" w:space="0" w:color="C4C7C5"/>
              <w:bottom w:val="single" w:sz="8" w:space="0" w:color="C4C7C5"/>
              <w:right w:val="single" w:sz="8" w:space="0" w:color="C4C7C5"/>
            </w:tcBorders>
            <w:vAlign w:val="center"/>
            <w:hideMark/>
          </w:tcPr>
          <w:p w14:paraId="5CBFFE1B"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Study Region</w:t>
            </w:r>
          </w:p>
        </w:tc>
        <w:tc>
          <w:tcPr>
            <w:tcW w:w="1818" w:type="dxa"/>
            <w:tcBorders>
              <w:top w:val="nil"/>
              <w:left w:val="nil"/>
              <w:bottom w:val="single" w:sz="8" w:space="0" w:color="C4C7C5"/>
              <w:right w:val="single" w:sz="8" w:space="0" w:color="C4C7C5"/>
            </w:tcBorders>
            <w:vAlign w:val="center"/>
            <w:hideMark/>
          </w:tcPr>
          <w:p w14:paraId="4C844C04"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Chengdu Basin, China</w:t>
            </w:r>
          </w:p>
        </w:tc>
        <w:tc>
          <w:tcPr>
            <w:tcW w:w="2307" w:type="dxa"/>
            <w:tcBorders>
              <w:top w:val="nil"/>
              <w:left w:val="nil"/>
              <w:bottom w:val="single" w:sz="8" w:space="0" w:color="C4C7C5"/>
              <w:right w:val="single" w:sz="8" w:space="0" w:color="C4C7C5"/>
            </w:tcBorders>
            <w:vAlign w:val="center"/>
            <w:hideMark/>
          </w:tcPr>
          <w:p w14:paraId="0A65191D"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Bath, Somerset, UK</w:t>
            </w:r>
          </w:p>
        </w:tc>
        <w:tc>
          <w:tcPr>
            <w:tcW w:w="2835" w:type="dxa"/>
            <w:tcBorders>
              <w:top w:val="nil"/>
              <w:left w:val="nil"/>
              <w:bottom w:val="single" w:sz="8" w:space="0" w:color="C4C7C5"/>
              <w:right w:val="single" w:sz="8" w:space="0" w:color="C4C7C5"/>
            </w:tcBorders>
            <w:vAlign w:val="center"/>
            <w:hideMark/>
          </w:tcPr>
          <w:p w14:paraId="638110F9"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Small-scale UK valley urban setting versus broad basin geography</w:t>
            </w:r>
          </w:p>
        </w:tc>
      </w:tr>
      <w:tr w:rsidR="00B86884" w:rsidRPr="00E154ED" w14:paraId="7578107B" w14:textId="77777777" w:rsidTr="00A7781D">
        <w:trPr>
          <w:trHeight w:val="60"/>
        </w:trPr>
        <w:tc>
          <w:tcPr>
            <w:tcW w:w="1819" w:type="dxa"/>
            <w:tcBorders>
              <w:top w:val="nil"/>
              <w:left w:val="single" w:sz="8" w:space="0" w:color="C4C7C5"/>
              <w:bottom w:val="single" w:sz="8" w:space="0" w:color="C4C7C5"/>
              <w:right w:val="single" w:sz="8" w:space="0" w:color="C4C7C5"/>
            </w:tcBorders>
            <w:vAlign w:val="center"/>
            <w:hideMark/>
          </w:tcPr>
          <w:p w14:paraId="4CF72AA0"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Temporal Resolution</w:t>
            </w:r>
          </w:p>
        </w:tc>
        <w:tc>
          <w:tcPr>
            <w:tcW w:w="1818" w:type="dxa"/>
            <w:tcBorders>
              <w:top w:val="nil"/>
              <w:left w:val="nil"/>
              <w:bottom w:val="single" w:sz="8" w:space="0" w:color="C4C7C5"/>
              <w:right w:val="single" w:sz="8" w:space="0" w:color="C4C7C5"/>
            </w:tcBorders>
            <w:vAlign w:val="center"/>
            <w:hideMark/>
          </w:tcPr>
          <w:p w14:paraId="412B2D44"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Daily aggregate predictions</w:t>
            </w:r>
          </w:p>
        </w:tc>
        <w:tc>
          <w:tcPr>
            <w:tcW w:w="2307" w:type="dxa"/>
            <w:tcBorders>
              <w:top w:val="nil"/>
              <w:left w:val="nil"/>
              <w:bottom w:val="single" w:sz="8" w:space="0" w:color="C4C7C5"/>
              <w:right w:val="single" w:sz="8" w:space="0" w:color="C4C7C5"/>
            </w:tcBorders>
            <w:vAlign w:val="center"/>
            <w:hideMark/>
          </w:tcPr>
          <w:p w14:paraId="30746E2F" w14:textId="77777777" w:rsidR="00B86884" w:rsidRPr="00E154ED" w:rsidRDefault="00B86884" w:rsidP="008371B1">
            <w:pPr>
              <w:spacing w:after="0" w:line="240" w:lineRule="auto"/>
              <w:rPr>
                <w:rFonts w:eastAsia="Times New Roman" w:cs="Arial"/>
                <w:color w:val="1F1F1F"/>
              </w:rPr>
            </w:pPr>
            <w:r w:rsidRPr="00E154ED">
              <w:rPr>
                <w:rFonts w:eastAsia="Times New Roman" w:cs="Arial"/>
                <w:color w:val="1F1F1F"/>
              </w:rPr>
              <w:t>Hourly continuous projections</w:t>
            </w:r>
          </w:p>
        </w:tc>
        <w:tc>
          <w:tcPr>
            <w:tcW w:w="2835" w:type="dxa"/>
            <w:tcBorders>
              <w:top w:val="nil"/>
              <w:left w:val="nil"/>
              <w:bottom w:val="single" w:sz="8" w:space="0" w:color="C4C7C5"/>
              <w:right w:val="single" w:sz="8" w:space="0" w:color="C4C7C5"/>
            </w:tcBorders>
            <w:vAlign w:val="center"/>
            <w:hideMark/>
          </w:tcPr>
          <w:p w14:paraId="7DB3CACD" w14:textId="74E019BA" w:rsidR="00B86884" w:rsidRPr="00E154ED" w:rsidRDefault="00EC33BF" w:rsidP="00B86884">
            <w:pPr>
              <w:spacing w:after="0" w:line="240" w:lineRule="auto"/>
              <w:rPr>
                <w:rFonts w:eastAsia="Times New Roman" w:cs="Arial"/>
                <w:color w:val="1F1F1F"/>
              </w:rPr>
            </w:pPr>
            <w:r w:rsidRPr="00E154ED">
              <w:rPr>
                <w:rFonts w:eastAsia="Times New Roman" w:cs="Arial"/>
                <w:color w:val="1F1F1F"/>
              </w:rPr>
              <w:t>Finer temporal resolution; captures micro-scale diurnal emission peaks.</w:t>
            </w:r>
          </w:p>
        </w:tc>
      </w:tr>
      <w:tr w:rsidR="00B86884" w:rsidRPr="00E154ED" w14:paraId="73590F33" w14:textId="77777777" w:rsidTr="00A7781D">
        <w:trPr>
          <w:trHeight w:val="60"/>
        </w:trPr>
        <w:tc>
          <w:tcPr>
            <w:tcW w:w="1819" w:type="dxa"/>
            <w:tcBorders>
              <w:top w:val="nil"/>
              <w:left w:val="single" w:sz="8" w:space="0" w:color="C4C7C5"/>
              <w:bottom w:val="single" w:sz="8" w:space="0" w:color="C4C7C5"/>
              <w:right w:val="single" w:sz="8" w:space="0" w:color="C4C7C5"/>
            </w:tcBorders>
            <w:vAlign w:val="center"/>
            <w:hideMark/>
          </w:tcPr>
          <w:p w14:paraId="1A1D422F"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Forecast Horizon</w:t>
            </w:r>
          </w:p>
        </w:tc>
        <w:tc>
          <w:tcPr>
            <w:tcW w:w="1818" w:type="dxa"/>
            <w:tcBorders>
              <w:top w:val="nil"/>
              <w:left w:val="nil"/>
              <w:bottom w:val="single" w:sz="8" w:space="0" w:color="C4C7C5"/>
              <w:right w:val="single" w:sz="8" w:space="0" w:color="C4C7C5"/>
            </w:tcBorders>
            <w:vAlign w:val="center"/>
            <w:hideMark/>
          </w:tcPr>
          <w:p w14:paraId="6F80D685"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Multi-day daily horizons</w:t>
            </w:r>
          </w:p>
        </w:tc>
        <w:tc>
          <w:tcPr>
            <w:tcW w:w="2307" w:type="dxa"/>
            <w:tcBorders>
              <w:top w:val="nil"/>
              <w:left w:val="nil"/>
              <w:bottom w:val="single" w:sz="8" w:space="0" w:color="C4C7C5"/>
              <w:right w:val="single" w:sz="8" w:space="0" w:color="C4C7C5"/>
            </w:tcBorders>
            <w:vAlign w:val="center"/>
            <w:hideMark/>
          </w:tcPr>
          <w:p w14:paraId="3CB2972A" w14:textId="77777777" w:rsidR="00B86884" w:rsidRPr="00E154ED" w:rsidRDefault="00B86884" w:rsidP="008371B1">
            <w:pPr>
              <w:spacing w:after="0" w:line="240" w:lineRule="auto"/>
              <w:rPr>
                <w:rFonts w:eastAsia="Times New Roman" w:cs="Arial"/>
                <w:color w:val="1F1F1F"/>
              </w:rPr>
            </w:pPr>
            <w:r w:rsidRPr="00E154ED">
              <w:rPr>
                <w:rFonts w:eastAsia="Times New Roman" w:cs="Arial"/>
                <w:color w:val="1F1F1F"/>
              </w:rPr>
              <w:t>24-hour vector output (72h lookback)</w:t>
            </w:r>
          </w:p>
        </w:tc>
        <w:tc>
          <w:tcPr>
            <w:tcW w:w="2835" w:type="dxa"/>
            <w:tcBorders>
              <w:top w:val="nil"/>
              <w:left w:val="nil"/>
              <w:bottom w:val="single" w:sz="8" w:space="0" w:color="C4C7C5"/>
              <w:right w:val="single" w:sz="8" w:space="0" w:color="C4C7C5"/>
            </w:tcBorders>
            <w:vAlign w:val="center"/>
            <w:hideMark/>
          </w:tcPr>
          <w:p w14:paraId="2A5E00FF"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Direct 24-step hourly forward prediction</w:t>
            </w:r>
          </w:p>
        </w:tc>
      </w:tr>
      <w:tr w:rsidR="00B86884" w:rsidRPr="00E154ED" w14:paraId="7057C3BE" w14:textId="77777777" w:rsidTr="00A7781D">
        <w:trPr>
          <w:trHeight w:val="122"/>
        </w:trPr>
        <w:tc>
          <w:tcPr>
            <w:tcW w:w="1819" w:type="dxa"/>
            <w:tcBorders>
              <w:top w:val="nil"/>
              <w:left w:val="single" w:sz="8" w:space="0" w:color="C4C7C5"/>
              <w:bottom w:val="single" w:sz="8" w:space="0" w:color="C4C7C5"/>
              <w:right w:val="single" w:sz="8" w:space="0" w:color="C4C7C5"/>
            </w:tcBorders>
            <w:vAlign w:val="center"/>
            <w:hideMark/>
          </w:tcPr>
          <w:p w14:paraId="3AA90C31"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Test Window Strategy</w:t>
            </w:r>
          </w:p>
        </w:tc>
        <w:tc>
          <w:tcPr>
            <w:tcW w:w="1818" w:type="dxa"/>
            <w:tcBorders>
              <w:top w:val="nil"/>
              <w:left w:val="nil"/>
              <w:bottom w:val="single" w:sz="8" w:space="0" w:color="C4C7C5"/>
              <w:right w:val="single" w:sz="8" w:space="0" w:color="C4C7C5"/>
            </w:tcBorders>
            <w:vAlign w:val="center"/>
            <w:hideMark/>
          </w:tcPr>
          <w:p w14:paraId="0245869A"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Discontinuous seasonal blocks</w:t>
            </w:r>
          </w:p>
        </w:tc>
        <w:tc>
          <w:tcPr>
            <w:tcW w:w="2307" w:type="dxa"/>
            <w:tcBorders>
              <w:top w:val="nil"/>
              <w:left w:val="nil"/>
              <w:bottom w:val="single" w:sz="8" w:space="0" w:color="C4C7C5"/>
              <w:right w:val="single" w:sz="8" w:space="0" w:color="C4C7C5"/>
            </w:tcBorders>
            <w:vAlign w:val="center"/>
            <w:hideMark/>
          </w:tcPr>
          <w:p w14:paraId="40496A68" w14:textId="77777777" w:rsidR="00B86884" w:rsidRPr="00E154ED" w:rsidRDefault="00B86884" w:rsidP="008371B1">
            <w:pPr>
              <w:spacing w:after="0" w:line="240" w:lineRule="auto"/>
              <w:rPr>
                <w:rFonts w:eastAsia="Times New Roman" w:cs="Arial"/>
                <w:color w:val="1F1F1F"/>
              </w:rPr>
            </w:pPr>
            <w:r w:rsidRPr="00E154ED">
              <w:rPr>
                <w:rFonts w:eastAsia="Times New Roman" w:cs="Arial"/>
                <w:color w:val="1F1F1F"/>
              </w:rPr>
              <w:t>Continuous 1-month evaluation (Jan 2025)</w:t>
            </w:r>
          </w:p>
        </w:tc>
        <w:tc>
          <w:tcPr>
            <w:tcW w:w="2835" w:type="dxa"/>
            <w:tcBorders>
              <w:top w:val="nil"/>
              <w:left w:val="nil"/>
              <w:bottom w:val="single" w:sz="8" w:space="0" w:color="C4C7C5"/>
              <w:right w:val="single" w:sz="8" w:space="0" w:color="C4C7C5"/>
            </w:tcBorders>
            <w:vAlign w:val="center"/>
            <w:hideMark/>
          </w:tcPr>
          <w:p w14:paraId="5B83F4EB" w14:textId="5858C26D" w:rsidR="00B86884" w:rsidRPr="00E154ED" w:rsidRDefault="004C64A9" w:rsidP="00B86884">
            <w:pPr>
              <w:spacing w:after="0" w:line="240" w:lineRule="auto"/>
              <w:rPr>
                <w:rFonts w:eastAsia="Times New Roman" w:cs="Arial"/>
                <w:color w:val="1F1F1F"/>
              </w:rPr>
            </w:pPr>
            <w:r w:rsidRPr="00E154ED">
              <w:rPr>
                <w:rFonts w:eastAsia="Times New Roman" w:cs="Arial"/>
                <w:color w:val="1F1F1F"/>
              </w:rPr>
              <w:t>P</w:t>
            </w:r>
            <w:r w:rsidR="00B86884" w:rsidRPr="00E154ED">
              <w:rPr>
                <w:rFonts w:eastAsia="Times New Roman" w:cs="Arial"/>
                <w:color w:val="1F1F1F"/>
              </w:rPr>
              <w:t>ersistent winter inversions without seasonal isolation</w:t>
            </w:r>
          </w:p>
        </w:tc>
      </w:tr>
      <w:tr w:rsidR="00B86884" w:rsidRPr="00E154ED" w14:paraId="741B7DE2" w14:textId="77777777" w:rsidTr="00A7781D">
        <w:trPr>
          <w:trHeight w:val="60"/>
        </w:trPr>
        <w:tc>
          <w:tcPr>
            <w:tcW w:w="1819" w:type="dxa"/>
            <w:tcBorders>
              <w:top w:val="nil"/>
              <w:left w:val="single" w:sz="8" w:space="0" w:color="C4C7C5"/>
              <w:bottom w:val="single" w:sz="8" w:space="0" w:color="C4C7C5"/>
              <w:right w:val="single" w:sz="8" w:space="0" w:color="C4C7C5"/>
            </w:tcBorders>
            <w:vAlign w:val="center"/>
            <w:hideMark/>
          </w:tcPr>
          <w:p w14:paraId="71FD5132"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Target Metric (R</w:t>
            </w:r>
            <w:r w:rsidRPr="00E154ED">
              <w:rPr>
                <w:rFonts w:eastAsia="Times New Roman" w:cs="Arial"/>
                <w:color w:val="1F1F1F"/>
                <w:vertAlign w:val="superscript"/>
              </w:rPr>
              <w:t>2</w:t>
            </w:r>
            <w:r w:rsidRPr="00E154ED">
              <w:rPr>
                <w:rFonts w:eastAsia="Times New Roman" w:cs="Arial"/>
                <w:color w:val="1F1F1F"/>
              </w:rPr>
              <w:t>)</w:t>
            </w:r>
          </w:p>
        </w:tc>
        <w:tc>
          <w:tcPr>
            <w:tcW w:w="1818" w:type="dxa"/>
            <w:tcBorders>
              <w:top w:val="nil"/>
              <w:left w:val="nil"/>
              <w:bottom w:val="single" w:sz="8" w:space="0" w:color="C4C7C5"/>
              <w:right w:val="single" w:sz="8" w:space="0" w:color="C4C7C5"/>
            </w:tcBorders>
            <w:vAlign w:val="center"/>
            <w:hideMark/>
          </w:tcPr>
          <w:p w14:paraId="1E20F110" w14:textId="38278148"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R</w:t>
            </w:r>
            <w:r w:rsidRPr="00E154ED">
              <w:rPr>
                <w:rFonts w:eastAsia="Times New Roman" w:cs="Arial"/>
                <w:color w:val="1F1F1F"/>
                <w:vertAlign w:val="superscript"/>
              </w:rPr>
              <w:t>2</w:t>
            </w:r>
            <w:r w:rsidRPr="00E154ED">
              <w:rPr>
                <w:rFonts w:eastAsia="Times New Roman" w:cs="Arial"/>
                <w:color w:val="1F1F1F"/>
              </w:rPr>
              <w:t xml:space="preserve"> </w:t>
            </w:r>
            <w:r w:rsidR="007E794E" w:rsidRPr="00E154ED">
              <w:rPr>
                <w:rFonts w:eastAsia="Times New Roman" w:cs="Arial"/>
                <w:color w:val="1F1F1F"/>
              </w:rPr>
              <w:t>=</w:t>
            </w:r>
            <w:r w:rsidRPr="00E154ED">
              <w:rPr>
                <w:rFonts w:eastAsia="Times New Roman" w:cs="Arial"/>
                <w:color w:val="1F1F1F"/>
              </w:rPr>
              <w:t xml:space="preserve"> 0.62</w:t>
            </w:r>
          </w:p>
        </w:tc>
        <w:tc>
          <w:tcPr>
            <w:tcW w:w="2307" w:type="dxa"/>
            <w:tcBorders>
              <w:top w:val="nil"/>
              <w:left w:val="nil"/>
              <w:bottom w:val="single" w:sz="8" w:space="0" w:color="C4C7C5"/>
              <w:right w:val="single" w:sz="8" w:space="0" w:color="C4C7C5"/>
            </w:tcBorders>
            <w:vAlign w:val="center"/>
            <w:hideMark/>
          </w:tcPr>
          <w:p w14:paraId="70CCBD10" w14:textId="6F26F99B"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R</w:t>
            </w:r>
            <w:r w:rsidR="00E967E5" w:rsidRPr="00E154ED">
              <w:rPr>
                <w:rFonts w:eastAsia="Times New Roman" w:cs="Arial"/>
                <w:color w:val="1F1F1F"/>
                <w:vertAlign w:val="superscript"/>
              </w:rPr>
              <w:t>2</w:t>
            </w:r>
            <w:r w:rsidRPr="00E154ED">
              <w:rPr>
                <w:rFonts w:eastAsia="Times New Roman" w:cs="Arial"/>
                <w:color w:val="1F1F1F"/>
              </w:rPr>
              <w:t xml:space="preserve"> = 0.6</w:t>
            </w:r>
            <w:r w:rsidR="008E33A4" w:rsidRPr="00E154ED">
              <w:rPr>
                <w:rFonts w:eastAsia="Times New Roman" w:cs="Arial"/>
                <w:color w:val="1F1F1F"/>
              </w:rPr>
              <w:t>469</w:t>
            </w:r>
          </w:p>
        </w:tc>
        <w:tc>
          <w:tcPr>
            <w:tcW w:w="2835" w:type="dxa"/>
            <w:tcBorders>
              <w:top w:val="nil"/>
              <w:left w:val="nil"/>
              <w:bottom w:val="single" w:sz="8" w:space="0" w:color="C4C7C5"/>
              <w:right w:val="single" w:sz="8" w:space="0" w:color="C4C7C5"/>
            </w:tcBorders>
            <w:vAlign w:val="center"/>
            <w:hideMark/>
          </w:tcPr>
          <w:p w14:paraId="797E0F3D" w14:textId="5226D86A" w:rsidR="008E33A4" w:rsidRPr="00E154ED" w:rsidRDefault="001C4E44" w:rsidP="00B86884">
            <w:pPr>
              <w:spacing w:after="0" w:line="240" w:lineRule="auto"/>
              <w:rPr>
                <w:rFonts w:eastAsia="Times New Roman" w:cs="Arial"/>
                <w:color w:val="1F1F1F"/>
              </w:rPr>
            </w:pPr>
            <w:r w:rsidRPr="00E154ED">
              <w:rPr>
                <w:rFonts w:cs="Arial"/>
              </w:rPr>
              <w:t>Comparable coefficient of determination (+0.0269 R²), obtained at finer temporal resolution in a different pollution regime</w:t>
            </w:r>
          </w:p>
        </w:tc>
      </w:tr>
      <w:tr w:rsidR="00B86884" w:rsidRPr="00E154ED" w14:paraId="7E61AD7B" w14:textId="77777777" w:rsidTr="00A7781D">
        <w:trPr>
          <w:trHeight w:val="60"/>
        </w:trPr>
        <w:tc>
          <w:tcPr>
            <w:tcW w:w="1819" w:type="dxa"/>
            <w:tcBorders>
              <w:top w:val="nil"/>
              <w:left w:val="single" w:sz="8" w:space="0" w:color="C4C7C5"/>
              <w:bottom w:val="single" w:sz="8" w:space="0" w:color="C4C7C5"/>
              <w:right w:val="single" w:sz="8" w:space="0" w:color="C4C7C5"/>
            </w:tcBorders>
            <w:vAlign w:val="center"/>
            <w:hideMark/>
          </w:tcPr>
          <w:p w14:paraId="5DB94880"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Error Magnitudes</w:t>
            </w:r>
          </w:p>
        </w:tc>
        <w:tc>
          <w:tcPr>
            <w:tcW w:w="1818" w:type="dxa"/>
            <w:tcBorders>
              <w:top w:val="nil"/>
              <w:left w:val="nil"/>
              <w:bottom w:val="single" w:sz="8" w:space="0" w:color="C4C7C5"/>
              <w:right w:val="single" w:sz="8" w:space="0" w:color="C4C7C5"/>
            </w:tcBorders>
            <w:vAlign w:val="center"/>
            <w:hideMark/>
          </w:tcPr>
          <w:p w14:paraId="281F4B04" w14:textId="77777777"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Reported across daily aggregates</w:t>
            </w:r>
          </w:p>
        </w:tc>
        <w:tc>
          <w:tcPr>
            <w:tcW w:w="2307" w:type="dxa"/>
            <w:tcBorders>
              <w:top w:val="nil"/>
              <w:left w:val="nil"/>
              <w:bottom w:val="single" w:sz="8" w:space="0" w:color="C4C7C5"/>
              <w:right w:val="single" w:sz="8" w:space="0" w:color="C4C7C5"/>
            </w:tcBorders>
            <w:vAlign w:val="center"/>
            <w:hideMark/>
          </w:tcPr>
          <w:p w14:paraId="538D9D3D" w14:textId="7A5EF0D5"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MAE = 2.</w:t>
            </w:r>
            <w:r w:rsidR="00AB46F7" w:rsidRPr="00E154ED">
              <w:rPr>
                <w:rFonts w:eastAsia="Times New Roman" w:cs="Arial"/>
                <w:color w:val="1F1F1F"/>
              </w:rPr>
              <w:t>72</w:t>
            </w:r>
            <w:r w:rsidRPr="00E154ED">
              <w:rPr>
                <w:rFonts w:eastAsia="Times New Roman" w:cs="Arial"/>
                <w:color w:val="1F1F1F"/>
              </w:rPr>
              <w:t xml:space="preserve"> </w:t>
            </w:r>
            <w:proofErr w:type="spellStart"/>
            <w:r w:rsidR="00C12E80" w:rsidRPr="00E154ED">
              <w:rPr>
                <w:rFonts w:eastAsia="Times New Roman" w:cs="Arial"/>
                <w:color w:val="1F1F1F"/>
              </w:rPr>
              <w:t>μ</w:t>
            </w:r>
            <w:r w:rsidR="00C12E80" w:rsidRPr="00E154ED">
              <w:rPr>
                <w:rFonts w:cs="Arial"/>
              </w:rPr>
              <w:t>g</w:t>
            </w:r>
            <w:proofErr w:type="spellEnd"/>
            <w:r w:rsidR="00C12E80" w:rsidRPr="00E154ED">
              <w:rPr>
                <w:rFonts w:cs="Arial"/>
              </w:rPr>
              <w:t>/m</w:t>
            </w:r>
            <w:r w:rsidR="00C12E80" w:rsidRPr="00E154ED">
              <w:rPr>
                <w:rFonts w:cs="Arial"/>
                <w:vertAlign w:val="superscript"/>
              </w:rPr>
              <w:t>3</w:t>
            </w:r>
            <w:r w:rsidRPr="00E154ED">
              <w:rPr>
                <w:rFonts w:eastAsia="Times New Roman" w:cs="Arial"/>
                <w:color w:val="1F1F1F"/>
              </w:rPr>
              <w:t>, RMSE = 3.</w:t>
            </w:r>
            <w:r w:rsidR="00AB46F7" w:rsidRPr="00E154ED">
              <w:rPr>
                <w:rFonts w:eastAsia="Times New Roman" w:cs="Arial"/>
                <w:color w:val="1F1F1F"/>
              </w:rPr>
              <w:t>83</w:t>
            </w:r>
            <w:r w:rsidRPr="00E154ED">
              <w:rPr>
                <w:rFonts w:eastAsia="Times New Roman" w:cs="Arial"/>
                <w:color w:val="1F1F1F"/>
              </w:rPr>
              <w:t xml:space="preserve"> </w:t>
            </w:r>
            <w:proofErr w:type="spellStart"/>
            <w:r w:rsidR="00C12E80" w:rsidRPr="00E154ED">
              <w:rPr>
                <w:rFonts w:eastAsia="Times New Roman" w:cs="Arial"/>
                <w:color w:val="1F1F1F"/>
              </w:rPr>
              <w:t>μ</w:t>
            </w:r>
            <w:r w:rsidR="00C12E80" w:rsidRPr="00E154ED">
              <w:rPr>
                <w:rFonts w:cs="Arial"/>
              </w:rPr>
              <w:t>g</w:t>
            </w:r>
            <w:proofErr w:type="spellEnd"/>
            <w:r w:rsidR="00C12E80" w:rsidRPr="00E154ED">
              <w:rPr>
                <w:rFonts w:cs="Arial"/>
              </w:rPr>
              <w:t>/m</w:t>
            </w:r>
            <w:r w:rsidR="00C12E80" w:rsidRPr="00E154ED">
              <w:rPr>
                <w:rFonts w:cs="Arial"/>
                <w:vertAlign w:val="superscript"/>
              </w:rPr>
              <w:t>3</w:t>
            </w:r>
          </w:p>
        </w:tc>
        <w:tc>
          <w:tcPr>
            <w:tcW w:w="2835" w:type="dxa"/>
            <w:tcBorders>
              <w:top w:val="nil"/>
              <w:left w:val="nil"/>
              <w:bottom w:val="single" w:sz="8" w:space="0" w:color="C4C7C5"/>
              <w:right w:val="single" w:sz="8" w:space="0" w:color="C4C7C5"/>
            </w:tcBorders>
            <w:vAlign w:val="center"/>
            <w:hideMark/>
          </w:tcPr>
          <w:p w14:paraId="7AD5FD41" w14:textId="5EC68F42" w:rsidR="00B86884" w:rsidRPr="00E154ED" w:rsidRDefault="00B86884" w:rsidP="00B86884">
            <w:pPr>
              <w:spacing w:after="0" w:line="240" w:lineRule="auto"/>
              <w:rPr>
                <w:rFonts w:eastAsia="Times New Roman" w:cs="Arial"/>
                <w:color w:val="1F1F1F"/>
              </w:rPr>
            </w:pPr>
            <w:r w:rsidRPr="00E154ED">
              <w:rPr>
                <w:rFonts w:eastAsia="Times New Roman" w:cs="Arial"/>
                <w:color w:val="1F1F1F"/>
              </w:rPr>
              <w:t xml:space="preserve">Sub-3 </w:t>
            </w:r>
            <w:proofErr w:type="spellStart"/>
            <w:r w:rsidR="00C12E80" w:rsidRPr="00E154ED">
              <w:rPr>
                <w:rFonts w:eastAsia="Times New Roman" w:cs="Arial"/>
                <w:color w:val="1F1F1F"/>
              </w:rPr>
              <w:t>μ</w:t>
            </w:r>
            <w:r w:rsidR="00C12E80" w:rsidRPr="00E154ED">
              <w:rPr>
                <w:rFonts w:cs="Arial"/>
              </w:rPr>
              <w:t>g</w:t>
            </w:r>
            <w:proofErr w:type="spellEnd"/>
            <w:r w:rsidR="00C12E80" w:rsidRPr="00E154ED">
              <w:rPr>
                <w:rFonts w:cs="Arial"/>
              </w:rPr>
              <w:t>/m</w:t>
            </w:r>
            <w:r w:rsidR="00C12E80" w:rsidRPr="00E154ED">
              <w:rPr>
                <w:rFonts w:cs="Arial"/>
                <w:vertAlign w:val="superscript"/>
              </w:rPr>
              <w:t>3</w:t>
            </w:r>
            <w:r w:rsidR="00C12E80" w:rsidRPr="00E154ED">
              <w:rPr>
                <w:rFonts w:cs="Arial"/>
              </w:rPr>
              <w:t xml:space="preserve"> </w:t>
            </w:r>
            <w:r w:rsidRPr="00E154ED">
              <w:rPr>
                <w:rFonts w:eastAsia="Times New Roman" w:cs="Arial"/>
                <w:color w:val="1F1F1F"/>
              </w:rPr>
              <w:t>average deviation across peak winter pollution conditions</w:t>
            </w:r>
          </w:p>
        </w:tc>
      </w:tr>
    </w:tbl>
    <w:p w14:paraId="709F851D" w14:textId="112C61DF" w:rsidR="008A6273" w:rsidRPr="00E154ED" w:rsidRDefault="008A6273">
      <w:pPr>
        <w:rPr>
          <w:rFonts w:cs="Arial"/>
        </w:rPr>
      </w:pPr>
    </w:p>
    <w:p w14:paraId="6ECCFC3D" w14:textId="5E976EDC" w:rsidR="008A6273" w:rsidRPr="00E154ED" w:rsidRDefault="00C5306F" w:rsidP="00311158">
      <w:pPr>
        <w:spacing w:line="360" w:lineRule="auto"/>
        <w:jc w:val="both"/>
        <w:rPr>
          <w:rFonts w:cs="Arial"/>
        </w:rPr>
      </w:pPr>
      <w:r w:rsidRPr="00E154ED">
        <w:rPr>
          <w:rFonts w:cs="Arial"/>
        </w:rPr>
        <w:t xml:space="preserve">Achieving a comparable coefficient of determination (R² = 0.647 vs. R² = 0.62) at hourly resolution indicates that combining </w:t>
      </w:r>
      <w:r w:rsidR="008A6273" w:rsidRPr="00E154ED">
        <w:rPr>
          <w:rFonts w:cs="Arial"/>
        </w:rPr>
        <w:t>multi-head self-attention with recurrent LSTM smoothing effectively captures high-frequency urban atmospheric dynamics without requiring daily temporal smoothing.</w:t>
      </w:r>
    </w:p>
    <w:p w14:paraId="0730C3B7" w14:textId="67AD8505" w:rsidR="007626DE" w:rsidRDefault="00CC2EC3" w:rsidP="00BE610B">
      <w:pPr>
        <w:spacing w:line="360" w:lineRule="auto"/>
        <w:jc w:val="both"/>
        <w:rPr>
          <w:rFonts w:cs="Arial"/>
        </w:rPr>
      </w:pPr>
      <w:r w:rsidRPr="00E154ED">
        <w:rPr>
          <w:rFonts w:cs="Arial"/>
        </w:rPr>
        <w:t xml:space="preserve">Two caveats qualify this comparison. First, the mean observed concentration of the Bath January window is 9.33 </w:t>
      </w:r>
      <w:proofErr w:type="spellStart"/>
      <w:r w:rsidRPr="00E154ED">
        <w:rPr>
          <w:rFonts w:cs="Arial"/>
        </w:rPr>
        <w:t>μg</w:t>
      </w:r>
      <w:proofErr w:type="spellEnd"/>
      <w:r w:rsidRPr="00E154ED">
        <w:rPr>
          <w:rFonts w:cs="Arial"/>
        </w:rPr>
        <w:t>/m³, substantially below concentrations typically recorded in the Chengdu Basin; since R² is defined relative to the variance of the local target series, equal coefficients of determination do not imply equal predictive difficulty. Second, hourly resolution is not necessarily more demanding than daily resolution in R² terms, because hourly autocorrelation is stronger and a larger share of target variance is consequently explainable from the autoregressive signal alone. The comparison should therefore be read as contextual positioning rather than as a like-for-like benchmark.</w:t>
      </w:r>
    </w:p>
    <w:p w14:paraId="4705867F" w14:textId="7BBF0F54" w:rsidR="00D26579" w:rsidRPr="00E154ED" w:rsidRDefault="00D26579" w:rsidP="00D26579">
      <w:pPr>
        <w:pStyle w:val="Heading2"/>
        <w:spacing w:line="360" w:lineRule="auto"/>
        <w:rPr>
          <w:rFonts w:ascii="Arial" w:hAnsi="Arial" w:cs="Arial"/>
        </w:rPr>
      </w:pPr>
      <w:bookmarkStart w:id="101" w:name="_Toc238405831"/>
      <w:bookmarkStart w:id="102" w:name="_Toc239150799"/>
      <w:r w:rsidRPr="00E154ED">
        <w:rPr>
          <w:rFonts w:ascii="Arial" w:hAnsi="Arial" w:cs="Arial"/>
        </w:rPr>
        <w:lastRenderedPageBreak/>
        <w:t>4.</w:t>
      </w:r>
      <w:r w:rsidR="00A15CED">
        <w:rPr>
          <w:rFonts w:ascii="Arial" w:hAnsi="Arial" w:cs="Arial"/>
        </w:rPr>
        <w:t>8</w:t>
      </w:r>
      <w:r w:rsidRPr="00E154ED">
        <w:rPr>
          <w:rFonts w:ascii="Arial" w:hAnsi="Arial" w:cs="Arial"/>
        </w:rPr>
        <w:t xml:space="preserve"> Model Context Protocol (MCP) Operationalisation</w:t>
      </w:r>
      <w:bookmarkEnd w:id="101"/>
      <w:bookmarkEnd w:id="102"/>
    </w:p>
    <w:p w14:paraId="3A059A77" w14:textId="77777777" w:rsidR="00D26579" w:rsidRPr="00E154ED" w:rsidRDefault="00D26579" w:rsidP="00D26579">
      <w:pPr>
        <w:spacing w:line="360" w:lineRule="auto"/>
        <w:jc w:val="both"/>
        <w:rPr>
          <w:rFonts w:cs="Arial"/>
        </w:rPr>
      </w:pPr>
      <w:r w:rsidRPr="00E154ED">
        <w:rPr>
          <w:rFonts w:cs="Arial"/>
        </w:rPr>
        <w:t xml:space="preserve">The Optimised Transformer-LSTM Hybrid was integrated into a live Model Context Protocol (MCP) server environment using </w:t>
      </w:r>
      <w:proofErr w:type="spellStart"/>
      <w:r w:rsidRPr="00E154ED">
        <w:rPr>
          <w:rFonts w:cs="Arial"/>
        </w:rPr>
        <w:t>FastMCP</w:t>
      </w:r>
      <w:proofErr w:type="spellEnd"/>
      <w:r w:rsidRPr="00E154ED">
        <w:rPr>
          <w:rFonts w:cs="Arial"/>
        </w:rPr>
        <w:t>, providing an operational interface for automated decision support [Fig. 9].</w:t>
      </w:r>
    </w:p>
    <w:p w14:paraId="0403A964" w14:textId="77777777" w:rsidR="00D26579" w:rsidRPr="00E154ED" w:rsidRDefault="00D26579" w:rsidP="00D26579">
      <w:pPr>
        <w:keepNext/>
        <w:jc w:val="center"/>
        <w:rPr>
          <w:rFonts w:cs="Arial"/>
        </w:rPr>
      </w:pPr>
      <w:r w:rsidRPr="00E154ED">
        <w:rPr>
          <w:rFonts w:cs="Arial"/>
          <w:noProof/>
        </w:rPr>
        <w:drawing>
          <wp:inline distT="0" distB="0" distL="0" distR="0" wp14:anchorId="2F9458C0" wp14:editId="5C84EE58">
            <wp:extent cx="3354244" cy="4140200"/>
            <wp:effectExtent l="0" t="0" r="0" b="0"/>
            <wp:docPr id="3976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63790" name=""/>
                    <pic:cNvPicPr/>
                  </pic:nvPicPr>
                  <pic:blipFill rotWithShape="1">
                    <a:blip r:embed="rId22"/>
                    <a:srcRect r="2172"/>
                    <a:stretch>
                      <a:fillRect/>
                    </a:stretch>
                  </pic:blipFill>
                  <pic:spPr bwMode="auto">
                    <a:xfrm>
                      <a:off x="0" y="0"/>
                      <a:ext cx="3360194" cy="4147544"/>
                    </a:xfrm>
                    <a:prstGeom prst="rect">
                      <a:avLst/>
                    </a:prstGeom>
                    <a:ln>
                      <a:noFill/>
                    </a:ln>
                    <a:extLst>
                      <a:ext uri="{53640926-AAD7-44D8-BBD7-CCE9431645EC}">
                        <a14:shadowObscured xmlns:a14="http://schemas.microsoft.com/office/drawing/2010/main"/>
                      </a:ext>
                    </a:extLst>
                  </pic:spPr>
                </pic:pic>
              </a:graphicData>
            </a:graphic>
          </wp:inline>
        </w:drawing>
      </w:r>
    </w:p>
    <w:p w14:paraId="1B8612DC" w14:textId="77777777" w:rsidR="00D26579" w:rsidRPr="00E154ED" w:rsidRDefault="00D26579" w:rsidP="00D26579">
      <w:pPr>
        <w:pStyle w:val="Caption"/>
        <w:spacing w:line="360" w:lineRule="auto"/>
        <w:jc w:val="center"/>
        <w:rPr>
          <w:rFonts w:cs="Arial"/>
          <w:sz w:val="22"/>
          <w:szCs w:val="22"/>
        </w:rPr>
      </w:pPr>
      <w:bookmarkStart w:id="103" w:name="_Toc238571180"/>
      <w:bookmarkStart w:id="104" w:name="_Toc238827367"/>
      <w:bookmarkStart w:id="105" w:name="_Toc239150828"/>
      <w:r w:rsidRPr="00E154ED">
        <w:rPr>
          <w:rFonts w:cs="Arial"/>
          <w:sz w:val="22"/>
          <w:szCs w:val="22"/>
        </w:rPr>
        <w:t xml:space="preserve">Figure </w:t>
      </w:r>
      <w:r w:rsidRPr="00E154ED">
        <w:rPr>
          <w:rFonts w:cs="Arial"/>
          <w:sz w:val="22"/>
          <w:szCs w:val="22"/>
        </w:rPr>
        <w:fldChar w:fldCharType="begin"/>
      </w:r>
      <w:r w:rsidRPr="00E154ED">
        <w:rPr>
          <w:rFonts w:cs="Arial"/>
          <w:sz w:val="22"/>
          <w:szCs w:val="22"/>
        </w:rPr>
        <w:instrText xml:space="preserve"> SEQ Figure \* ARABIC </w:instrText>
      </w:r>
      <w:r w:rsidRPr="00E154ED">
        <w:rPr>
          <w:rFonts w:cs="Arial"/>
          <w:sz w:val="22"/>
          <w:szCs w:val="22"/>
        </w:rPr>
        <w:fldChar w:fldCharType="separate"/>
      </w:r>
      <w:r w:rsidRPr="00E154ED">
        <w:rPr>
          <w:rFonts w:cs="Arial"/>
          <w:noProof/>
          <w:sz w:val="22"/>
          <w:szCs w:val="22"/>
        </w:rPr>
        <w:t>9</w:t>
      </w:r>
      <w:r w:rsidRPr="00E154ED">
        <w:rPr>
          <w:rFonts w:cs="Arial"/>
          <w:sz w:val="22"/>
          <w:szCs w:val="22"/>
        </w:rPr>
        <w:fldChar w:fldCharType="end"/>
      </w:r>
      <w:r w:rsidRPr="00E154ED">
        <w:rPr>
          <w:rFonts w:cs="Arial"/>
          <w:sz w:val="22"/>
          <w:szCs w:val="22"/>
        </w:rPr>
        <w:t>: MCP Architecture and Tool Interaction</w:t>
      </w:r>
      <w:bookmarkEnd w:id="103"/>
      <w:bookmarkEnd w:id="104"/>
      <w:bookmarkEnd w:id="105"/>
    </w:p>
    <w:p w14:paraId="018E37E0" w14:textId="77777777" w:rsidR="00D26579" w:rsidRPr="00E154ED" w:rsidRDefault="00D26579" w:rsidP="00D26579">
      <w:pPr>
        <w:spacing w:line="360" w:lineRule="auto"/>
        <w:jc w:val="both"/>
        <w:rPr>
          <w:rFonts w:cs="Arial"/>
        </w:rPr>
      </w:pPr>
      <w:r w:rsidRPr="00E154ED">
        <w:rPr>
          <w:rFonts w:cs="Arial"/>
        </w:rPr>
        <w:t>*End-to-End Model Context Protocol (MCP) Architecture and Tool Interaction Flow</w:t>
      </w:r>
    </w:p>
    <w:p w14:paraId="48023775" w14:textId="77777777" w:rsidR="00D26579" w:rsidRPr="00E154ED" w:rsidRDefault="00D26579" w:rsidP="00D26579">
      <w:pPr>
        <w:spacing w:line="360" w:lineRule="auto"/>
        <w:jc w:val="both"/>
        <w:rPr>
          <w:rFonts w:cs="Arial"/>
        </w:rPr>
      </w:pPr>
      <w:r w:rsidRPr="00E154ED">
        <w:rPr>
          <w:rFonts w:cs="Arial"/>
        </w:rPr>
        <w:t>The three MCP tools described in Section 3.6 were set up, with the forecasting tool confirmed to execute live inference from the saved model checkpoint against real-time Open-</w:t>
      </w:r>
      <w:proofErr w:type="spellStart"/>
      <w:r w:rsidRPr="00E154ED">
        <w:rPr>
          <w:rFonts w:cs="Arial"/>
        </w:rPr>
        <w:t>Meteo</w:t>
      </w:r>
      <w:proofErr w:type="spellEnd"/>
      <w:r w:rsidRPr="00E154ED">
        <w:rPr>
          <w:rFonts w:cs="Arial"/>
        </w:rPr>
        <w:t xml:space="preserve"> and </w:t>
      </w:r>
      <w:proofErr w:type="spellStart"/>
      <w:r w:rsidRPr="00E154ED">
        <w:rPr>
          <w:rFonts w:cs="Arial"/>
        </w:rPr>
        <w:t>OpenAQ</w:t>
      </w:r>
      <w:proofErr w:type="spellEnd"/>
      <w:r w:rsidRPr="00E154ED">
        <w:rPr>
          <w:rFonts w:cs="Arial"/>
        </w:rPr>
        <w:t xml:space="preserve"> data.</w:t>
      </w:r>
    </w:p>
    <w:p w14:paraId="5BF369CF" w14:textId="2BD2359F" w:rsidR="00D26579" w:rsidRPr="00E154ED" w:rsidRDefault="00D26579" w:rsidP="00D26579">
      <w:pPr>
        <w:spacing w:line="360" w:lineRule="auto"/>
        <w:jc w:val="both"/>
        <w:rPr>
          <w:rFonts w:cs="Arial"/>
        </w:rPr>
      </w:pPr>
      <w:r w:rsidRPr="00E154ED">
        <w:rPr>
          <w:rFonts w:cs="Arial"/>
        </w:rPr>
        <w:t xml:space="preserve">To ensure tool execution reliability, the orchestration client enforces tool usage for queries containing operational keywords such as </w:t>
      </w:r>
      <w:r w:rsidRPr="00E154ED">
        <w:rPr>
          <w:rFonts w:cs="Arial"/>
          <w:i/>
          <w:iCs/>
        </w:rPr>
        <w:t>weather</w:t>
      </w:r>
      <w:r w:rsidRPr="00E154ED">
        <w:rPr>
          <w:rFonts w:cs="Arial"/>
        </w:rPr>
        <w:t xml:space="preserve">, </w:t>
      </w:r>
      <w:r w:rsidRPr="00E154ED">
        <w:rPr>
          <w:rFonts w:cs="Arial"/>
          <w:i/>
          <w:iCs/>
        </w:rPr>
        <w:t>pollution</w:t>
      </w:r>
      <w:r w:rsidRPr="00E154ED">
        <w:rPr>
          <w:rFonts w:cs="Arial"/>
        </w:rPr>
        <w:t xml:space="preserve">, </w:t>
      </w:r>
      <w:r w:rsidRPr="00E154ED">
        <w:rPr>
          <w:rFonts w:cs="Arial"/>
          <w:i/>
          <w:iCs/>
        </w:rPr>
        <w:t>forecast</w:t>
      </w:r>
      <w:r w:rsidRPr="00E154ED">
        <w:rPr>
          <w:rFonts w:cs="Arial"/>
        </w:rPr>
        <w:t xml:space="preserve">, or </w:t>
      </w:r>
      <w:r w:rsidRPr="00E154ED">
        <w:rPr>
          <w:rFonts w:cs="Arial"/>
          <w:i/>
          <w:iCs/>
        </w:rPr>
        <w:t>outdoor planning</w:t>
      </w:r>
      <w:r w:rsidRPr="00E154ED">
        <w:rPr>
          <w:rFonts w:cs="Arial"/>
        </w:rPr>
        <w:t xml:space="preserve">. This constraint prevents the LLM from generating memory-based responses, directing it to answer directly from model predictions and live API payloads. </w:t>
      </w:r>
      <w:r w:rsidRPr="001D2B48">
        <w:rPr>
          <w:rFonts w:cs="Arial"/>
        </w:rPr>
        <w:t>Keyword enforcement was necessary because the deployed LLM, constrained by available memory, lacked sufficient instruction-following capacity to reliably invoke tools in response to implicitly phrased queries.</w:t>
      </w:r>
      <w:r>
        <w:rPr>
          <w:rFonts w:cs="Arial"/>
        </w:rPr>
        <w:t xml:space="preserve"> </w:t>
      </w:r>
      <w:r w:rsidRPr="001F26CE">
        <w:rPr>
          <w:rFonts w:cs="Arial"/>
        </w:rPr>
        <w:t xml:space="preserve">A larger model would be expected to handle these cases without explicit keyword </w:t>
      </w:r>
      <w:r w:rsidRPr="001F26CE">
        <w:rPr>
          <w:rFonts w:cs="Arial"/>
        </w:rPr>
        <w:lastRenderedPageBreak/>
        <w:t>enforcement</w:t>
      </w:r>
      <w:r w:rsidRPr="00E154ED">
        <w:rPr>
          <w:rFonts w:cs="Arial"/>
        </w:rPr>
        <w:t>. Nonetheless this method and model served adequately as a proof-of-concept test of the end-to-end architecture.</w:t>
      </w:r>
    </w:p>
    <w:p w14:paraId="0F10FEDB" w14:textId="7BD1F1A4" w:rsidR="007626DE" w:rsidRPr="00E154ED" w:rsidRDefault="007626DE" w:rsidP="00311158">
      <w:pPr>
        <w:pStyle w:val="Heading1"/>
        <w:spacing w:line="360" w:lineRule="auto"/>
        <w:rPr>
          <w:rFonts w:cs="Arial"/>
        </w:rPr>
      </w:pPr>
      <w:bookmarkStart w:id="106" w:name="_Toc238405833"/>
      <w:bookmarkStart w:id="107" w:name="_Toc239150800"/>
      <w:r w:rsidRPr="00E154ED">
        <w:rPr>
          <w:rFonts w:cs="Arial"/>
        </w:rPr>
        <w:t>Chapter 5</w:t>
      </w:r>
      <w:r w:rsidR="004B3D81" w:rsidRPr="00E154ED">
        <w:rPr>
          <w:rFonts w:cs="Arial"/>
        </w:rPr>
        <w:t xml:space="preserve">: </w:t>
      </w:r>
      <w:r w:rsidRPr="00E154ED">
        <w:rPr>
          <w:rFonts w:cs="Arial"/>
        </w:rPr>
        <w:t>Discussion</w:t>
      </w:r>
      <w:bookmarkEnd w:id="106"/>
      <w:bookmarkEnd w:id="107"/>
    </w:p>
    <w:p w14:paraId="6C6D47B2" w14:textId="77777777" w:rsidR="004C4CCC" w:rsidRPr="00E154ED" w:rsidRDefault="004C4CCC" w:rsidP="00311158">
      <w:pPr>
        <w:pStyle w:val="Heading2"/>
        <w:spacing w:line="360" w:lineRule="auto"/>
        <w:rPr>
          <w:rFonts w:ascii="Arial" w:hAnsi="Arial" w:cs="Arial"/>
        </w:rPr>
      </w:pPr>
      <w:bookmarkStart w:id="108" w:name="_Toc238405834"/>
      <w:bookmarkStart w:id="109" w:name="_Toc239150801"/>
      <w:r w:rsidRPr="00E154ED">
        <w:rPr>
          <w:rFonts w:ascii="Arial" w:hAnsi="Arial" w:cs="Arial"/>
        </w:rPr>
        <w:t>5.1 Model Performance and Architectural Trade-offs</w:t>
      </w:r>
      <w:bookmarkEnd w:id="108"/>
      <w:bookmarkEnd w:id="109"/>
    </w:p>
    <w:p w14:paraId="67FF34EF" w14:textId="77777777" w:rsidR="005F547A" w:rsidRDefault="005F547A" w:rsidP="00311158">
      <w:pPr>
        <w:spacing w:line="360" w:lineRule="auto"/>
        <w:jc w:val="both"/>
        <w:rPr>
          <w:rFonts w:cs="Arial"/>
        </w:rPr>
      </w:pPr>
      <w:r w:rsidRPr="005F547A">
        <w:rPr>
          <w:rFonts w:cs="Arial"/>
        </w:rPr>
        <w:t xml:space="preserve">Of the architectures evaluated, the Optimised Transformer-LSTM Hybrid achieved the strongest performance across all three metrics simultaneously (R² = 0.647, MAE = 2.72 </w:t>
      </w:r>
      <w:proofErr w:type="spellStart"/>
      <w:r w:rsidRPr="005F547A">
        <w:rPr>
          <w:rFonts w:cs="Arial"/>
        </w:rPr>
        <w:t>μg</w:t>
      </w:r>
      <w:proofErr w:type="spellEnd"/>
      <w:r w:rsidRPr="005F547A">
        <w:rPr>
          <w:rFonts w:cs="Arial"/>
        </w:rPr>
        <w:t xml:space="preserve">/m³, RMSE = 3.83 </w:t>
      </w:r>
      <w:proofErr w:type="spellStart"/>
      <w:r w:rsidRPr="005F547A">
        <w:rPr>
          <w:rFonts w:cs="Arial"/>
        </w:rPr>
        <w:t>μg</w:t>
      </w:r>
      <w:proofErr w:type="spellEnd"/>
      <w:r w:rsidRPr="005F547A">
        <w:rPr>
          <w:rFonts w:cs="Arial"/>
        </w:rPr>
        <w:t>/m³). When evaluated on the same January 2025 window, standalone Transformer configurations produce higher MAE and higher RMSE than the hybrid, while the Base LSTM likewise trails the hybrid on both metrics. This is consistent with the proposed mechanism: multi-head attention supplies the long-range atmospheric context that a purely recurrent model tends to lose over a 72-hour lookback, while the downstream LSTM imposes a sequential inductive bias that stabilises transitions between consecutive forecast steps. Neither component achieves this in isolation.</w:t>
      </w:r>
    </w:p>
    <w:p w14:paraId="673F6FB7" w14:textId="2FF869CA" w:rsidR="00980C8C" w:rsidRPr="00E154ED" w:rsidRDefault="00980C8C" w:rsidP="00311158">
      <w:pPr>
        <w:spacing w:line="360" w:lineRule="auto"/>
        <w:jc w:val="both"/>
        <w:rPr>
          <w:rFonts w:cs="Arial"/>
        </w:rPr>
      </w:pPr>
      <w:r w:rsidRPr="00E154ED">
        <w:rPr>
          <w:rFonts w:cs="Arial"/>
        </w:rPr>
        <w:t xml:space="preserve">Permutation importance confirms that </w:t>
      </w:r>
      <w:r w:rsidR="00CC4726" w:rsidRPr="00E154ED">
        <w:rPr>
          <w:rFonts w:cs="Arial"/>
        </w:rPr>
        <w:t>PM</w:t>
      </w:r>
      <w:r w:rsidR="00CC4726" w:rsidRPr="00E154ED">
        <w:rPr>
          <w:rFonts w:cs="Arial"/>
          <w:vertAlign w:val="subscript"/>
        </w:rPr>
        <w:t>2.5</w:t>
      </w:r>
      <w:r w:rsidR="00CC4726" w:rsidRPr="00E154ED">
        <w:rPr>
          <w:rFonts w:cs="Arial"/>
        </w:rPr>
        <w:t xml:space="preserve"> </w:t>
      </w:r>
      <w:r w:rsidRPr="00E154ED">
        <w:rPr>
          <w:rFonts w:cs="Arial"/>
        </w:rPr>
        <w:t>autocorrelation is the dominant forecasting signal (ΔMAE = +0.3</w:t>
      </w:r>
      <w:r w:rsidR="00AA19C3">
        <w:rPr>
          <w:rFonts w:cs="Arial"/>
        </w:rPr>
        <w:t>6</w:t>
      </w:r>
      <w:r w:rsidRPr="00E154ED">
        <w:rPr>
          <w:rFonts w:cs="Arial"/>
        </w:rPr>
        <w:t xml:space="preserve"> </w:t>
      </w:r>
      <w:proofErr w:type="spellStart"/>
      <w:r w:rsidRPr="00E154ED">
        <w:rPr>
          <w:rFonts w:cs="Arial"/>
        </w:rPr>
        <w:t>μg</w:t>
      </w:r>
      <w:proofErr w:type="spellEnd"/>
      <w:r w:rsidRPr="00E154ED">
        <w:rPr>
          <w:rFonts w:cs="Arial"/>
        </w:rPr>
        <w:t>/m³ when permuted), with wind speed and surface pressure forming a secondary tier of importance. This explains why the multivariate model (R² = 0.62</w:t>
      </w:r>
      <w:r w:rsidR="00C529D1" w:rsidRPr="00E154ED">
        <w:rPr>
          <w:rFonts w:cs="Arial"/>
        </w:rPr>
        <w:t>2</w:t>
      </w:r>
      <w:r w:rsidRPr="00E154ED">
        <w:rPr>
          <w:rFonts w:cs="Arial"/>
        </w:rPr>
        <w:t>) does not substantially outperform the optimised univariate model (R² = 0.6</w:t>
      </w:r>
      <w:r w:rsidR="00B16441" w:rsidRPr="00E154ED">
        <w:rPr>
          <w:rFonts w:cs="Arial"/>
        </w:rPr>
        <w:t>47</w:t>
      </w:r>
      <w:r w:rsidRPr="00E154ED">
        <w:rPr>
          <w:rFonts w:cs="Arial"/>
        </w:rPr>
        <w:t>): at hourly resolution, yesterday's pollution already implicitly reflects yesterday's weather. The marginal benefit of explicit weather covariates is real but small when the backbone has already been fully optimised for the univariate task.</w:t>
      </w:r>
    </w:p>
    <w:p w14:paraId="4D2AE98B" w14:textId="172F51D1" w:rsidR="004C4CCC" w:rsidRPr="00E154ED" w:rsidRDefault="004C4CCC" w:rsidP="00311158">
      <w:pPr>
        <w:pStyle w:val="Heading2"/>
        <w:spacing w:line="360" w:lineRule="auto"/>
        <w:rPr>
          <w:rFonts w:ascii="Arial" w:hAnsi="Arial" w:cs="Arial"/>
        </w:rPr>
      </w:pPr>
      <w:bookmarkStart w:id="110" w:name="_Toc238405835"/>
      <w:bookmarkStart w:id="111" w:name="_Toc239150802"/>
      <w:r w:rsidRPr="00E154ED">
        <w:rPr>
          <w:rFonts w:ascii="Arial" w:hAnsi="Arial" w:cs="Arial"/>
        </w:rPr>
        <w:t xml:space="preserve">5.2 Physical Dynamics vs. Graph Topologies: Analysing the </w:t>
      </w:r>
      <w:proofErr w:type="spellStart"/>
      <w:r w:rsidRPr="00E154ED">
        <w:rPr>
          <w:rFonts w:ascii="Arial" w:hAnsi="Arial" w:cs="Arial"/>
        </w:rPr>
        <w:t>Spatio</w:t>
      </w:r>
      <w:proofErr w:type="spellEnd"/>
      <w:r w:rsidRPr="00E154ED">
        <w:rPr>
          <w:rFonts w:ascii="Arial" w:hAnsi="Arial" w:cs="Arial"/>
        </w:rPr>
        <w:t xml:space="preserve">-Temporal </w:t>
      </w:r>
      <w:bookmarkEnd w:id="110"/>
      <w:r w:rsidR="00B56926" w:rsidRPr="00E154ED">
        <w:rPr>
          <w:rFonts w:ascii="Arial" w:hAnsi="Arial" w:cs="Arial"/>
        </w:rPr>
        <w:t>model</w:t>
      </w:r>
      <w:bookmarkEnd w:id="111"/>
    </w:p>
    <w:p w14:paraId="2019E840" w14:textId="2F10BF94" w:rsidR="00165DF7" w:rsidRPr="00E154ED" w:rsidRDefault="00165DF7" w:rsidP="00B45E66">
      <w:pPr>
        <w:spacing w:line="360" w:lineRule="auto"/>
        <w:jc w:val="both"/>
        <w:rPr>
          <w:rFonts w:cs="Arial"/>
        </w:rPr>
      </w:pPr>
      <w:r w:rsidRPr="00E154ED">
        <w:rPr>
          <w:rFonts w:cs="Arial"/>
        </w:rPr>
        <w:t>Incorporating spatial road-network topology via the ST-GNN actively hurt model performance rather than improving it. Fusing the frozen spatial encoder from Stage 1 into the temporal backbone reduced predictive strength from R² = 0.599 (temporal ablation) to R² = 0.559 (full ST).</w:t>
      </w:r>
    </w:p>
    <w:p w14:paraId="19CE02D4" w14:textId="45CDCD85" w:rsidR="00733AFD" w:rsidRPr="00E154ED" w:rsidRDefault="00733AFD" w:rsidP="00311158">
      <w:pPr>
        <w:spacing w:line="360" w:lineRule="auto"/>
        <w:jc w:val="both"/>
        <w:rPr>
          <w:rFonts w:cs="Arial"/>
        </w:rPr>
      </w:pPr>
      <w:r w:rsidRPr="00E154ED">
        <w:rPr>
          <w:rFonts w:cs="Arial"/>
        </w:rPr>
        <w:t>Three factors explain this outcome. First, Stage 1 was trained exclusively on summer and autumn traffic data, so its frozen weights encoded seasonal patterns that do not generalise to the winter test window (out-of-sample R² = -0.21</w:t>
      </w:r>
      <w:r w:rsidR="00C529D1" w:rsidRPr="00E154ED">
        <w:rPr>
          <w:rFonts w:cs="Arial"/>
        </w:rPr>
        <w:t>0</w:t>
      </w:r>
      <w:r w:rsidRPr="00E154ED">
        <w:rPr>
          <w:rFonts w:cs="Arial"/>
        </w:rPr>
        <w:t xml:space="preserve">). Second, in Bath's valley microclimate, </w:t>
      </w:r>
      <w:r w:rsidR="00830674" w:rsidRPr="00E154ED">
        <w:rPr>
          <w:rFonts w:cs="Arial"/>
        </w:rPr>
        <w:t>PM</w:t>
      </w:r>
      <w:r w:rsidR="00830674" w:rsidRPr="00E154ED">
        <w:rPr>
          <w:rFonts w:cs="Arial"/>
          <w:vertAlign w:val="subscript"/>
        </w:rPr>
        <w:t>2.5</w:t>
      </w:r>
      <w:r w:rsidR="00830674" w:rsidRPr="00E154ED">
        <w:rPr>
          <w:rFonts w:cs="Arial"/>
        </w:rPr>
        <w:t xml:space="preserve"> </w:t>
      </w:r>
      <w:r w:rsidRPr="00E154ED">
        <w:rPr>
          <w:rFonts w:cs="Arial"/>
        </w:rPr>
        <w:t xml:space="preserve">concentrations are governed primarily by regional synoptic meteorology rather than localised traffic bottlenecks; the spatial signal the GNN was asked to encode is simply less dominant than the meteorological one. Third, Stage 1 had approximately 61,000 parameters </w:t>
      </w:r>
      <w:r w:rsidRPr="00E154ED">
        <w:rPr>
          <w:rFonts w:cs="Arial"/>
        </w:rPr>
        <w:lastRenderedPageBreak/>
        <w:t xml:space="preserve">trained on only around 5,500 samples, a ratio </w:t>
      </w:r>
      <w:r w:rsidR="005C7015" w:rsidRPr="005C7015">
        <w:rPr>
          <w:rFonts w:cs="Arial"/>
        </w:rPr>
        <w:t xml:space="preserve">insufficient to prevent memorisation </w:t>
      </w:r>
      <w:r w:rsidR="003050FF">
        <w:rPr>
          <w:rFonts w:cs="Arial"/>
        </w:rPr>
        <w:t xml:space="preserve">of </w:t>
      </w:r>
      <w:r w:rsidRPr="00E154ED">
        <w:rPr>
          <w:rFonts w:cs="Arial"/>
        </w:rPr>
        <w:t>the training distribution. The</w:t>
      </w:r>
      <w:r w:rsidR="00B31873" w:rsidRPr="00E154ED">
        <w:rPr>
          <w:rFonts w:cs="Arial"/>
        </w:rPr>
        <w:t xml:space="preserve">se </w:t>
      </w:r>
      <w:r w:rsidRPr="00E154ED">
        <w:rPr>
          <w:rFonts w:cs="Arial"/>
        </w:rPr>
        <w:t>resul</w:t>
      </w:r>
      <w:r w:rsidR="00B31873" w:rsidRPr="00E154ED">
        <w:rPr>
          <w:rFonts w:cs="Arial"/>
        </w:rPr>
        <w:t xml:space="preserve">ts are </w:t>
      </w:r>
      <w:r w:rsidRPr="00E154ED">
        <w:rPr>
          <w:rFonts w:cs="Arial"/>
        </w:rPr>
        <w:t>data-specific, not architectural: the two-stage design is conceptually sound, but would require a full-year, seasonally balanced traffic dataset to produce a useful spatial prior.</w:t>
      </w:r>
    </w:p>
    <w:p w14:paraId="7949ACF7" w14:textId="17202F67" w:rsidR="00660C7F" w:rsidRPr="00E154ED" w:rsidRDefault="00047656" w:rsidP="00311158">
      <w:pPr>
        <w:spacing w:line="360" w:lineRule="auto"/>
        <w:jc w:val="both"/>
        <w:rPr>
          <w:rFonts w:cs="Arial"/>
        </w:rPr>
      </w:pPr>
      <w:r w:rsidRPr="00E154ED">
        <w:rPr>
          <w:rFonts w:cs="Arial"/>
        </w:rPr>
        <w:t>It is important to clarify the</w:t>
      </w:r>
      <w:r w:rsidR="00C07B5D" w:rsidRPr="00E154ED">
        <w:rPr>
          <w:rFonts w:cs="Arial"/>
        </w:rPr>
        <w:t xml:space="preserve">se results </w:t>
      </w:r>
      <w:r w:rsidRPr="00E154ED">
        <w:rPr>
          <w:rFonts w:cs="Arial"/>
        </w:rPr>
        <w:t xml:space="preserve">do not constitute evidence that road-network topology is informationally irrelevant to </w:t>
      </w:r>
      <w:r w:rsidR="008B6B10" w:rsidRPr="00E154ED">
        <w:rPr>
          <w:rFonts w:cs="Arial"/>
        </w:rPr>
        <w:t>PM</w:t>
      </w:r>
      <w:r w:rsidR="008B6B10" w:rsidRPr="00E154ED">
        <w:rPr>
          <w:rFonts w:cs="Arial"/>
          <w:vertAlign w:val="subscript"/>
        </w:rPr>
        <w:t>2.5</w:t>
      </w:r>
      <w:r w:rsidR="008B6B10" w:rsidRPr="00E154ED">
        <w:rPr>
          <w:rFonts w:cs="Arial"/>
        </w:rPr>
        <w:t xml:space="preserve"> </w:t>
      </w:r>
      <w:r w:rsidRPr="00E154ED">
        <w:rPr>
          <w:rFonts w:cs="Arial"/>
        </w:rPr>
        <w:t xml:space="preserve">dynamics in general. In settings with dense, multi-year, and seasonally balanced traffic sensor networks </w:t>
      </w:r>
      <w:r w:rsidR="005F0277" w:rsidRPr="00E154ED">
        <w:rPr>
          <w:rFonts w:cs="Arial"/>
        </w:rPr>
        <w:t>(</w:t>
      </w:r>
      <w:r w:rsidRPr="00E154ED">
        <w:rPr>
          <w:rFonts w:cs="Arial"/>
        </w:rPr>
        <w:t xml:space="preserve">as evaluated in the STGCN (Yu et al., 2017) and DCRNN </w:t>
      </w:r>
      <w:r w:rsidR="00397839">
        <w:rPr>
          <w:rFonts w:cs="Arial"/>
        </w:rPr>
        <w:t>(</w:t>
      </w:r>
      <w:r w:rsidR="00397839" w:rsidRPr="00510A4C">
        <w:rPr>
          <w:rFonts w:cs="Arial"/>
          <w:lang w:val="en-CH"/>
        </w:rPr>
        <w:t>Li, Y</w:t>
      </w:r>
      <w:r w:rsidR="00397839">
        <w:rPr>
          <w:rFonts w:cs="Arial"/>
          <w:lang w:val="en-CH"/>
        </w:rPr>
        <w:t xml:space="preserve"> et al. 2018)</w:t>
      </w:r>
      <w:r w:rsidR="005F0277" w:rsidRPr="00E154ED">
        <w:rPr>
          <w:rFonts w:cs="Arial"/>
        </w:rPr>
        <w:t>)</w:t>
      </w:r>
      <w:r w:rsidRPr="00E154ED">
        <w:rPr>
          <w:rFonts w:cs="Arial"/>
        </w:rPr>
        <w:t xml:space="preserve"> spatial graph operations may provide meaningful predictive lift that the present experimental design was unable to test</w:t>
      </w:r>
      <w:r w:rsidR="00913D37" w:rsidRPr="00E154ED">
        <w:rPr>
          <w:rFonts w:cs="Arial"/>
        </w:rPr>
        <w:t xml:space="preserve"> due to lack of depth in the dataset</w:t>
      </w:r>
      <w:r w:rsidRPr="00E154ED">
        <w:rPr>
          <w:rFonts w:cs="Arial"/>
        </w:rPr>
        <w:t>.</w:t>
      </w:r>
      <w:bookmarkStart w:id="112" w:name="_Toc238405836"/>
    </w:p>
    <w:p w14:paraId="479B54C2" w14:textId="1A7D6616" w:rsidR="00AB7EC5" w:rsidRPr="00E154ED" w:rsidRDefault="00AB7EC5" w:rsidP="00311158">
      <w:pPr>
        <w:pStyle w:val="Heading2"/>
        <w:spacing w:line="360" w:lineRule="auto"/>
        <w:rPr>
          <w:rFonts w:ascii="Arial" w:hAnsi="Arial" w:cs="Arial"/>
        </w:rPr>
      </w:pPr>
      <w:bookmarkStart w:id="113" w:name="_Toc239150803"/>
      <w:r w:rsidRPr="00E154ED">
        <w:rPr>
          <w:rFonts w:ascii="Arial" w:hAnsi="Arial" w:cs="Arial"/>
        </w:rPr>
        <w:t>5.3 Multi-Seasonal Stability and Seasonal Transition Dynamics</w:t>
      </w:r>
      <w:bookmarkEnd w:id="112"/>
      <w:bookmarkEnd w:id="113"/>
    </w:p>
    <w:p w14:paraId="00FBC10C" w14:textId="648EA93E" w:rsidR="00803DC5" w:rsidRPr="00E154ED" w:rsidRDefault="00803DC5" w:rsidP="00803DC5">
      <w:pPr>
        <w:keepNext/>
        <w:spacing w:line="360" w:lineRule="auto"/>
        <w:jc w:val="both"/>
        <w:rPr>
          <w:rFonts w:cs="Arial"/>
          <w:lang w:val="en-CH"/>
        </w:rPr>
      </w:pPr>
      <w:r w:rsidRPr="00E154ED">
        <w:rPr>
          <w:rFonts w:cs="Arial"/>
          <w:lang w:val="en-CH"/>
        </w:rPr>
        <w:t>The 12-month evaluation of the Multivariate Transformer-LSTM (R²</w:t>
      </w:r>
      <w:r w:rsidR="00792C05">
        <w:rPr>
          <w:rFonts w:cs="Arial"/>
          <w:lang w:val="en-CH"/>
        </w:rPr>
        <w:t xml:space="preserve"> </w:t>
      </w:r>
      <w:r w:rsidRPr="00E154ED">
        <w:rPr>
          <w:rFonts w:cs="Arial"/>
          <w:lang w:val="en-CH"/>
        </w:rPr>
        <w:t>=</w:t>
      </w:r>
      <w:r w:rsidR="00792C05">
        <w:rPr>
          <w:rFonts w:cs="Arial"/>
          <w:lang w:val="en-CH"/>
        </w:rPr>
        <w:t xml:space="preserve"> </w:t>
      </w:r>
      <w:r w:rsidRPr="00E154ED">
        <w:rPr>
          <w:rFonts w:cs="Arial"/>
          <w:lang w:val="en-CH"/>
        </w:rPr>
        <w:t>0.602, MAE</w:t>
      </w:r>
      <w:r w:rsidR="00792C05">
        <w:rPr>
          <w:rFonts w:cs="Arial"/>
          <w:lang w:val="en-CH"/>
        </w:rPr>
        <w:t xml:space="preserve"> </w:t>
      </w:r>
      <w:r w:rsidRPr="00E154ED">
        <w:rPr>
          <w:rFonts w:cs="Arial"/>
          <w:lang w:val="en-CH"/>
        </w:rPr>
        <w:t>=</w:t>
      </w:r>
      <w:r w:rsidR="00792C05">
        <w:rPr>
          <w:rFonts w:cs="Arial"/>
          <w:lang w:val="en-CH"/>
        </w:rPr>
        <w:t xml:space="preserve"> </w:t>
      </w:r>
      <w:r w:rsidRPr="00E154ED">
        <w:rPr>
          <w:rFonts w:cs="Arial"/>
          <w:lang w:val="en-CH"/>
        </w:rPr>
        <w:t xml:space="preserve">2.31 </w:t>
      </w:r>
      <w:proofErr w:type="spellStart"/>
      <w:r w:rsidRPr="00E154ED">
        <w:rPr>
          <w:rFonts w:cs="Arial"/>
          <w:lang w:val="en-CH"/>
        </w:rPr>
        <w:t>μg</w:t>
      </w:r>
      <w:proofErr w:type="spellEnd"/>
      <w:r w:rsidRPr="00E154ED">
        <w:rPr>
          <w:rFonts w:cs="Arial"/>
          <w:lang w:val="en-CH"/>
        </w:rPr>
        <w:t>/m³ across 8,760 hourly timesteps) demonstrates the model's capacity to generalise across the full annual cycle. The lower mean absolute error observed</w:t>
      </w:r>
      <w:r w:rsidR="005160E0">
        <w:rPr>
          <w:rFonts w:cs="Arial"/>
          <w:lang w:val="en-CH"/>
        </w:rPr>
        <w:t xml:space="preserve"> </w:t>
      </w:r>
      <w:r w:rsidRPr="00E154ED">
        <w:rPr>
          <w:rFonts w:cs="Arial"/>
          <w:lang w:val="en-CH"/>
        </w:rPr>
        <w:t>(MAE</w:t>
      </w:r>
      <w:r w:rsidR="002777EC">
        <w:rPr>
          <w:rFonts w:cs="Arial"/>
          <w:lang w:val="en-CH"/>
        </w:rPr>
        <w:t xml:space="preserve"> </w:t>
      </w:r>
      <w:r w:rsidRPr="00E154ED">
        <w:rPr>
          <w:rFonts w:cs="Arial"/>
          <w:lang w:val="en-CH"/>
        </w:rPr>
        <w:t>=</w:t>
      </w:r>
      <w:r w:rsidR="002777EC">
        <w:rPr>
          <w:rFonts w:cs="Arial"/>
          <w:lang w:val="en-CH"/>
        </w:rPr>
        <w:t xml:space="preserve"> </w:t>
      </w:r>
      <w:r w:rsidRPr="00E154ED">
        <w:rPr>
          <w:rFonts w:cs="Arial"/>
          <w:lang w:val="en-CH"/>
        </w:rPr>
        <w:t xml:space="preserve">2.31 </w:t>
      </w:r>
      <w:proofErr w:type="spellStart"/>
      <w:r w:rsidRPr="00E154ED">
        <w:rPr>
          <w:rFonts w:cs="Arial"/>
          <w:lang w:val="en-CH"/>
        </w:rPr>
        <w:t>μg</w:t>
      </w:r>
      <w:proofErr w:type="spellEnd"/>
      <w:r w:rsidRPr="00E154ED">
        <w:rPr>
          <w:rFonts w:cs="Arial"/>
          <w:lang w:val="en-CH"/>
        </w:rPr>
        <w:t xml:space="preserve">/m³ versus 2.72 </w:t>
      </w:r>
      <w:proofErr w:type="spellStart"/>
      <w:r w:rsidRPr="00E154ED">
        <w:rPr>
          <w:rFonts w:cs="Arial"/>
          <w:lang w:val="en-CH"/>
        </w:rPr>
        <w:t>μg</w:t>
      </w:r>
      <w:proofErr w:type="spellEnd"/>
      <w:r w:rsidRPr="00E154ED">
        <w:rPr>
          <w:rFonts w:cs="Arial"/>
          <w:lang w:val="en-CH"/>
        </w:rPr>
        <w:t>/m³ for the winter-only window) reflects the reduced background PM</w:t>
      </w:r>
      <w:r w:rsidR="00BE4238">
        <w:rPr>
          <w:rFonts w:cs="Arial"/>
          <w:vertAlign w:val="subscript"/>
          <w:lang w:val="en-CH"/>
        </w:rPr>
        <w:t>2.5</w:t>
      </w:r>
      <w:r w:rsidRPr="00E154ED">
        <w:rPr>
          <w:rFonts w:cs="Arial"/>
          <w:lang w:val="en-CH"/>
        </w:rPr>
        <w:t xml:space="preserve"> baseline during spring and summer months rather than a fundamental improvement in model accuracy.</w:t>
      </w:r>
    </w:p>
    <w:p w14:paraId="5529A227" w14:textId="694AC15E" w:rsidR="00803DC5" w:rsidRPr="00E154ED" w:rsidRDefault="00803DC5" w:rsidP="00803DC5">
      <w:pPr>
        <w:keepNext/>
        <w:spacing w:line="360" w:lineRule="auto"/>
        <w:jc w:val="both"/>
        <w:rPr>
          <w:rFonts w:cs="Arial"/>
          <w:lang w:val="en-CH"/>
        </w:rPr>
      </w:pPr>
      <w:r w:rsidRPr="00E154ED">
        <w:rPr>
          <w:rFonts w:cs="Arial"/>
          <w:lang w:val="en-CH"/>
        </w:rPr>
        <w:t>The monthly decomposition reported in Section 4.6 qualifies this further: performance is not uniform across the annual cycle, and both configurations record negative R² in July and the univariate configuration also in November, months in which background PM</w:t>
      </w:r>
      <w:r w:rsidR="00027D9E">
        <w:rPr>
          <w:rFonts w:cs="Arial"/>
          <w:vertAlign w:val="subscript"/>
          <w:lang w:val="en-CH"/>
        </w:rPr>
        <w:t>2.5</w:t>
      </w:r>
      <w:r w:rsidRPr="00E154ED">
        <w:rPr>
          <w:rFonts w:cs="Arial"/>
          <w:lang w:val="en-CH"/>
        </w:rPr>
        <w:t xml:space="preserve"> variance is very low and R² becomes an unstable measure</w:t>
      </w:r>
      <w:r w:rsidR="009D3F31" w:rsidRPr="00E154ED">
        <w:rPr>
          <w:rFonts w:cs="Arial"/>
          <w:lang w:val="en-CH"/>
        </w:rPr>
        <w:t xml:space="preserve">, </w:t>
      </w:r>
      <w:r w:rsidR="009D3F31" w:rsidRPr="00E154ED">
        <w:rPr>
          <w:rFonts w:cs="Arial"/>
        </w:rPr>
        <w:t xml:space="preserve">the compressed July distribution visible in [Fig. </w:t>
      </w:r>
      <w:r w:rsidR="00040625" w:rsidRPr="00E154ED">
        <w:rPr>
          <w:rFonts w:cs="Arial"/>
        </w:rPr>
        <w:t>5</w:t>
      </w:r>
      <w:r w:rsidR="009D3F31" w:rsidRPr="00E154ED">
        <w:rPr>
          <w:rFonts w:cs="Arial"/>
        </w:rPr>
        <w:t>] confirms this directly</w:t>
      </w:r>
      <w:r w:rsidRPr="00E154ED">
        <w:rPr>
          <w:rFonts w:cs="Arial"/>
          <w:lang w:val="en-CH"/>
        </w:rPr>
        <w:t>. The multivariate configuration nonetheless mitigates these episodes substantially (July: R²</w:t>
      </w:r>
      <w:r w:rsidR="00294FA1" w:rsidRPr="00E154ED">
        <w:rPr>
          <w:rFonts w:cs="Arial"/>
          <w:lang w:val="en-CH"/>
        </w:rPr>
        <w:t xml:space="preserve"> </w:t>
      </w:r>
      <w:r w:rsidRPr="00E154ED">
        <w:rPr>
          <w:rFonts w:cs="Arial"/>
          <w:lang w:val="en-CH"/>
        </w:rPr>
        <w:t>=</w:t>
      </w:r>
      <w:r w:rsidR="00294FA1" w:rsidRPr="00E154ED">
        <w:rPr>
          <w:rFonts w:cs="Arial"/>
          <w:lang w:val="en-CH"/>
        </w:rPr>
        <w:t xml:space="preserve"> -</w:t>
      </w:r>
      <w:r w:rsidRPr="00E154ED">
        <w:rPr>
          <w:rFonts w:cs="Arial"/>
          <w:lang w:val="en-CH"/>
        </w:rPr>
        <w:t xml:space="preserve">0.08 versus </w:t>
      </w:r>
      <w:r w:rsidR="00294FA1" w:rsidRPr="00E154ED">
        <w:rPr>
          <w:rFonts w:cs="Arial"/>
          <w:lang w:val="en-CH"/>
        </w:rPr>
        <w:t>-</w:t>
      </w:r>
      <w:r w:rsidRPr="00E154ED">
        <w:rPr>
          <w:rFonts w:cs="Arial"/>
          <w:lang w:val="en-CH"/>
        </w:rPr>
        <w:t>0.36; November: R²</w:t>
      </w:r>
      <w:r w:rsidR="00AB2AF3" w:rsidRPr="00E154ED">
        <w:rPr>
          <w:rFonts w:cs="Arial"/>
          <w:lang w:val="en-CH"/>
        </w:rPr>
        <w:t xml:space="preserve"> </w:t>
      </w:r>
      <w:r w:rsidRPr="00E154ED">
        <w:rPr>
          <w:rFonts w:cs="Arial"/>
          <w:lang w:val="en-CH"/>
        </w:rPr>
        <w:t>=</w:t>
      </w:r>
      <w:r w:rsidR="00AB2AF3" w:rsidRPr="00E154ED">
        <w:rPr>
          <w:rFonts w:cs="Arial"/>
          <w:lang w:val="en-CH"/>
        </w:rPr>
        <w:t xml:space="preserve"> +</w:t>
      </w:r>
      <w:r w:rsidRPr="00E154ED">
        <w:rPr>
          <w:rFonts w:cs="Arial"/>
          <w:lang w:val="en-CH"/>
        </w:rPr>
        <w:t xml:space="preserve">0.02 versus </w:t>
      </w:r>
      <w:r w:rsidR="00346E77" w:rsidRPr="00E154ED">
        <w:rPr>
          <w:rFonts w:cs="Arial"/>
          <w:lang w:val="en-CH"/>
        </w:rPr>
        <w:t>-</w:t>
      </w:r>
      <w:r w:rsidRPr="00E154ED">
        <w:rPr>
          <w:rFonts w:cs="Arial"/>
          <w:lang w:val="en-CH"/>
        </w:rPr>
        <w:t>0.18), which supports retaining explicit meteorological inputs for year-round monitoring rather than for peak-winter accuracy alone. Seasonal robustness should therefore be understood as reduced degradation during low-variance transition months, not as uniform performance across the year.</w:t>
      </w:r>
    </w:p>
    <w:p w14:paraId="34BE743F" w14:textId="1437BB55" w:rsidR="00513E1B" w:rsidRPr="00E154ED" w:rsidRDefault="00803DC5" w:rsidP="00B761D9">
      <w:pPr>
        <w:keepNext/>
        <w:spacing w:line="360" w:lineRule="auto"/>
        <w:jc w:val="both"/>
        <w:rPr>
          <w:rFonts w:cs="Arial"/>
          <w:lang w:val="en-CH"/>
        </w:rPr>
      </w:pPr>
      <w:r w:rsidRPr="00E154ED">
        <w:rPr>
          <w:rFonts w:cs="Arial"/>
          <w:lang w:val="en-CH"/>
        </w:rPr>
        <w:t>The univariate optimised checkpoint remains preferred for lightweight operational deployment, given it requires only PM</w:t>
      </w:r>
      <w:r w:rsidR="008503A1">
        <w:rPr>
          <w:rFonts w:cs="Arial"/>
          <w:vertAlign w:val="subscript"/>
          <w:lang w:val="en-CH"/>
        </w:rPr>
        <w:t>2.5</w:t>
      </w:r>
      <w:r w:rsidRPr="00E154ED">
        <w:rPr>
          <w:rFonts w:cs="Arial"/>
          <w:lang w:val="en-CH"/>
        </w:rPr>
        <w:t xml:space="preserve"> as input, reducing API dependency and inference latency.</w:t>
      </w:r>
    </w:p>
    <w:p w14:paraId="76409A84" w14:textId="1A3EA2DD" w:rsidR="004C4CCC" w:rsidRPr="00E154ED" w:rsidRDefault="004C4CCC" w:rsidP="00311158">
      <w:pPr>
        <w:pStyle w:val="Heading2"/>
        <w:spacing w:line="360" w:lineRule="auto"/>
        <w:rPr>
          <w:rFonts w:ascii="Arial" w:hAnsi="Arial" w:cs="Arial"/>
        </w:rPr>
      </w:pPr>
      <w:bookmarkStart w:id="114" w:name="_Toc238405837"/>
      <w:bookmarkStart w:id="115" w:name="_Toc239150804"/>
      <w:r w:rsidRPr="00E154ED">
        <w:rPr>
          <w:rFonts w:ascii="Arial" w:hAnsi="Arial" w:cs="Arial"/>
        </w:rPr>
        <w:t>5.</w:t>
      </w:r>
      <w:r w:rsidR="00683254" w:rsidRPr="00E154ED">
        <w:rPr>
          <w:rFonts w:ascii="Arial" w:hAnsi="Arial" w:cs="Arial"/>
        </w:rPr>
        <w:t>4</w:t>
      </w:r>
      <w:r w:rsidRPr="00E154ED">
        <w:rPr>
          <w:rFonts w:ascii="Arial" w:hAnsi="Arial" w:cs="Arial"/>
        </w:rPr>
        <w:t xml:space="preserve"> Model Context Protocol (MCP) for Operational Health Decision Support</w:t>
      </w:r>
      <w:bookmarkEnd w:id="114"/>
      <w:bookmarkEnd w:id="115"/>
    </w:p>
    <w:p w14:paraId="0B6A5946" w14:textId="77F2877C" w:rsidR="00BC4ADF" w:rsidRPr="00E154ED" w:rsidRDefault="00BC4ADF" w:rsidP="00311158">
      <w:pPr>
        <w:spacing w:line="360" w:lineRule="auto"/>
        <w:jc w:val="both"/>
        <w:rPr>
          <w:rFonts w:cs="Arial"/>
        </w:rPr>
      </w:pPr>
      <w:r w:rsidRPr="00E154ED">
        <w:rPr>
          <w:rFonts w:cs="Arial"/>
        </w:rPr>
        <w:t>Translating numerical PM</w:t>
      </w:r>
      <w:r w:rsidR="00C52738" w:rsidRPr="00E154ED">
        <w:rPr>
          <w:rFonts w:cs="Arial"/>
          <w:vertAlign w:val="subscript"/>
        </w:rPr>
        <w:t>2.5</w:t>
      </w:r>
      <w:r w:rsidR="00C52738" w:rsidRPr="00E154ED">
        <w:rPr>
          <w:rFonts w:cs="Arial"/>
        </w:rPr>
        <w:t xml:space="preserve"> </w:t>
      </w:r>
      <w:r w:rsidRPr="00E154ED">
        <w:rPr>
          <w:rFonts w:cs="Arial"/>
        </w:rPr>
        <w:t>forecasts into public</w:t>
      </w:r>
      <w:r w:rsidR="00711831">
        <w:rPr>
          <w:rFonts w:cs="Arial"/>
        </w:rPr>
        <w:t xml:space="preserve"> </w:t>
      </w:r>
      <w:r w:rsidRPr="00E154ED">
        <w:rPr>
          <w:rFonts w:cs="Arial"/>
        </w:rPr>
        <w:t xml:space="preserve">health guidance requires more than accurate predictions. It requires contextual reasoning about what a given concentration level means for a specific activity, location, and population group. By coupling live API </w:t>
      </w:r>
      <w:r w:rsidRPr="00E154ED">
        <w:rPr>
          <w:rFonts w:cs="Arial"/>
        </w:rPr>
        <w:lastRenderedPageBreak/>
        <w:t>integrations with model inference and enforcing mandatory tool execution, the system grounds the locally hosted LLM in real-world data.</w:t>
      </w:r>
    </w:p>
    <w:p w14:paraId="69E4AAD7" w14:textId="25F59B71" w:rsidR="007F6C4A" w:rsidRPr="00E154ED" w:rsidRDefault="004C4CCC" w:rsidP="00311158">
      <w:pPr>
        <w:spacing w:line="360" w:lineRule="auto"/>
        <w:jc w:val="both"/>
        <w:rPr>
          <w:rFonts w:cs="Arial"/>
        </w:rPr>
      </w:pPr>
      <w:r w:rsidRPr="00E154ED">
        <w:rPr>
          <w:rFonts w:cs="Arial"/>
        </w:rPr>
        <w:t xml:space="preserve">This architecture </w:t>
      </w:r>
      <w:r w:rsidR="004C2485" w:rsidRPr="00E154ED">
        <w:rPr>
          <w:rFonts w:cs="Arial"/>
        </w:rPr>
        <w:t>is designed to reduce reliance on parametric memory, such that</w:t>
      </w:r>
      <w:r w:rsidRPr="00E154ED">
        <w:rPr>
          <w:rFonts w:cs="Arial"/>
        </w:rPr>
        <w:t xml:space="preserve"> public health advisories</w:t>
      </w:r>
      <w:r w:rsidR="00C71E38">
        <w:rPr>
          <w:rFonts w:cs="Arial"/>
        </w:rPr>
        <w:t xml:space="preserve">, </w:t>
      </w:r>
      <w:r w:rsidRPr="00E154ED">
        <w:rPr>
          <w:rFonts w:cs="Arial"/>
        </w:rPr>
        <w:t xml:space="preserve">are traceable </w:t>
      </w:r>
      <w:r w:rsidR="00BC4ADF" w:rsidRPr="00E154ED">
        <w:rPr>
          <w:rFonts w:cs="Arial"/>
        </w:rPr>
        <w:t>and verifiable with live data.</w:t>
      </w:r>
    </w:p>
    <w:p w14:paraId="3EE1289E" w14:textId="6E3E5978" w:rsidR="0062017E" w:rsidRPr="00E154ED" w:rsidRDefault="007F6C4A" w:rsidP="00394853">
      <w:pPr>
        <w:spacing w:line="360" w:lineRule="auto"/>
        <w:jc w:val="both"/>
        <w:rPr>
          <w:rFonts w:cs="Arial"/>
        </w:rPr>
      </w:pPr>
      <w:r w:rsidRPr="00E154ED">
        <w:rPr>
          <w:rFonts w:cs="Arial"/>
        </w:rPr>
        <w:t xml:space="preserve">A notable constraint encountered during deployment was the tendency of the 7-billion parameter model to generate responses from parametric memory without invoking the available MCP tools, bypassing the grounding mechanism entirely. This behaviour is consistent with known limitations of small-scale instruction-tuned models in structured tool-calling tasks (Schick et al., 2023; Yao et al., 2023), where tool invocation competes with the model's default text generation prior. Enforcing </w:t>
      </w:r>
      <w:r w:rsidR="00F01AE2" w:rsidRPr="00E154ED">
        <w:rPr>
          <w:rFonts w:cs="Arial"/>
        </w:rPr>
        <w:t>tool usage</w:t>
      </w:r>
      <w:r w:rsidRPr="00E154ED">
        <w:rPr>
          <w:rFonts w:cs="Arial"/>
        </w:rPr>
        <w:t xml:space="preserve"> on tool-relevant queries and implementing a retry nudge on non-compliant responses mitigated this issue in practice. However, formal evaluation of advisory accuracy</w:t>
      </w:r>
      <w:r w:rsidR="004921F4" w:rsidRPr="00E154ED">
        <w:rPr>
          <w:rFonts w:cs="Arial"/>
        </w:rPr>
        <w:t xml:space="preserve"> </w:t>
      </w:r>
      <w:r w:rsidRPr="00E154ED">
        <w:rPr>
          <w:rFonts w:cs="Arial"/>
        </w:rPr>
        <w:t>was not conducted within the scope of this project and remains an essential step before any operational deployment.</w:t>
      </w:r>
      <w:r w:rsidR="0062017E">
        <w:rPr>
          <w:rFonts w:cs="Arial"/>
        </w:rPr>
        <w:t xml:space="preserve"> </w:t>
      </w:r>
      <w:r w:rsidR="0062017E" w:rsidRPr="0062017E">
        <w:rPr>
          <w:rFonts w:cs="Arial"/>
        </w:rPr>
        <w:t xml:space="preserve">Calibration of model output against the council's physical street-level sensors is a further prerequisite, as the current forecast target is a city-scale reanalysis field </w:t>
      </w:r>
      <w:r w:rsidR="0062017E">
        <w:rPr>
          <w:rFonts w:cs="Arial"/>
        </w:rPr>
        <w:t xml:space="preserve">rather than </w:t>
      </w:r>
      <w:r w:rsidR="0062017E" w:rsidRPr="0062017E">
        <w:rPr>
          <w:rFonts w:cs="Arial"/>
        </w:rPr>
        <w:t>kerbside concentrations</w:t>
      </w:r>
      <w:r w:rsidR="0062017E">
        <w:rPr>
          <w:rFonts w:cs="Arial"/>
        </w:rPr>
        <w:t xml:space="preserve"> </w:t>
      </w:r>
      <w:r w:rsidR="0062017E" w:rsidRPr="0062017E">
        <w:rPr>
          <w:rFonts w:cs="Arial"/>
        </w:rPr>
        <w:t>where pedestrian exposure is highest</w:t>
      </w:r>
      <w:r w:rsidR="0062017E">
        <w:rPr>
          <w:rFonts w:cs="Arial"/>
        </w:rPr>
        <w:t>.</w:t>
      </w:r>
    </w:p>
    <w:p w14:paraId="5CEBDF4E" w14:textId="69A247DB" w:rsidR="004C4CCC" w:rsidRPr="00E154ED" w:rsidRDefault="004C4CCC" w:rsidP="00311158">
      <w:pPr>
        <w:pStyle w:val="Heading2"/>
        <w:spacing w:line="360" w:lineRule="auto"/>
        <w:rPr>
          <w:rFonts w:ascii="Arial" w:hAnsi="Arial" w:cs="Arial"/>
        </w:rPr>
      </w:pPr>
      <w:bookmarkStart w:id="116" w:name="_Toc238405838"/>
      <w:bookmarkStart w:id="117" w:name="_Toc239150805"/>
      <w:r w:rsidRPr="00E154ED">
        <w:rPr>
          <w:rFonts w:ascii="Arial" w:hAnsi="Arial" w:cs="Arial"/>
        </w:rPr>
        <w:t>5.</w:t>
      </w:r>
      <w:r w:rsidR="00683254" w:rsidRPr="00E154ED">
        <w:rPr>
          <w:rFonts w:ascii="Arial" w:hAnsi="Arial" w:cs="Arial"/>
        </w:rPr>
        <w:t>5</w:t>
      </w:r>
      <w:r w:rsidRPr="00E154ED">
        <w:rPr>
          <w:rFonts w:ascii="Arial" w:hAnsi="Arial" w:cs="Arial"/>
        </w:rPr>
        <w:t xml:space="preserve"> Limitations of the Study</w:t>
      </w:r>
      <w:bookmarkEnd w:id="116"/>
      <w:bookmarkEnd w:id="117"/>
    </w:p>
    <w:p w14:paraId="5FE2AD8B" w14:textId="0CEE8F26" w:rsidR="004C4CCC" w:rsidRPr="00E154ED" w:rsidRDefault="004C4CCC" w:rsidP="00311158">
      <w:pPr>
        <w:spacing w:line="360" w:lineRule="auto"/>
        <w:jc w:val="both"/>
        <w:rPr>
          <w:rFonts w:cs="Arial"/>
        </w:rPr>
      </w:pPr>
      <w:r w:rsidRPr="00E154ED">
        <w:rPr>
          <w:rFonts w:cs="Arial"/>
        </w:rPr>
        <w:t xml:space="preserve">Despite the </w:t>
      </w:r>
      <w:r w:rsidR="00DA2B48" w:rsidRPr="00DA2B48">
        <w:rPr>
          <w:rFonts w:cs="Arial"/>
        </w:rPr>
        <w:t xml:space="preserve">competitive predictive performance of the forecasting backbone </w:t>
      </w:r>
      <w:r w:rsidRPr="00E154ED">
        <w:rPr>
          <w:rFonts w:cs="Arial"/>
        </w:rPr>
        <w:t>of the system, several limitations should be noted:</w:t>
      </w:r>
    </w:p>
    <w:p w14:paraId="16289127" w14:textId="2435B2BB" w:rsidR="004C4CCC" w:rsidRPr="00E154ED" w:rsidRDefault="004C4CCC" w:rsidP="0005761C">
      <w:pPr>
        <w:numPr>
          <w:ilvl w:val="0"/>
          <w:numId w:val="29"/>
        </w:numPr>
        <w:spacing w:line="360" w:lineRule="auto"/>
        <w:jc w:val="both"/>
        <w:rPr>
          <w:rFonts w:cs="Arial"/>
        </w:rPr>
      </w:pPr>
      <w:r w:rsidRPr="00E154ED">
        <w:rPr>
          <w:rFonts w:cs="Arial"/>
          <w:b/>
          <w:bCs/>
        </w:rPr>
        <w:t>Traffic Data Timeline Mismatch:</w:t>
      </w:r>
      <w:r w:rsidRPr="00E154ED">
        <w:rPr>
          <w:rFonts w:cs="Arial"/>
        </w:rPr>
        <w:t xml:space="preserve"> The structural temporal gap between the 9.5-month traffic counter dataset (2017</w:t>
      </w:r>
      <w:r w:rsidR="00F119A1" w:rsidRPr="00E154ED">
        <w:rPr>
          <w:rFonts w:cs="Arial"/>
        </w:rPr>
        <w:t>-</w:t>
      </w:r>
      <w:r w:rsidRPr="00E154ED">
        <w:rPr>
          <w:rFonts w:cs="Arial"/>
        </w:rPr>
        <w:t xml:space="preserve">2018) and the </w:t>
      </w:r>
      <w:r w:rsidR="00B350D0" w:rsidRPr="00E154ED">
        <w:rPr>
          <w:rFonts w:cs="Arial"/>
        </w:rPr>
        <w:t>9</w:t>
      </w:r>
      <w:r w:rsidRPr="00E154ED">
        <w:rPr>
          <w:rFonts w:cs="Arial"/>
        </w:rPr>
        <w:t xml:space="preserve">-year environmental reanalysis grid constrained the continuous training of </w:t>
      </w:r>
      <w:proofErr w:type="spellStart"/>
      <w:r w:rsidRPr="00E154ED">
        <w:rPr>
          <w:rFonts w:cs="Arial"/>
        </w:rPr>
        <w:t>spatio</w:t>
      </w:r>
      <w:proofErr w:type="spellEnd"/>
      <w:r w:rsidRPr="00E154ED">
        <w:rPr>
          <w:rFonts w:cs="Arial"/>
        </w:rPr>
        <w:t xml:space="preserve">-temporal architectures. </w:t>
      </w:r>
    </w:p>
    <w:p w14:paraId="00ECAF7C" w14:textId="073E15BB" w:rsidR="00D961E3" w:rsidRPr="00B83997" w:rsidRDefault="00B83997" w:rsidP="0005761C">
      <w:pPr>
        <w:numPr>
          <w:ilvl w:val="0"/>
          <w:numId w:val="29"/>
        </w:numPr>
        <w:spacing w:line="360" w:lineRule="auto"/>
        <w:jc w:val="both"/>
        <w:rPr>
          <w:rFonts w:cs="Arial"/>
        </w:rPr>
      </w:pPr>
      <w:r w:rsidRPr="00B83997">
        <w:rPr>
          <w:rFonts w:cs="Arial"/>
          <w:b/>
          <w:bCs/>
        </w:rPr>
        <w:t>Reanalysis Data Reliance:</w:t>
      </w:r>
      <w:r w:rsidRPr="00B83997">
        <w:rPr>
          <w:rFonts w:cs="Arial"/>
        </w:rPr>
        <w:t xml:space="preserve"> the target series is a city-scale model field rather than a direct physical measurement; the methodological rationale and operational implications are discussed in Sections 3.2 and 5.4 respectively.</w:t>
      </w:r>
    </w:p>
    <w:p w14:paraId="265DB377" w14:textId="34D5C98E" w:rsidR="00845BC4" w:rsidRPr="00E154ED" w:rsidRDefault="004C4CCC" w:rsidP="0005761C">
      <w:pPr>
        <w:numPr>
          <w:ilvl w:val="0"/>
          <w:numId w:val="29"/>
        </w:numPr>
        <w:spacing w:line="360" w:lineRule="auto"/>
        <w:jc w:val="both"/>
        <w:rPr>
          <w:rFonts w:cs="Arial"/>
        </w:rPr>
      </w:pPr>
      <w:r w:rsidRPr="00E154ED">
        <w:rPr>
          <w:rFonts w:cs="Arial"/>
          <w:b/>
          <w:bCs/>
        </w:rPr>
        <w:t>Local LLM Context and Latency:</w:t>
      </w:r>
      <w:r w:rsidRPr="00E154ED">
        <w:rPr>
          <w:rFonts w:cs="Arial"/>
        </w:rPr>
        <w:t xml:space="preserve"> Executing a quanti</w:t>
      </w:r>
      <w:r w:rsidR="00A14975" w:rsidRPr="00E154ED">
        <w:rPr>
          <w:rFonts w:cs="Arial"/>
        </w:rPr>
        <w:t>s</w:t>
      </w:r>
      <w:r w:rsidRPr="00E154ED">
        <w:rPr>
          <w:rFonts w:cs="Arial"/>
        </w:rPr>
        <w:t xml:space="preserve">ed 7-billion parameter language model locally ensures data privacy and offline </w:t>
      </w:r>
      <w:r w:rsidR="009B5BD1" w:rsidRPr="00E154ED">
        <w:rPr>
          <w:rFonts w:cs="Arial"/>
        </w:rPr>
        <w:t>capability but</w:t>
      </w:r>
      <w:r w:rsidRPr="00E154ED">
        <w:rPr>
          <w:rFonts w:cs="Arial"/>
        </w:rPr>
        <w:t xml:space="preserve"> introduces resource constraints and slight latency trade-offs during multi-tool chaining pipelines. </w:t>
      </w:r>
    </w:p>
    <w:p w14:paraId="34432961" w14:textId="01F0C14B" w:rsidR="003A33A0" w:rsidRPr="00E154ED" w:rsidRDefault="003A33A0" w:rsidP="0005761C">
      <w:pPr>
        <w:numPr>
          <w:ilvl w:val="0"/>
          <w:numId w:val="29"/>
        </w:numPr>
        <w:spacing w:line="360" w:lineRule="auto"/>
        <w:jc w:val="both"/>
        <w:rPr>
          <w:rFonts w:cs="Arial"/>
        </w:rPr>
      </w:pPr>
      <w:r w:rsidRPr="00E154ED">
        <w:rPr>
          <w:rFonts w:cs="Arial"/>
          <w:b/>
          <w:bCs/>
        </w:rPr>
        <w:t>Model Selection Stability:</w:t>
      </w:r>
      <w:r w:rsidRPr="00E154ED">
        <w:rPr>
          <w:rFonts w:cs="Arial"/>
        </w:rPr>
        <w:t xml:space="preserve"> each configuration was retrained several times during development, and the relative ranking of architectures remained consistent across runs. Formal multi-seed reporting with paired significance testing was not conducted, so differences of the order of ΔR² ≈ 0.01 should be interpreted with corresponding caution</w:t>
      </w:r>
      <w:r w:rsidR="00225F3D" w:rsidRPr="00E154ED">
        <w:rPr>
          <w:rFonts w:cs="Arial"/>
        </w:rPr>
        <w:t>.</w:t>
      </w:r>
    </w:p>
    <w:p w14:paraId="2D358A8A" w14:textId="26713522" w:rsidR="006F6465" w:rsidRPr="00394853" w:rsidRDefault="00F801E2" w:rsidP="0005761C">
      <w:pPr>
        <w:numPr>
          <w:ilvl w:val="0"/>
          <w:numId w:val="29"/>
        </w:numPr>
        <w:spacing w:line="360" w:lineRule="auto"/>
        <w:jc w:val="both"/>
        <w:rPr>
          <w:rFonts w:cs="Arial"/>
        </w:rPr>
      </w:pPr>
      <w:r w:rsidRPr="00E154ED">
        <w:rPr>
          <w:rFonts w:cs="Arial"/>
          <w:b/>
          <w:bCs/>
        </w:rPr>
        <w:lastRenderedPageBreak/>
        <w:t>Baseline Scope:</w:t>
      </w:r>
      <w:r w:rsidRPr="00E154ED">
        <w:rPr>
          <w:rFonts w:cs="Arial"/>
        </w:rPr>
        <w:t xml:space="preserve"> comparison is made against a naïve seasonal predictor and a standalone LSTM rather than against classical statistical or tree-based methods. The naïve baseline establishes the difficulty of the task itself, while the LSTM establishes what a conventional recurrent architecture achieves on the same data; ARIMA and gradient-boosting comparisons were judged to add limited discriminative value given this framing, but their omission means the advantage of deep learning over classical time-series methods is not quantified here</w:t>
      </w:r>
      <w:r w:rsidR="002431E5" w:rsidRPr="00E154ED">
        <w:rPr>
          <w:rFonts w:cs="Arial"/>
        </w:rPr>
        <w:t>.</w:t>
      </w:r>
      <w:bookmarkStart w:id="118" w:name="_Toc238405839"/>
    </w:p>
    <w:p w14:paraId="32A21AD8" w14:textId="331AFBAA" w:rsidR="004C4CCC" w:rsidRPr="00E154ED" w:rsidRDefault="004C4CCC" w:rsidP="00311158">
      <w:pPr>
        <w:pStyle w:val="Heading2"/>
        <w:spacing w:line="360" w:lineRule="auto"/>
        <w:rPr>
          <w:rFonts w:ascii="Arial" w:hAnsi="Arial" w:cs="Arial"/>
        </w:rPr>
      </w:pPr>
      <w:bookmarkStart w:id="119" w:name="_Toc239150806"/>
      <w:r w:rsidRPr="00E154ED">
        <w:rPr>
          <w:rFonts w:ascii="Arial" w:hAnsi="Arial" w:cs="Arial"/>
        </w:rPr>
        <w:t>5.</w:t>
      </w:r>
      <w:r w:rsidR="00683254" w:rsidRPr="00E154ED">
        <w:rPr>
          <w:rFonts w:ascii="Arial" w:hAnsi="Arial" w:cs="Arial"/>
        </w:rPr>
        <w:t>6</w:t>
      </w:r>
      <w:r w:rsidRPr="00E154ED">
        <w:rPr>
          <w:rFonts w:ascii="Arial" w:hAnsi="Arial" w:cs="Arial"/>
        </w:rPr>
        <w:t xml:space="preserve"> Practical Implications and Future Research Work</w:t>
      </w:r>
      <w:bookmarkEnd w:id="118"/>
      <w:bookmarkEnd w:id="119"/>
    </w:p>
    <w:p w14:paraId="3AD33762" w14:textId="7A10AB8B" w:rsidR="00B64E7A" w:rsidRPr="00104C93" w:rsidRDefault="00104C93" w:rsidP="006E35DB">
      <w:pPr>
        <w:spacing w:line="360" w:lineRule="auto"/>
        <w:jc w:val="both"/>
        <w:rPr>
          <w:rFonts w:cs="Arial"/>
        </w:rPr>
      </w:pPr>
      <w:r w:rsidRPr="00104C93">
        <w:rPr>
          <w:rFonts w:cs="Arial"/>
        </w:rPr>
        <w:t>This research offers practical applications for municipal planning and public health governance. Local authorities and event organisers can leverage the MCP decision-support pipeline to automate locali</w:t>
      </w:r>
      <w:r w:rsidR="00892650">
        <w:rPr>
          <w:rFonts w:cs="Arial"/>
        </w:rPr>
        <w:t>s</w:t>
      </w:r>
      <w:r w:rsidRPr="00104C93">
        <w:rPr>
          <w:rFonts w:cs="Arial"/>
        </w:rPr>
        <w:t>ed risk assessments, reducing exposure for vulnerable populations during acute air pollution events.</w:t>
      </w:r>
    </w:p>
    <w:p w14:paraId="4AFEE6D5" w14:textId="496DD92D" w:rsidR="00104C93" w:rsidRPr="00104C93" w:rsidRDefault="00104C93" w:rsidP="006E35DB">
      <w:pPr>
        <w:spacing w:line="360" w:lineRule="auto"/>
        <w:jc w:val="both"/>
        <w:rPr>
          <w:rFonts w:cs="Arial"/>
        </w:rPr>
      </w:pPr>
      <w:r w:rsidRPr="00104C93">
        <w:rPr>
          <w:rFonts w:cs="Arial"/>
        </w:rPr>
        <w:t>Beyond the immediate project scope, broader research avenues include:</w:t>
      </w:r>
    </w:p>
    <w:p w14:paraId="4CFA2C55" w14:textId="105190B9" w:rsidR="00104C93" w:rsidRPr="004F6555" w:rsidRDefault="00104C93" w:rsidP="006E35DB">
      <w:pPr>
        <w:pStyle w:val="ListParagraph"/>
        <w:numPr>
          <w:ilvl w:val="0"/>
          <w:numId w:val="33"/>
        </w:numPr>
        <w:spacing w:line="360" w:lineRule="auto"/>
        <w:jc w:val="both"/>
        <w:rPr>
          <w:rFonts w:ascii="Arial" w:hAnsi="Arial" w:cs="Arial"/>
        </w:rPr>
      </w:pPr>
      <w:r w:rsidRPr="004F6555">
        <w:rPr>
          <w:rFonts w:ascii="Arial" w:hAnsi="Arial" w:cs="Arial"/>
          <w:b/>
          <w:bCs/>
        </w:rPr>
        <w:t>Remote Sensing Data:</w:t>
      </w:r>
      <w:r w:rsidRPr="004F6555">
        <w:rPr>
          <w:rFonts w:ascii="Arial" w:hAnsi="Arial" w:cs="Arial"/>
        </w:rPr>
        <w:t xml:space="preserve"> Incorporating high-resolution satellite Earth observation data (e.g., Sentinel-5P TROPOMI) to expand spatial coverage in regions lacking dense ground monitoring infrastructure.</w:t>
      </w:r>
    </w:p>
    <w:p w14:paraId="56AD7286" w14:textId="5032D787" w:rsidR="00104C93" w:rsidRPr="004F6555" w:rsidRDefault="00104C93" w:rsidP="006E35DB">
      <w:pPr>
        <w:pStyle w:val="ListParagraph"/>
        <w:numPr>
          <w:ilvl w:val="0"/>
          <w:numId w:val="33"/>
        </w:numPr>
        <w:spacing w:line="360" w:lineRule="auto"/>
        <w:jc w:val="both"/>
        <w:rPr>
          <w:rFonts w:ascii="Arial" w:hAnsi="Arial" w:cs="Arial"/>
        </w:rPr>
      </w:pPr>
      <w:r w:rsidRPr="004F6555">
        <w:rPr>
          <w:rFonts w:ascii="Arial" w:hAnsi="Arial" w:cs="Arial"/>
          <w:b/>
          <w:bCs/>
        </w:rPr>
        <w:t>Controlled Hyperparameter Alignment:</w:t>
      </w:r>
      <w:r w:rsidRPr="004F6555">
        <w:rPr>
          <w:rFonts w:ascii="Arial" w:hAnsi="Arial" w:cs="Arial"/>
        </w:rPr>
        <w:t xml:space="preserve"> Applying equivalent </w:t>
      </w:r>
      <w:proofErr w:type="spellStart"/>
      <w:r w:rsidRPr="004F6555">
        <w:rPr>
          <w:rFonts w:ascii="Arial" w:hAnsi="Arial" w:cs="Arial"/>
        </w:rPr>
        <w:t>Optuna</w:t>
      </w:r>
      <w:proofErr w:type="spellEnd"/>
      <w:r w:rsidRPr="004F6555">
        <w:rPr>
          <w:rFonts w:ascii="Arial" w:hAnsi="Arial" w:cs="Arial"/>
        </w:rPr>
        <w:t>-based hyperparameter tuning across both univariate and multivariate Transformer-LSTM baselines to isolate whether meteorological covariates yield statistically significant gains over pure PM</w:t>
      </w:r>
      <w:r w:rsidRPr="004F6555">
        <w:rPr>
          <w:rFonts w:ascii="Arial" w:hAnsi="Arial" w:cs="Arial"/>
          <w:vertAlign w:val="subscript"/>
        </w:rPr>
        <w:t xml:space="preserve">2.5 </w:t>
      </w:r>
      <w:r w:rsidRPr="004F6555">
        <w:rPr>
          <w:rFonts w:ascii="Arial" w:hAnsi="Arial" w:cs="Arial"/>
        </w:rPr>
        <w:t>autocorrelation at hourly resolution.</w:t>
      </w:r>
    </w:p>
    <w:p w14:paraId="405479D2" w14:textId="155F3C53" w:rsidR="00616B62" w:rsidRPr="00E154ED" w:rsidRDefault="00616B62">
      <w:pPr>
        <w:rPr>
          <w:rFonts w:cs="Arial"/>
        </w:rPr>
      </w:pPr>
      <w:bookmarkStart w:id="120" w:name="_Toc238405840"/>
    </w:p>
    <w:p w14:paraId="7C69F659" w14:textId="33396BDC" w:rsidR="00616B62" w:rsidRPr="00E154ED" w:rsidRDefault="00616B62" w:rsidP="00311158">
      <w:pPr>
        <w:pStyle w:val="Heading2"/>
        <w:spacing w:line="360" w:lineRule="auto"/>
        <w:rPr>
          <w:rFonts w:ascii="Arial" w:hAnsi="Arial" w:cs="Arial"/>
        </w:rPr>
      </w:pPr>
      <w:bookmarkStart w:id="121" w:name="_Toc239150807"/>
      <w:r w:rsidRPr="00E154ED">
        <w:rPr>
          <w:rFonts w:ascii="Arial" w:hAnsi="Arial" w:cs="Arial"/>
        </w:rPr>
        <w:t>5.7 Ethical Considerations and System Governance</w:t>
      </w:r>
      <w:bookmarkEnd w:id="121"/>
    </w:p>
    <w:p w14:paraId="6225ECEE" w14:textId="77777777" w:rsidR="00755FD0" w:rsidRDefault="001A0E3F" w:rsidP="00311158">
      <w:pPr>
        <w:spacing w:line="360" w:lineRule="auto"/>
        <w:jc w:val="both"/>
        <w:rPr>
          <w:rFonts w:cs="Arial"/>
        </w:rPr>
      </w:pPr>
      <w:r w:rsidRPr="001A0E3F">
        <w:rPr>
          <w:rFonts w:cs="Arial"/>
        </w:rPr>
        <w:t>The following sections examine three governance dimensions relevant to this system: data privacy, algorithmic safety, and computational infrastructure.</w:t>
      </w:r>
      <w:r w:rsidR="00755FD0">
        <w:rPr>
          <w:rFonts w:cs="Arial"/>
        </w:rPr>
        <w:t xml:space="preserve"> </w:t>
      </w:r>
      <w:r w:rsidR="00755FD0" w:rsidRPr="00755FD0">
        <w:rPr>
          <w:rFonts w:cs="Arial"/>
        </w:rPr>
        <w:t>Operationalising a data-driven pipeline requires equal rigour in each.</w:t>
      </w:r>
    </w:p>
    <w:p w14:paraId="522C8796" w14:textId="20B2561F" w:rsidR="00616B62" w:rsidRPr="00E154ED" w:rsidRDefault="00616B62" w:rsidP="00311158">
      <w:pPr>
        <w:pStyle w:val="Heading3"/>
        <w:spacing w:line="360" w:lineRule="auto"/>
        <w:rPr>
          <w:rFonts w:ascii="Arial" w:hAnsi="Arial" w:cs="Arial"/>
        </w:rPr>
      </w:pPr>
      <w:bookmarkStart w:id="122" w:name="_Toc239150808"/>
      <w:r w:rsidRPr="00E154ED">
        <w:rPr>
          <w:rFonts w:ascii="Arial" w:hAnsi="Arial" w:cs="Arial"/>
        </w:rPr>
        <w:t>5.</w:t>
      </w:r>
      <w:r w:rsidR="00D07A09" w:rsidRPr="00E154ED">
        <w:rPr>
          <w:rFonts w:ascii="Arial" w:hAnsi="Arial" w:cs="Arial"/>
        </w:rPr>
        <w:t>7</w:t>
      </w:r>
      <w:r w:rsidRPr="00E154ED">
        <w:rPr>
          <w:rFonts w:ascii="Arial" w:hAnsi="Arial" w:cs="Arial"/>
        </w:rPr>
        <w:t>.1 Data Governance, Legal Bases, and Privacy-Preserving Minimi</w:t>
      </w:r>
      <w:r w:rsidR="002E4DA3" w:rsidRPr="00E154ED">
        <w:rPr>
          <w:rFonts w:ascii="Arial" w:hAnsi="Arial" w:cs="Arial"/>
        </w:rPr>
        <w:t>s</w:t>
      </w:r>
      <w:r w:rsidRPr="00E154ED">
        <w:rPr>
          <w:rFonts w:ascii="Arial" w:hAnsi="Arial" w:cs="Arial"/>
        </w:rPr>
        <w:t>ation</w:t>
      </w:r>
      <w:bookmarkEnd w:id="122"/>
    </w:p>
    <w:p w14:paraId="115A58F7" w14:textId="5A5C5B51" w:rsidR="00616B62" w:rsidRPr="00E154ED" w:rsidRDefault="00616B62" w:rsidP="00311158">
      <w:pPr>
        <w:spacing w:line="360" w:lineRule="auto"/>
        <w:jc w:val="both"/>
        <w:rPr>
          <w:rFonts w:cs="Arial"/>
        </w:rPr>
      </w:pPr>
      <w:r w:rsidRPr="00E154ED">
        <w:rPr>
          <w:rFonts w:cs="Arial"/>
        </w:rPr>
        <w:t>The multi-modal data pipeline developed in this study relies on heterogeneous municipal data streams, including Automatic Number Plate Recognition (ANPR) camera networks, Automatic Traffic Counters (ATC), and reanalysis air quality grids. While ambient meteorological and atmospheric reanalysis datasets represent non-personal physical measurements, traffic monitoring streams</w:t>
      </w:r>
      <w:r w:rsidR="00446CCF" w:rsidRPr="00E154ED">
        <w:rPr>
          <w:rFonts w:cs="Arial"/>
        </w:rPr>
        <w:t xml:space="preserve">, </w:t>
      </w:r>
      <w:r w:rsidRPr="00E154ED">
        <w:rPr>
          <w:rFonts w:cs="Arial"/>
        </w:rPr>
        <w:t>specifically ANPR logs capturing vehicle movements</w:t>
      </w:r>
      <w:r w:rsidR="000D798A" w:rsidRPr="00E154ED">
        <w:rPr>
          <w:rFonts w:cs="Arial"/>
        </w:rPr>
        <w:t xml:space="preserve">, </w:t>
      </w:r>
      <w:r w:rsidRPr="00E154ED">
        <w:rPr>
          <w:rFonts w:cs="Arial"/>
        </w:rPr>
        <w:t>present critical data privacy considerations.</w:t>
      </w:r>
    </w:p>
    <w:p w14:paraId="5213BC8B" w14:textId="0A254C4E" w:rsidR="00616B62" w:rsidRPr="00E154ED" w:rsidRDefault="00616B62" w:rsidP="00311158">
      <w:pPr>
        <w:spacing w:line="360" w:lineRule="auto"/>
        <w:jc w:val="both"/>
        <w:rPr>
          <w:rFonts w:cs="Arial"/>
        </w:rPr>
      </w:pPr>
      <w:r w:rsidRPr="00E154ED">
        <w:rPr>
          <w:rFonts w:cs="Arial"/>
        </w:rPr>
        <w:t xml:space="preserve">Under the United Kingdom General Data Protection Regulation (UK GDPR) and the Data Protection Act 2018 (DPA 2018), vehicle registration marks (VRMs) captured by ANPR </w:t>
      </w:r>
      <w:r w:rsidRPr="00E154ED">
        <w:rPr>
          <w:rFonts w:cs="Arial"/>
        </w:rPr>
        <w:lastRenderedPageBreak/>
        <w:t xml:space="preserve">networks constitute personal data. </w:t>
      </w:r>
      <w:r w:rsidR="001300A9" w:rsidRPr="00E154ED">
        <w:rPr>
          <w:rFonts w:cs="Arial"/>
        </w:rPr>
        <w:t>Given a</w:t>
      </w:r>
      <w:r w:rsidRPr="00E154ED">
        <w:rPr>
          <w:rFonts w:cs="Arial"/>
        </w:rPr>
        <w:t xml:space="preserve"> registration plate uniquely identifies a motor vehicle, it functions as an indirect identifier that can be linked to an individual when combined with external vehicle licensing registries (such as the DVLA database). </w:t>
      </w:r>
      <w:r w:rsidR="00CC19D6">
        <w:rPr>
          <w:rFonts w:cs="Arial"/>
        </w:rPr>
        <w:t>As</w:t>
      </w:r>
      <w:r w:rsidR="006C2A85" w:rsidRPr="00E154ED">
        <w:rPr>
          <w:rFonts w:cs="Arial"/>
        </w:rPr>
        <w:t xml:space="preserve"> the spatial encoder degraded performance (Section 4.4), the configuration selected for deployment uses no traffic data at all and therefore processes no personal data at inference time. This is incidental rather than intended, but it substantively limits the privacy exposure of the operational system</w:t>
      </w:r>
      <w:r w:rsidR="007C2590" w:rsidRPr="00E154ED">
        <w:rPr>
          <w:rFonts w:cs="Arial"/>
        </w:rPr>
        <w:t>.</w:t>
      </w:r>
    </w:p>
    <w:p w14:paraId="3E23DF07" w14:textId="28F1C25D" w:rsidR="00616B62" w:rsidRPr="00E154ED" w:rsidRDefault="00186837" w:rsidP="00311158">
      <w:pPr>
        <w:spacing w:line="360" w:lineRule="auto"/>
        <w:jc w:val="both"/>
        <w:rPr>
          <w:rFonts w:cs="Arial"/>
        </w:rPr>
      </w:pPr>
      <w:r w:rsidRPr="00E154ED">
        <w:rPr>
          <w:rFonts w:cs="Arial"/>
        </w:rPr>
        <w:t>Nonetheless r</w:t>
      </w:r>
      <w:r w:rsidR="00616B62" w:rsidRPr="00E154ED">
        <w:rPr>
          <w:rFonts w:cs="Arial"/>
        </w:rPr>
        <w:t>aw ANPR streams comprising over 3.72 million individual transaction records were processed in a secure, isolated staging environment.</w:t>
      </w:r>
      <w:r w:rsidRPr="00E154ED">
        <w:rPr>
          <w:rFonts w:cs="Arial"/>
        </w:rPr>
        <w:t xml:space="preserve"> </w:t>
      </w:r>
      <w:r w:rsidR="00064BC4" w:rsidRPr="00E154ED">
        <w:rPr>
          <w:rFonts w:cs="Arial"/>
        </w:rPr>
        <w:t>Explicit vehicle identifiers (VRMs) and individual transaction timestamps were discarded, and the records were transformed into hourly vehicle counts per node.</w:t>
      </w:r>
      <w:r w:rsidR="00616B62" w:rsidRPr="00E154ED">
        <w:rPr>
          <w:rFonts w:cs="Arial"/>
        </w:rPr>
        <w:t xml:space="preserve"> Individual movement trajectories were aggregated into hourly macroscopic volumetric flow counts, mean speed metrics (mph), and average segment travel times across the 24 spatial sensor nodes. Hourly aggregation eliminates the capacity to re-identify individual vehicle journeys or infer personal movement patterns, </w:t>
      </w:r>
      <w:r w:rsidR="00520E15" w:rsidRPr="00E154ED">
        <w:rPr>
          <w:rFonts w:cs="Arial"/>
        </w:rPr>
        <w:t xml:space="preserve">supporting compliance with the UK GDPR data minimisation principle </w:t>
      </w:r>
      <w:r w:rsidR="00616B62" w:rsidRPr="00E154ED">
        <w:rPr>
          <w:rFonts w:cs="Arial"/>
        </w:rPr>
        <w:t xml:space="preserve">while preserving the underlying physical traffic density signal required for </w:t>
      </w:r>
      <w:proofErr w:type="spellStart"/>
      <w:r w:rsidR="00616B62" w:rsidRPr="00E154ED">
        <w:rPr>
          <w:rFonts w:cs="Arial"/>
        </w:rPr>
        <w:t>spatio</w:t>
      </w:r>
      <w:proofErr w:type="spellEnd"/>
      <w:r w:rsidR="00616B62" w:rsidRPr="00E154ED">
        <w:rPr>
          <w:rFonts w:cs="Arial"/>
        </w:rPr>
        <w:t>-</w:t>
      </w:r>
      <w:r w:rsidR="00E61CAA" w:rsidRPr="00E154ED">
        <w:rPr>
          <w:rFonts w:cs="Arial"/>
        </w:rPr>
        <w:t>t</w:t>
      </w:r>
      <w:r w:rsidR="00616B62" w:rsidRPr="00E154ED">
        <w:rPr>
          <w:rFonts w:cs="Arial"/>
        </w:rPr>
        <w:t xml:space="preserve">emporal </w:t>
      </w:r>
      <w:r w:rsidRPr="00E154ED">
        <w:rPr>
          <w:rFonts w:cs="Arial"/>
        </w:rPr>
        <w:t>modelling</w:t>
      </w:r>
      <w:r w:rsidR="00616B62" w:rsidRPr="00E154ED">
        <w:rPr>
          <w:rFonts w:cs="Arial"/>
        </w:rPr>
        <w:t>.</w:t>
      </w:r>
    </w:p>
    <w:p w14:paraId="012FD3BB" w14:textId="7AF7AF35" w:rsidR="00616B62" w:rsidRPr="00E154ED" w:rsidRDefault="00616B62" w:rsidP="00311158">
      <w:pPr>
        <w:pStyle w:val="Heading3"/>
        <w:spacing w:line="360" w:lineRule="auto"/>
        <w:rPr>
          <w:rFonts w:ascii="Arial" w:hAnsi="Arial" w:cs="Arial"/>
        </w:rPr>
      </w:pPr>
      <w:bookmarkStart w:id="123" w:name="_Toc239150809"/>
      <w:r w:rsidRPr="00E154ED">
        <w:rPr>
          <w:rFonts w:ascii="Arial" w:hAnsi="Arial" w:cs="Arial"/>
        </w:rPr>
        <w:t>5.</w:t>
      </w:r>
      <w:r w:rsidR="00C75D3F" w:rsidRPr="00E154ED">
        <w:rPr>
          <w:rFonts w:ascii="Arial" w:hAnsi="Arial" w:cs="Arial"/>
        </w:rPr>
        <w:t>7</w:t>
      </w:r>
      <w:r w:rsidRPr="00E154ED">
        <w:rPr>
          <w:rFonts w:ascii="Arial" w:hAnsi="Arial" w:cs="Arial"/>
        </w:rPr>
        <w:t>.2 Algorithmic Safety, Hallucination, and Unvalidated Health Advisory Risks</w:t>
      </w:r>
      <w:bookmarkEnd w:id="123"/>
    </w:p>
    <w:p w14:paraId="22DA6BA7" w14:textId="17501174" w:rsidR="00616B62" w:rsidRDefault="00616B62" w:rsidP="00311158">
      <w:pPr>
        <w:spacing w:line="360" w:lineRule="auto"/>
        <w:jc w:val="both"/>
        <w:rPr>
          <w:rFonts w:cs="Arial"/>
        </w:rPr>
      </w:pPr>
      <w:r w:rsidRPr="00E154ED">
        <w:rPr>
          <w:rFonts w:cs="Arial"/>
        </w:rPr>
        <w:t xml:space="preserve">Integrating Large Language Models (LLMs) into public health decision-support systems introduces substantial safety and ethical risks, particularly regarding autonomous text generation, parametric hallucination, and unvalidated medical advice. While deep learning backbones generate precise numerical point forecasts (e.g., predicting an atmospheric </w:t>
      </w:r>
      <w:r w:rsidR="00EB797D" w:rsidRPr="00E154ED">
        <w:rPr>
          <w:rFonts w:cs="Arial"/>
        </w:rPr>
        <w:t>PM</w:t>
      </w:r>
      <w:r w:rsidR="00EB797D" w:rsidRPr="00E154ED">
        <w:rPr>
          <w:rFonts w:cs="Arial"/>
          <w:vertAlign w:val="subscript"/>
        </w:rPr>
        <w:t>2.5</w:t>
      </w:r>
      <w:r w:rsidR="00EB797D" w:rsidRPr="00E154ED">
        <w:rPr>
          <w:rFonts w:cs="Arial"/>
        </w:rPr>
        <w:t xml:space="preserve"> </w:t>
      </w:r>
      <w:r w:rsidRPr="00E154ED">
        <w:rPr>
          <w:rFonts w:cs="Arial"/>
        </w:rPr>
        <w:t>concentration of</w:t>
      </w:r>
      <w:r w:rsidR="00703424">
        <w:rPr>
          <w:rFonts w:cs="Arial"/>
        </w:rPr>
        <w:t xml:space="preserve"> 28.4</w:t>
      </w:r>
      <w:r w:rsidRPr="00E154ED">
        <w:rPr>
          <w:rFonts w:cs="Arial"/>
        </w:rPr>
        <w:t xml:space="preserve"> </w:t>
      </w:r>
      <w:proofErr w:type="spellStart"/>
      <w:r w:rsidR="00703424" w:rsidRPr="00E154ED">
        <w:rPr>
          <w:rFonts w:eastAsia="Times New Roman" w:cs="Arial"/>
          <w:color w:val="1F1F1F"/>
        </w:rPr>
        <w:t>μ</w:t>
      </w:r>
      <w:r w:rsidR="00703424" w:rsidRPr="00E154ED">
        <w:rPr>
          <w:rFonts w:cs="Arial"/>
        </w:rPr>
        <w:t>g</w:t>
      </w:r>
      <w:proofErr w:type="spellEnd"/>
      <w:r w:rsidR="00703424" w:rsidRPr="00E154ED">
        <w:rPr>
          <w:rFonts w:cs="Arial"/>
        </w:rPr>
        <w:t>/m</w:t>
      </w:r>
      <w:r w:rsidR="00703424" w:rsidRPr="00E154ED">
        <w:rPr>
          <w:rFonts w:cs="Arial"/>
          <w:vertAlign w:val="superscript"/>
        </w:rPr>
        <w:t>3</w:t>
      </w:r>
      <w:r w:rsidRPr="00E154ED">
        <w:rPr>
          <w:rFonts w:cs="Arial"/>
        </w:rPr>
        <w:t>), non-expert civic stakeholders and event planners require qualitative risk assessments. However, employing generative language models to bridge this interpretation gap creates systemic safety challenges if the language model generates incorrect</w:t>
      </w:r>
      <w:r w:rsidR="00B947DD" w:rsidRPr="00E154ED">
        <w:rPr>
          <w:rFonts w:cs="Arial"/>
        </w:rPr>
        <w:t xml:space="preserve"> </w:t>
      </w:r>
      <w:r w:rsidRPr="00E154ED">
        <w:rPr>
          <w:rFonts w:cs="Arial"/>
        </w:rPr>
        <w:t>or overly reassuring health guidance.</w:t>
      </w:r>
    </w:p>
    <w:p w14:paraId="4B7E65D3" w14:textId="46D27C10" w:rsidR="00FE4D4B" w:rsidRPr="00E154ED" w:rsidRDefault="00FE4D4B" w:rsidP="00311158">
      <w:pPr>
        <w:spacing w:line="360" w:lineRule="auto"/>
        <w:jc w:val="both"/>
        <w:rPr>
          <w:rFonts w:cs="Arial"/>
        </w:rPr>
      </w:pPr>
      <w:r w:rsidRPr="00FE4D4B">
        <w:rPr>
          <w:rFonts w:cs="Arial"/>
        </w:rPr>
        <w:t xml:space="preserve">The primary risk is parametric hallucination: the tendency of autoregressive models to generate plausible but factually incorrect assertions from internal priors rather than ground-truth state data. The </w:t>
      </w:r>
      <w:r w:rsidR="00BA641E" w:rsidRPr="00BA641E">
        <w:rPr>
          <w:rFonts w:cs="Arial"/>
        </w:rPr>
        <w:t>over-alerting and under-alerting carry asymmetric consequences</w:t>
      </w:r>
      <w:r w:rsidRPr="00FE4D4B">
        <w:rPr>
          <w:rFonts w:cs="Arial"/>
        </w:rPr>
        <w:t>. An advisory that understates exposure could lead to cardiovascular or respiratory harm for vulnerable populations undertaking strenuous outdoor activity, whereas a false alarm causes unnecessary cancellation. The evaluation metrics used in this study are symmetric and therefore provide no information about which direction of error dominates near a decision threshold.</w:t>
      </w:r>
    </w:p>
    <w:p w14:paraId="0510DB6C" w14:textId="40DF23CA" w:rsidR="00616B62" w:rsidRPr="00E154ED" w:rsidRDefault="00616B62" w:rsidP="00311158">
      <w:pPr>
        <w:spacing w:line="360" w:lineRule="auto"/>
        <w:jc w:val="both"/>
        <w:rPr>
          <w:rFonts w:cs="Arial"/>
        </w:rPr>
      </w:pPr>
      <w:r w:rsidRPr="00E154ED">
        <w:rPr>
          <w:rFonts w:cs="Arial"/>
        </w:rPr>
        <w:lastRenderedPageBreak/>
        <w:t xml:space="preserve">To systematically mitigate these risks, the deployment architecture rejects end-to-end text generation from parametric memory. Instead, it enforces strict structural grounding through the Model Context Protocol (MCP) using </w:t>
      </w:r>
      <w:proofErr w:type="spellStart"/>
      <w:r w:rsidRPr="00E154ED">
        <w:rPr>
          <w:rFonts w:cs="Arial"/>
        </w:rPr>
        <w:t>FastMCP</w:t>
      </w:r>
      <w:proofErr w:type="spellEnd"/>
      <w:r w:rsidRPr="00E154ED">
        <w:rPr>
          <w:rFonts w:cs="Arial"/>
        </w:rPr>
        <w:t xml:space="preserve"> and a local qwen2.5:7b model runtime. By constraining the orchestration client to enforce mandatory tool execution</w:t>
      </w:r>
      <w:r w:rsidR="00BE5EA2" w:rsidRPr="00E154ED">
        <w:rPr>
          <w:rFonts w:cs="Arial"/>
        </w:rPr>
        <w:t xml:space="preserve">, </w:t>
      </w:r>
      <w:r w:rsidRPr="00E154ED">
        <w:rPr>
          <w:rFonts w:cs="Arial"/>
        </w:rPr>
        <w:t>the language model is prohibited from responding to environmental queries using its internal memory alone. The LLM acts strictly as a structured reasoning agent and natural-language synthesi</w:t>
      </w:r>
      <w:r w:rsidR="00A72E71" w:rsidRPr="00E154ED">
        <w:rPr>
          <w:rFonts w:cs="Arial"/>
        </w:rPr>
        <w:t>s</w:t>
      </w:r>
      <w:r w:rsidRPr="00E154ED">
        <w:rPr>
          <w:rFonts w:cs="Arial"/>
        </w:rPr>
        <w:t xml:space="preserve">er: it must explicitly call predict_bath_pm25_forecast to obtain deterministic quantitative inference vectors from the </w:t>
      </w:r>
      <w:proofErr w:type="spellStart"/>
      <w:r w:rsidRPr="00E154ED">
        <w:rPr>
          <w:rFonts w:cs="Arial"/>
        </w:rPr>
        <w:t>PyTorch</w:t>
      </w:r>
      <w:proofErr w:type="spellEnd"/>
      <w:r w:rsidRPr="00E154ED">
        <w:rPr>
          <w:rFonts w:cs="Arial"/>
        </w:rPr>
        <w:t xml:space="preserve"> model checkpoint, alongside live observations from </w:t>
      </w:r>
      <w:proofErr w:type="spellStart"/>
      <w:r w:rsidRPr="00E154ED">
        <w:rPr>
          <w:rFonts w:cs="Arial"/>
        </w:rPr>
        <w:t>get_weather_bath</w:t>
      </w:r>
      <w:proofErr w:type="spellEnd"/>
      <w:r w:rsidRPr="00E154ED">
        <w:rPr>
          <w:rFonts w:cs="Arial"/>
        </w:rPr>
        <w:t xml:space="preserve"> and </w:t>
      </w:r>
      <w:proofErr w:type="spellStart"/>
      <w:r w:rsidRPr="00E154ED">
        <w:rPr>
          <w:rFonts w:cs="Arial"/>
        </w:rPr>
        <w:t>get_pollution_bath</w:t>
      </w:r>
      <w:proofErr w:type="spellEnd"/>
      <w:r w:rsidRPr="00E154ED">
        <w:rPr>
          <w:rFonts w:cs="Arial"/>
        </w:rPr>
        <w:t>.</w:t>
      </w:r>
    </w:p>
    <w:p w14:paraId="72BE6036" w14:textId="47CC2FA6" w:rsidR="00616B62" w:rsidRPr="00E154ED" w:rsidRDefault="00616B62" w:rsidP="00311158">
      <w:pPr>
        <w:spacing w:line="360" w:lineRule="auto"/>
        <w:jc w:val="both"/>
        <w:rPr>
          <w:rFonts w:cs="Arial"/>
        </w:rPr>
      </w:pPr>
      <w:r w:rsidRPr="00E154ED">
        <w:rPr>
          <w:rFonts w:cs="Arial"/>
        </w:rPr>
        <w:t>Furthermore, the system design enforces clear operational boundary limits. Generated outputs are strictly framed as advisory decision-support tools for municipal planners rather than clinical medical advice. Continuous forecasts are programmatically mapped to validated Air Quality Index (AQI) thresholds established by statutory bodies (WHO and UKHSA), providing a deterministic guardrail against arbitrary qualitative claims. Because small-scale quanti</w:t>
      </w:r>
      <w:r w:rsidR="00A72E71" w:rsidRPr="00E154ED">
        <w:rPr>
          <w:rFonts w:cs="Arial"/>
        </w:rPr>
        <w:t>s</w:t>
      </w:r>
      <w:r w:rsidRPr="00E154ED">
        <w:rPr>
          <w:rFonts w:cs="Arial"/>
        </w:rPr>
        <w:t>ed language models (</w:t>
      </w:r>
      <w:r w:rsidR="00205495">
        <w:rPr>
          <w:rFonts w:cs="Arial"/>
        </w:rPr>
        <w:t>7B</w:t>
      </w:r>
      <w:r w:rsidRPr="00E154ED">
        <w:rPr>
          <w:rFonts w:cs="Arial"/>
        </w:rPr>
        <w:t xml:space="preserve"> parameters) can exhibit instruction-following drift or fail to invoke tools on complex phrasing, human-in-the-loop oversight remains a mandatory ethical requirement prior to public dissemination.</w:t>
      </w:r>
      <w:r w:rsidR="00797576" w:rsidRPr="00E154ED">
        <w:rPr>
          <w:rFonts w:cs="Arial"/>
        </w:rPr>
        <w:t xml:space="preserve"> This model is a testing </w:t>
      </w:r>
      <w:r w:rsidR="00E62667" w:rsidRPr="00E154ED">
        <w:rPr>
          <w:rFonts w:cs="Arial"/>
        </w:rPr>
        <w:t>system</w:t>
      </w:r>
      <w:r w:rsidR="00E62667">
        <w:rPr>
          <w:rFonts w:cs="Arial"/>
        </w:rPr>
        <w:t>;</w:t>
      </w:r>
      <w:r w:rsidR="007414AD">
        <w:rPr>
          <w:rFonts w:cs="Arial"/>
        </w:rPr>
        <w:t xml:space="preserve"> it </w:t>
      </w:r>
      <w:r w:rsidR="00797576" w:rsidRPr="00E154ED">
        <w:rPr>
          <w:rFonts w:cs="Arial"/>
        </w:rPr>
        <w:t>require</w:t>
      </w:r>
      <w:r w:rsidR="007B5129">
        <w:rPr>
          <w:rFonts w:cs="Arial"/>
        </w:rPr>
        <w:t xml:space="preserve">s </w:t>
      </w:r>
      <w:r w:rsidR="007414AD">
        <w:rPr>
          <w:rFonts w:cs="Arial"/>
        </w:rPr>
        <w:t xml:space="preserve">a </w:t>
      </w:r>
      <w:r w:rsidR="00E62667">
        <w:rPr>
          <w:rFonts w:cs="Arial"/>
        </w:rPr>
        <w:t xml:space="preserve">thorough </w:t>
      </w:r>
      <w:r w:rsidR="00797576" w:rsidRPr="00E154ED">
        <w:rPr>
          <w:rFonts w:cs="Arial"/>
        </w:rPr>
        <w:t xml:space="preserve">evaluation and potentially a </w:t>
      </w:r>
      <w:r w:rsidR="0026677C" w:rsidRPr="0026677C">
        <w:rPr>
          <w:rFonts w:cs="Arial"/>
        </w:rPr>
        <w:t>larger or more capable LLM</w:t>
      </w:r>
      <w:r w:rsidR="0026677C">
        <w:rPr>
          <w:rFonts w:cs="Arial"/>
        </w:rPr>
        <w:t xml:space="preserve"> </w:t>
      </w:r>
      <w:r w:rsidR="00797576" w:rsidRPr="00E154ED">
        <w:rPr>
          <w:rFonts w:cs="Arial"/>
        </w:rPr>
        <w:t>base to act as advisor for ideal recommendations</w:t>
      </w:r>
      <w:r w:rsidR="00E64EEC">
        <w:rPr>
          <w:rFonts w:cs="Arial"/>
        </w:rPr>
        <w:t xml:space="preserve">, it is </w:t>
      </w:r>
      <w:r w:rsidR="00A72358" w:rsidRPr="00E154ED">
        <w:rPr>
          <w:rFonts w:cs="Arial"/>
        </w:rPr>
        <w:t xml:space="preserve">not </w:t>
      </w:r>
      <w:r w:rsidR="00E64EEC">
        <w:rPr>
          <w:rFonts w:cs="Arial"/>
        </w:rPr>
        <w:t xml:space="preserve">a </w:t>
      </w:r>
      <w:r w:rsidR="00A72358" w:rsidRPr="00E154ED">
        <w:rPr>
          <w:rFonts w:cs="Arial"/>
        </w:rPr>
        <w:t>ready for deployment</w:t>
      </w:r>
      <w:r w:rsidR="00E64EEC">
        <w:rPr>
          <w:rFonts w:cs="Arial"/>
        </w:rPr>
        <w:t xml:space="preserve"> model</w:t>
      </w:r>
      <w:r w:rsidR="00A72358" w:rsidRPr="00E154ED">
        <w:rPr>
          <w:rFonts w:cs="Arial"/>
        </w:rPr>
        <w:t>.</w:t>
      </w:r>
    </w:p>
    <w:p w14:paraId="0C7DF2FD" w14:textId="2734B994" w:rsidR="00616B62" w:rsidRPr="00E154ED" w:rsidRDefault="00616B62" w:rsidP="00311158">
      <w:pPr>
        <w:pStyle w:val="Heading3"/>
        <w:spacing w:line="360" w:lineRule="auto"/>
        <w:rPr>
          <w:rFonts w:ascii="Arial" w:hAnsi="Arial" w:cs="Arial"/>
        </w:rPr>
      </w:pPr>
      <w:bookmarkStart w:id="124" w:name="_Toc239150810"/>
      <w:r w:rsidRPr="00E154ED">
        <w:rPr>
          <w:rFonts w:ascii="Arial" w:hAnsi="Arial" w:cs="Arial"/>
        </w:rPr>
        <w:t>5.</w:t>
      </w:r>
      <w:r w:rsidR="00C75D3F" w:rsidRPr="00E154ED">
        <w:rPr>
          <w:rFonts w:ascii="Arial" w:hAnsi="Arial" w:cs="Arial"/>
        </w:rPr>
        <w:t>7</w:t>
      </w:r>
      <w:r w:rsidRPr="00E154ED">
        <w:rPr>
          <w:rFonts w:ascii="Arial" w:hAnsi="Arial" w:cs="Arial"/>
        </w:rPr>
        <w:t>.3 Operational Infrastructure: Local Inference, Data Sovereignty, and Optimi</w:t>
      </w:r>
      <w:r w:rsidR="002E4DA3" w:rsidRPr="00E154ED">
        <w:rPr>
          <w:rFonts w:ascii="Arial" w:hAnsi="Arial" w:cs="Arial"/>
        </w:rPr>
        <w:t>s</w:t>
      </w:r>
      <w:r w:rsidRPr="00E154ED">
        <w:rPr>
          <w:rFonts w:ascii="Arial" w:hAnsi="Arial" w:cs="Arial"/>
        </w:rPr>
        <w:t>ation Carbon Footprint</w:t>
      </w:r>
      <w:bookmarkEnd w:id="124"/>
    </w:p>
    <w:p w14:paraId="56DF9D6A" w14:textId="77777777" w:rsidR="00616B62" w:rsidRPr="00E154ED" w:rsidRDefault="00616B62" w:rsidP="00604783">
      <w:pPr>
        <w:spacing w:line="360" w:lineRule="auto"/>
        <w:jc w:val="both"/>
        <w:rPr>
          <w:rFonts w:cs="Arial"/>
        </w:rPr>
      </w:pPr>
      <w:r w:rsidRPr="00E154ED">
        <w:rPr>
          <w:rFonts w:cs="Arial"/>
        </w:rPr>
        <w:t>The architectural decision to deploy the forecasting backbone and language model locally on Central Processing Unit (CPU) infrastructure rather than relying on commercial cloud APIs carries distinct ethical, economic, and environmental trade-offs.</w:t>
      </w:r>
    </w:p>
    <w:p w14:paraId="5BA6CC9D" w14:textId="77777777" w:rsidR="00616B62" w:rsidRPr="00E154ED" w:rsidRDefault="00616B62" w:rsidP="00311158">
      <w:pPr>
        <w:spacing w:line="360" w:lineRule="auto"/>
        <w:rPr>
          <w:rFonts w:cs="Arial"/>
          <w:b/>
          <w:bCs/>
        </w:rPr>
      </w:pPr>
      <w:r w:rsidRPr="00E154ED">
        <w:rPr>
          <w:rFonts w:cs="Arial"/>
          <w:b/>
          <w:bCs/>
        </w:rPr>
        <w:t>Data Sovereignty and Zero Recurring Cost</w:t>
      </w:r>
    </w:p>
    <w:p w14:paraId="37101BE4" w14:textId="6638027C" w:rsidR="00C75D3F" w:rsidRPr="00E154ED" w:rsidRDefault="00616B62" w:rsidP="00311158">
      <w:pPr>
        <w:spacing w:line="360" w:lineRule="auto"/>
        <w:jc w:val="both"/>
        <w:rPr>
          <w:rFonts w:cs="Arial"/>
        </w:rPr>
      </w:pPr>
      <w:r w:rsidRPr="00E154ED">
        <w:rPr>
          <w:rFonts w:cs="Arial"/>
        </w:rPr>
        <w:t xml:space="preserve">Deploying the qwen2.5:7b LLM locally via the </w:t>
      </w:r>
      <w:proofErr w:type="spellStart"/>
      <w:r w:rsidRPr="00E154ED">
        <w:rPr>
          <w:rFonts w:cs="Arial"/>
        </w:rPr>
        <w:t>Ollama</w:t>
      </w:r>
      <w:proofErr w:type="spellEnd"/>
      <w:r w:rsidRPr="00E154ED">
        <w:rPr>
          <w:rFonts w:cs="Arial"/>
        </w:rPr>
        <w:t xml:space="preserve"> runtime and executing model inference on edge CPU hardware guarantees total data sovereignty. Unlike proprietary cloud-based LLM APIs (such as OpenAI GPT</w:t>
      </w:r>
      <w:r w:rsidR="00F44DEE">
        <w:rPr>
          <w:rFonts w:cs="Arial"/>
        </w:rPr>
        <w:t>-</w:t>
      </w:r>
      <w:r w:rsidRPr="00E154ED">
        <w:rPr>
          <w:rFonts w:cs="Arial"/>
        </w:rPr>
        <w:t xml:space="preserve">4 or Anthropic Claude), where operational prompts and environmental queries are transmitted over external networks to third-party data </w:t>
      </w:r>
      <w:r w:rsidR="002B0071" w:rsidRPr="00E154ED">
        <w:rPr>
          <w:rFonts w:cs="Arial"/>
        </w:rPr>
        <w:t>centres</w:t>
      </w:r>
      <w:r w:rsidRPr="00E154ED">
        <w:rPr>
          <w:rFonts w:cs="Arial"/>
        </w:rPr>
        <w:t>, CPU-local processing ensures that all municipal sensor streams, local traffic states, and user interactions remain completely contained within the local authority infrastructure. This architecture eliminates third-party data exposure risks, ensures compliance with local government cybersecurity standards, and prevents operational lock-in. Furthermore, local CPU inference incurs zero recurring API token costs, enabling low-</w:t>
      </w:r>
      <w:r w:rsidRPr="00E154ED">
        <w:rPr>
          <w:rFonts w:cs="Arial"/>
        </w:rPr>
        <w:lastRenderedPageBreak/>
        <w:t>resource municipal councils to run continuous 24/7 environmental monitoring and advisory services indefinitely without budget constraints.</w:t>
      </w:r>
    </w:p>
    <w:p w14:paraId="2E8D5426" w14:textId="77777777" w:rsidR="00616B62" w:rsidRPr="00E154ED" w:rsidRDefault="00616B62" w:rsidP="00311158">
      <w:pPr>
        <w:spacing w:line="360" w:lineRule="auto"/>
        <w:rPr>
          <w:rFonts w:cs="Arial"/>
          <w:b/>
          <w:bCs/>
        </w:rPr>
      </w:pPr>
      <w:r w:rsidRPr="00E154ED">
        <w:rPr>
          <w:rFonts w:cs="Arial"/>
          <w:b/>
          <w:bCs/>
        </w:rPr>
        <w:t>Energy Overhead and Carbon Footprint of Model Tuning</w:t>
      </w:r>
    </w:p>
    <w:p w14:paraId="7EE20201" w14:textId="77777777" w:rsidR="00616B62" w:rsidRPr="00E154ED" w:rsidRDefault="00616B62" w:rsidP="00311158">
      <w:pPr>
        <w:spacing w:line="360" w:lineRule="auto"/>
        <w:jc w:val="both"/>
        <w:rPr>
          <w:rFonts w:cs="Arial"/>
        </w:rPr>
      </w:pPr>
      <w:r w:rsidRPr="00E154ED">
        <w:rPr>
          <w:rFonts w:cs="Arial"/>
        </w:rPr>
        <w:t>While edge inference provides economic and privacy benefits, the computational resource consumption during model development presents an environmental trade-off. Deep learning research contributes to carbon emissions through the energy-intensive training of neural architectures and automated hyperparameter tuning.</w:t>
      </w:r>
    </w:p>
    <w:p w14:paraId="640C1858" w14:textId="0BF16A2A" w:rsidR="002D00C3" w:rsidRDefault="00616B62" w:rsidP="00311158">
      <w:pPr>
        <w:spacing w:line="360" w:lineRule="auto"/>
        <w:jc w:val="both"/>
        <w:rPr>
          <w:rFonts w:cs="Arial"/>
        </w:rPr>
      </w:pPr>
      <w:r w:rsidRPr="00E154ED">
        <w:rPr>
          <w:rFonts w:cs="Arial"/>
        </w:rPr>
        <w:t>To optimi</w:t>
      </w:r>
      <w:r w:rsidR="009147F2" w:rsidRPr="00E154ED">
        <w:rPr>
          <w:rFonts w:cs="Arial"/>
        </w:rPr>
        <w:t>s</w:t>
      </w:r>
      <w:r w:rsidRPr="00E154ED">
        <w:rPr>
          <w:rFonts w:cs="Arial"/>
        </w:rPr>
        <w:t>e the Transformer-LSTM hybrid architecture, automated hyperparameter optimi</w:t>
      </w:r>
      <w:r w:rsidR="002E4DA3" w:rsidRPr="00E154ED">
        <w:rPr>
          <w:rFonts w:cs="Arial"/>
        </w:rPr>
        <w:t>s</w:t>
      </w:r>
      <w:r w:rsidRPr="00E154ED">
        <w:rPr>
          <w:rFonts w:cs="Arial"/>
        </w:rPr>
        <w:t xml:space="preserve">ation was executed using </w:t>
      </w:r>
      <w:proofErr w:type="spellStart"/>
      <w:r w:rsidRPr="00E154ED">
        <w:rPr>
          <w:rFonts w:cs="Arial"/>
        </w:rPr>
        <w:t>Optuna</w:t>
      </w:r>
      <w:proofErr w:type="spellEnd"/>
      <w:r w:rsidRPr="00E154ED">
        <w:rPr>
          <w:rFonts w:cs="Arial"/>
        </w:rPr>
        <w:t xml:space="preserve"> across approximately 40 evaluation trials per model family. Search parameters included multi-head attention hidden dimensions, LSTM layer depth, dropout rates, learning rates, and lookback window configurations.</w:t>
      </w:r>
      <w:r w:rsidR="00BA7ECC">
        <w:rPr>
          <w:rFonts w:cs="Arial"/>
        </w:rPr>
        <w:t xml:space="preserve"> </w:t>
      </w:r>
      <w:r w:rsidR="00BA7ECC" w:rsidRPr="00BA7ECC">
        <w:rPr>
          <w:rFonts w:cs="Arial"/>
        </w:rPr>
        <w:t>The hyperparameter optimisation workload across all model families required approximately 72 hours of multi-core GPU compute time on a local workstation platform.</w:t>
      </w:r>
    </w:p>
    <w:p w14:paraId="09B9377F" w14:textId="438EBC00" w:rsidR="00B1477B" w:rsidRPr="00B1477B" w:rsidRDefault="00616B62" w:rsidP="00B1477B">
      <w:pPr>
        <w:spacing w:line="360" w:lineRule="auto"/>
        <w:jc w:val="both"/>
        <w:rPr>
          <w:rFonts w:cs="Arial"/>
        </w:rPr>
      </w:pPr>
      <w:r w:rsidRPr="00E154ED">
        <w:rPr>
          <w:rFonts w:cs="Arial"/>
        </w:rPr>
        <w:t xml:space="preserve">Although </w:t>
      </w:r>
      <w:r w:rsidR="002D00C3" w:rsidRPr="00E154ED">
        <w:rPr>
          <w:rFonts w:cs="Arial"/>
        </w:rPr>
        <w:t>this optimi</w:t>
      </w:r>
      <w:r w:rsidR="002E4DA3" w:rsidRPr="00E154ED">
        <w:rPr>
          <w:rFonts w:cs="Arial"/>
        </w:rPr>
        <w:t>s</w:t>
      </w:r>
      <w:r w:rsidR="002D00C3" w:rsidRPr="00E154ED">
        <w:rPr>
          <w:rFonts w:cs="Arial"/>
        </w:rPr>
        <w:t xml:space="preserve">ation </w:t>
      </w:r>
      <w:r w:rsidR="00DC0762" w:rsidRPr="00DC0762">
        <w:rPr>
          <w:rFonts w:cs="Arial"/>
        </w:rPr>
        <w:t>represents a modest but non-trivial environmental impact</w:t>
      </w:r>
      <w:r w:rsidR="002D00C3" w:rsidRPr="00E154ED">
        <w:rPr>
          <w:rFonts w:cs="Arial"/>
        </w:rPr>
        <w:t xml:space="preserve">, </w:t>
      </w:r>
      <w:r w:rsidR="000C528A" w:rsidRPr="000C528A">
        <w:rPr>
          <w:rFonts w:cs="Arial"/>
        </w:rPr>
        <w:t>this is modest relative to industrial-scale LLM pre-training</w:t>
      </w:r>
      <w:r w:rsidR="002D00C3" w:rsidRPr="00E154ED">
        <w:rPr>
          <w:rFonts w:cs="Arial"/>
        </w:rPr>
        <w:t xml:space="preserve">. Additionally, </w:t>
      </w:r>
      <w:r w:rsidRPr="00E154ED">
        <w:rPr>
          <w:rFonts w:cs="Arial"/>
        </w:rPr>
        <w:t>the inclusion of hyperparameter optimi</w:t>
      </w:r>
      <w:r w:rsidR="002E4DA3" w:rsidRPr="00E154ED">
        <w:rPr>
          <w:rFonts w:cs="Arial"/>
        </w:rPr>
        <w:t>s</w:t>
      </w:r>
      <w:r w:rsidRPr="00E154ED">
        <w:rPr>
          <w:rFonts w:cs="Arial"/>
        </w:rPr>
        <w:t xml:space="preserve">ation is ethically justified by the resulting gains in model performance. The </w:t>
      </w:r>
      <w:proofErr w:type="spellStart"/>
      <w:r w:rsidRPr="00E154ED">
        <w:rPr>
          <w:rFonts w:cs="Arial"/>
        </w:rPr>
        <w:t>Optuna</w:t>
      </w:r>
      <w:proofErr w:type="spellEnd"/>
      <w:r w:rsidRPr="00E154ED">
        <w:rPr>
          <w:rFonts w:cs="Arial"/>
        </w:rPr>
        <w:t xml:space="preserve"> search yielded a </w:t>
      </w:r>
      <w:r w:rsidR="00FD3D3B" w:rsidRPr="00E154ED">
        <w:rPr>
          <w:rFonts w:cs="Arial"/>
        </w:rPr>
        <w:t xml:space="preserve">+3.61 </w:t>
      </w:r>
      <w:r w:rsidRPr="00E154ED">
        <w:rPr>
          <w:rFonts w:cs="Arial"/>
        </w:rPr>
        <w:t>percentage-point increase in variance explained (</w:t>
      </w:r>
      <w:r w:rsidR="00A267F2" w:rsidRPr="00E154ED">
        <w:rPr>
          <w:rFonts w:cs="Arial"/>
        </w:rPr>
        <w:t>R</w:t>
      </w:r>
      <w:r w:rsidR="00A267F2" w:rsidRPr="00E154ED">
        <w:rPr>
          <w:rFonts w:cs="Arial"/>
          <w:vertAlign w:val="superscript"/>
        </w:rPr>
        <w:t>2</w:t>
      </w:r>
      <w:r w:rsidR="00A267F2" w:rsidRPr="00E154ED">
        <w:rPr>
          <w:rFonts w:cs="Arial"/>
        </w:rPr>
        <w:t xml:space="preserve"> </w:t>
      </w:r>
      <w:r w:rsidRPr="00E154ED">
        <w:rPr>
          <w:rFonts w:cs="Arial"/>
        </w:rPr>
        <w:t xml:space="preserve">improving from </w:t>
      </w:r>
      <w:r w:rsidR="00EA76CB" w:rsidRPr="00E154ED">
        <w:rPr>
          <w:rFonts w:cs="Arial"/>
        </w:rPr>
        <w:t>0.61</w:t>
      </w:r>
      <w:r w:rsidR="00AC1BD3" w:rsidRPr="00E154ED">
        <w:rPr>
          <w:rFonts w:cs="Arial"/>
        </w:rPr>
        <w:t>1</w:t>
      </w:r>
      <w:r w:rsidR="00EA76CB" w:rsidRPr="00E154ED">
        <w:rPr>
          <w:rFonts w:cs="Arial"/>
        </w:rPr>
        <w:t xml:space="preserve"> to 0.64</w:t>
      </w:r>
      <w:r w:rsidR="00AC1BD3" w:rsidRPr="00E154ED">
        <w:rPr>
          <w:rFonts w:cs="Arial"/>
        </w:rPr>
        <w:t>7</w:t>
      </w:r>
      <w:r w:rsidR="00EA76CB" w:rsidRPr="00E154ED">
        <w:rPr>
          <w:rFonts w:cs="Arial"/>
        </w:rPr>
        <w:t>)</w:t>
      </w:r>
      <w:r w:rsidRPr="00E154ED">
        <w:rPr>
          <w:rFonts w:cs="Arial"/>
        </w:rPr>
        <w:t xml:space="preserve"> and significantly reduced extreme prediction overshoots during peak pollution events. In environmental health forecasting, higher predictive accuracy directly translates to more reliable public risk mitigation, balancing the upfront computational carbon cost against long-term operational public health benefits.</w:t>
      </w:r>
    </w:p>
    <w:p w14:paraId="6788DBFB" w14:textId="77777777" w:rsidR="00394853" w:rsidRDefault="00394853">
      <w:pPr>
        <w:rPr>
          <w:rFonts w:eastAsiaTheme="majorEastAsia" w:cs="Arial"/>
          <w:b/>
          <w:sz w:val="32"/>
          <w:szCs w:val="32"/>
        </w:rPr>
      </w:pPr>
      <w:r>
        <w:rPr>
          <w:rFonts w:cs="Arial"/>
        </w:rPr>
        <w:br w:type="page"/>
      </w:r>
    </w:p>
    <w:p w14:paraId="0BFF3F08" w14:textId="60102C85" w:rsidR="000E48E0" w:rsidRPr="00E154ED" w:rsidRDefault="000E48E0" w:rsidP="00311158">
      <w:pPr>
        <w:pStyle w:val="Heading1"/>
        <w:spacing w:line="360" w:lineRule="auto"/>
        <w:rPr>
          <w:rFonts w:cs="Arial"/>
        </w:rPr>
      </w:pPr>
      <w:bookmarkStart w:id="125" w:name="_Toc239150811"/>
      <w:r w:rsidRPr="00E154ED">
        <w:rPr>
          <w:rFonts w:cs="Arial"/>
        </w:rPr>
        <w:lastRenderedPageBreak/>
        <w:t>Chapter 6: Conclusions</w:t>
      </w:r>
      <w:bookmarkEnd w:id="120"/>
      <w:bookmarkEnd w:id="125"/>
    </w:p>
    <w:p w14:paraId="5A21C509" w14:textId="77777777" w:rsidR="000E48E0" w:rsidRPr="00E154ED" w:rsidRDefault="000E48E0" w:rsidP="00311158">
      <w:pPr>
        <w:pStyle w:val="Heading2"/>
        <w:spacing w:line="360" w:lineRule="auto"/>
        <w:rPr>
          <w:rFonts w:ascii="Arial" w:hAnsi="Arial" w:cs="Arial"/>
        </w:rPr>
      </w:pPr>
      <w:bookmarkStart w:id="126" w:name="_Toc238405841"/>
      <w:bookmarkStart w:id="127" w:name="_Toc239150812"/>
      <w:r w:rsidRPr="00E154ED">
        <w:rPr>
          <w:rFonts w:ascii="Arial" w:hAnsi="Arial" w:cs="Arial"/>
        </w:rPr>
        <w:t>6.1 Summary of the Study</w:t>
      </w:r>
      <w:bookmarkEnd w:id="126"/>
      <w:bookmarkEnd w:id="127"/>
    </w:p>
    <w:p w14:paraId="23BB019C" w14:textId="5CAF113E" w:rsidR="0036096D" w:rsidRDefault="0036096D" w:rsidP="00311158">
      <w:pPr>
        <w:spacing w:line="360" w:lineRule="auto"/>
        <w:jc w:val="both"/>
        <w:rPr>
          <w:rFonts w:cs="Arial"/>
        </w:rPr>
      </w:pPr>
      <w:r w:rsidRPr="00E154ED">
        <w:rPr>
          <w:rFonts w:cs="Arial"/>
        </w:rPr>
        <w:t xml:space="preserve">This dissertation set out to develop, evaluate, and operationalise a deep learning system for hourly </w:t>
      </w:r>
      <w:r w:rsidR="00763935" w:rsidRPr="00E154ED">
        <w:rPr>
          <w:rFonts w:cs="Arial"/>
        </w:rPr>
        <w:t>PM</w:t>
      </w:r>
      <w:r w:rsidR="00763935" w:rsidRPr="00E154ED">
        <w:rPr>
          <w:rFonts w:cs="Arial"/>
          <w:vertAlign w:val="subscript"/>
        </w:rPr>
        <w:t>2.5</w:t>
      </w:r>
      <w:r w:rsidR="00763935" w:rsidRPr="00E154ED">
        <w:rPr>
          <w:rFonts w:cs="Arial"/>
        </w:rPr>
        <w:t xml:space="preserve"> </w:t>
      </w:r>
      <w:r w:rsidRPr="00E154ED">
        <w:rPr>
          <w:rFonts w:cs="Arial"/>
        </w:rPr>
        <w:t xml:space="preserve">forecasting in Bath, UK. Through progressive model development, a </w:t>
      </w:r>
      <w:proofErr w:type="spellStart"/>
      <w:r w:rsidRPr="00E154ED">
        <w:rPr>
          <w:rFonts w:cs="Arial"/>
        </w:rPr>
        <w:t>spatio</w:t>
      </w:r>
      <w:proofErr w:type="spellEnd"/>
      <w:r w:rsidRPr="00E154ED">
        <w:rPr>
          <w:rFonts w:cs="Arial"/>
        </w:rPr>
        <w:t xml:space="preserve">-temporal </w:t>
      </w:r>
      <w:r w:rsidR="008B65BC">
        <w:rPr>
          <w:rFonts w:cs="Arial"/>
        </w:rPr>
        <w:t>exploration</w:t>
      </w:r>
      <w:r w:rsidRPr="00E154ED">
        <w:rPr>
          <w:rFonts w:cs="Arial"/>
        </w:rPr>
        <w:t>, and deployment through a Model Context Protocol advisory pipeline, the research produced both a performant forecasting backbone and a functional proof-of-concept for LLM-mediated environmental decision support.</w:t>
      </w:r>
    </w:p>
    <w:p w14:paraId="7A4DDF5A" w14:textId="72EFAA7F" w:rsidR="000E48E0" w:rsidRPr="00E154ED" w:rsidRDefault="000E48E0" w:rsidP="00311158">
      <w:pPr>
        <w:pStyle w:val="Heading2"/>
        <w:spacing w:line="360" w:lineRule="auto"/>
        <w:rPr>
          <w:rFonts w:ascii="Arial" w:hAnsi="Arial" w:cs="Arial"/>
        </w:rPr>
      </w:pPr>
      <w:bookmarkStart w:id="128" w:name="_Toc238405842"/>
      <w:bookmarkStart w:id="129" w:name="_Toc239150813"/>
      <w:r w:rsidRPr="00E154ED">
        <w:rPr>
          <w:rFonts w:ascii="Arial" w:hAnsi="Arial" w:cs="Arial"/>
        </w:rPr>
        <w:t>6.</w:t>
      </w:r>
      <w:r w:rsidR="00A86D8B" w:rsidRPr="00E154ED">
        <w:rPr>
          <w:rFonts w:ascii="Arial" w:hAnsi="Arial" w:cs="Arial"/>
        </w:rPr>
        <w:t>2</w:t>
      </w:r>
      <w:r w:rsidRPr="00E154ED">
        <w:rPr>
          <w:rFonts w:ascii="Arial" w:hAnsi="Arial" w:cs="Arial"/>
        </w:rPr>
        <w:t xml:space="preserve"> Principal Findings</w:t>
      </w:r>
      <w:bookmarkEnd w:id="128"/>
      <w:bookmarkEnd w:id="129"/>
    </w:p>
    <w:p w14:paraId="6E42A853" w14:textId="1506DB8D" w:rsidR="00A6466D" w:rsidRPr="00E154ED" w:rsidRDefault="00A6466D" w:rsidP="00311158">
      <w:pPr>
        <w:spacing w:line="360" w:lineRule="auto"/>
        <w:jc w:val="both"/>
        <w:rPr>
          <w:rFonts w:cs="Arial"/>
        </w:rPr>
      </w:pPr>
      <w:r w:rsidRPr="00E154ED">
        <w:rPr>
          <w:rFonts w:cs="Arial"/>
        </w:rPr>
        <w:t>Within the set of configurations evaluated under a common January 2025 protocol, the Optimised Transformer-LSTM is the strongest performer on all three metrics simultaneously, achieving R² = 0.64</w:t>
      </w:r>
      <w:r w:rsidR="003D22D6" w:rsidRPr="00E154ED">
        <w:rPr>
          <w:rFonts w:cs="Arial"/>
        </w:rPr>
        <w:t>7</w:t>
      </w:r>
      <w:r w:rsidRPr="00E154ED">
        <w:rPr>
          <w:rFonts w:cs="Arial"/>
        </w:rPr>
        <w:t xml:space="preserve">, MAE = 2.72 </w:t>
      </w:r>
      <w:proofErr w:type="spellStart"/>
      <w:r w:rsidRPr="00E154ED">
        <w:rPr>
          <w:rFonts w:cs="Arial"/>
        </w:rPr>
        <w:t>μg</w:t>
      </w:r>
      <w:proofErr w:type="spellEnd"/>
      <w:r w:rsidRPr="00E154ED">
        <w:rPr>
          <w:rFonts w:cs="Arial"/>
        </w:rPr>
        <w:t xml:space="preserve">/m³, and RMSE = 3.83 </w:t>
      </w:r>
      <w:proofErr w:type="spellStart"/>
      <w:r w:rsidRPr="00E154ED">
        <w:rPr>
          <w:rFonts w:cs="Arial"/>
        </w:rPr>
        <w:t>μg</w:t>
      </w:r>
      <w:proofErr w:type="spellEnd"/>
      <w:r w:rsidRPr="00E154ED">
        <w:rPr>
          <w:rFonts w:cs="Arial"/>
        </w:rPr>
        <w:t>/m³. Both standalone Transformer and standalone LSTM configurations produce higher error on both MAE and RMSE, confirming that the recurrent smoothing stage improves step-to-step stability without sacrificing mean error performance.</w:t>
      </w:r>
    </w:p>
    <w:p w14:paraId="5761617F" w14:textId="316381EC" w:rsidR="008A4176" w:rsidRPr="00E154ED" w:rsidRDefault="008A4176" w:rsidP="00311158">
      <w:pPr>
        <w:spacing w:line="360" w:lineRule="auto"/>
        <w:jc w:val="both"/>
        <w:rPr>
          <w:rFonts w:cs="Arial"/>
        </w:rPr>
      </w:pPr>
      <w:r w:rsidRPr="00E154ED">
        <w:rPr>
          <w:rFonts w:cs="Arial"/>
        </w:rPr>
        <w:t xml:space="preserve">Hyperparameter optimisation via </w:t>
      </w:r>
      <w:proofErr w:type="spellStart"/>
      <w:r w:rsidRPr="00E154ED">
        <w:rPr>
          <w:rFonts w:cs="Arial"/>
        </w:rPr>
        <w:t>Optuna</w:t>
      </w:r>
      <w:proofErr w:type="spellEnd"/>
      <w:r w:rsidRPr="00E154ED">
        <w:rPr>
          <w:rFonts w:cs="Arial"/>
        </w:rPr>
        <w:t xml:space="preserve"> delivers substantial and consistent gains. Automated search across approximately 40 trials per configuration contributed a +3.61 percentage-point improvement in R² over the </w:t>
      </w:r>
      <w:proofErr w:type="spellStart"/>
      <w:r w:rsidR="003B64E0" w:rsidRPr="00E154ED">
        <w:rPr>
          <w:rFonts w:cs="Arial"/>
        </w:rPr>
        <w:t>unoptimi</w:t>
      </w:r>
      <w:r w:rsidR="00080067" w:rsidRPr="00E154ED">
        <w:rPr>
          <w:rFonts w:cs="Arial"/>
        </w:rPr>
        <w:t>s</w:t>
      </w:r>
      <w:r w:rsidR="003B64E0" w:rsidRPr="00E154ED">
        <w:rPr>
          <w:rFonts w:cs="Arial"/>
        </w:rPr>
        <w:t>ed</w:t>
      </w:r>
      <w:proofErr w:type="spellEnd"/>
      <w:r w:rsidRPr="00E154ED">
        <w:rPr>
          <w:rFonts w:cs="Arial"/>
        </w:rPr>
        <w:t xml:space="preserve"> hybrid (from R² = 0.61</w:t>
      </w:r>
      <w:r w:rsidR="003D22D6" w:rsidRPr="00E154ED">
        <w:rPr>
          <w:rFonts w:cs="Arial"/>
        </w:rPr>
        <w:t>1</w:t>
      </w:r>
      <w:r w:rsidRPr="00E154ED">
        <w:rPr>
          <w:rFonts w:cs="Arial"/>
        </w:rPr>
        <w:t xml:space="preserve"> to R² = 0.64</w:t>
      </w:r>
      <w:r w:rsidR="003D22D6" w:rsidRPr="00E154ED">
        <w:rPr>
          <w:rFonts w:cs="Arial"/>
        </w:rPr>
        <w:t>7</w:t>
      </w:r>
      <w:r w:rsidRPr="00E154ED">
        <w:rPr>
          <w:rFonts w:cs="Arial"/>
        </w:rPr>
        <w:t>), confirming that architecture design and hyperparameter configuration are jointly necessary for competitive performance.</w:t>
      </w:r>
    </w:p>
    <w:p w14:paraId="4DE63215" w14:textId="410169CA" w:rsidR="008A4176" w:rsidRPr="00E154ED" w:rsidRDefault="00FB7F67" w:rsidP="00311158">
      <w:pPr>
        <w:spacing w:line="360" w:lineRule="auto"/>
        <w:jc w:val="both"/>
        <w:rPr>
          <w:rFonts w:cs="Arial"/>
        </w:rPr>
      </w:pPr>
      <w:r w:rsidRPr="00E154ED">
        <w:rPr>
          <w:rFonts w:cs="Arial"/>
        </w:rPr>
        <w:t>The evidence is consistent with, but does not establish, a dominant role for PM</w:t>
      </w:r>
      <w:r w:rsidRPr="00E154ED">
        <w:rPr>
          <w:rFonts w:cs="Arial"/>
          <w:vertAlign w:val="subscript"/>
        </w:rPr>
        <w:t>2.5</w:t>
      </w:r>
      <w:r w:rsidRPr="00E154ED">
        <w:rPr>
          <w:rFonts w:cs="Arial"/>
        </w:rPr>
        <w:t xml:space="preserve"> autocorrelation. A tuning-matched comparison is required before the marginal contribution of meteorological covariates can be quantified</w:t>
      </w:r>
      <w:r w:rsidR="008A4176" w:rsidRPr="00E154ED">
        <w:rPr>
          <w:rFonts w:cs="Arial"/>
        </w:rPr>
        <w:t>. Adding eight physical weather predictors to an already-optimised univariate model yields a marginal R² difference of -0.025. The univariate model offers superior accuracy on short evaluation windows; the multivariate model offers greater seasonal robustness and physical interpretability over extended horizons, maintaining R² = 0.602 across a full 12-month cycle.</w:t>
      </w:r>
    </w:p>
    <w:p w14:paraId="131C2D84" w14:textId="51243C4D" w:rsidR="008A4176" w:rsidRPr="00E154ED" w:rsidRDefault="008A4176" w:rsidP="00311158">
      <w:pPr>
        <w:spacing w:line="360" w:lineRule="auto"/>
        <w:jc w:val="both"/>
        <w:rPr>
          <w:rFonts w:cs="Arial"/>
        </w:rPr>
      </w:pPr>
      <w:r w:rsidRPr="00E154ED">
        <w:rPr>
          <w:rFonts w:cs="Arial"/>
        </w:rPr>
        <w:t xml:space="preserve">The </w:t>
      </w:r>
      <w:proofErr w:type="spellStart"/>
      <w:r w:rsidRPr="00E154ED">
        <w:rPr>
          <w:rFonts w:cs="Arial"/>
        </w:rPr>
        <w:t>spatio</w:t>
      </w:r>
      <w:proofErr w:type="spellEnd"/>
      <w:r w:rsidRPr="00E154ED">
        <w:rPr>
          <w:rFonts w:cs="Arial"/>
        </w:rPr>
        <w:t>-temporal transfer learning experiment produces informative result</w:t>
      </w:r>
      <w:r w:rsidR="00710D92" w:rsidRPr="00E154ED">
        <w:rPr>
          <w:rFonts w:cs="Arial"/>
        </w:rPr>
        <w:t>s</w:t>
      </w:r>
      <w:r w:rsidRPr="00E154ED">
        <w:rPr>
          <w:rFonts w:cs="Arial"/>
        </w:rPr>
        <w:t>. Road-network topology, encoded from 9.5 months of seasonally skewed traffic data, actively degrades performance when the frozen spatial embeddings are introduced into the temporal backbone (R² falling from 0.599 to 0.559). The two-stage architecture is conceptually sound; the failure is attributable to insufficient and seasonally imbalanced traffic data rather than the approach itself.</w:t>
      </w:r>
    </w:p>
    <w:p w14:paraId="5238F2C1" w14:textId="5E488EB8" w:rsidR="00A86D8B" w:rsidRPr="00E154ED" w:rsidRDefault="008A4176" w:rsidP="00311158">
      <w:pPr>
        <w:spacing w:line="360" w:lineRule="auto"/>
        <w:jc w:val="both"/>
        <w:rPr>
          <w:rFonts w:cs="Arial"/>
        </w:rPr>
      </w:pPr>
      <w:r w:rsidRPr="00E154ED">
        <w:rPr>
          <w:rFonts w:cs="Arial"/>
        </w:rPr>
        <w:lastRenderedPageBreak/>
        <w:t>The MCP advisory architecture demonstrates that quantitative forecasting can be operationalised for public health decision support. Connecting the trained model to a locally hosted LLM via structured tool-calling enables data-grounded advisories. The tool enforcement mechanism is identified as a necessary reliability constraint for small, quantised models in structured reasoning tasks.</w:t>
      </w:r>
    </w:p>
    <w:p w14:paraId="771A737A" w14:textId="5BB4AE74" w:rsidR="000E48E0" w:rsidRPr="00E154ED" w:rsidRDefault="000E48E0" w:rsidP="00311158">
      <w:pPr>
        <w:pStyle w:val="Heading2"/>
        <w:spacing w:line="360" w:lineRule="auto"/>
        <w:rPr>
          <w:rFonts w:ascii="Arial" w:hAnsi="Arial" w:cs="Arial"/>
        </w:rPr>
      </w:pPr>
      <w:bookmarkStart w:id="130" w:name="_Toc238405843"/>
      <w:bookmarkStart w:id="131" w:name="_Toc239150814"/>
      <w:r w:rsidRPr="00E154ED">
        <w:rPr>
          <w:rFonts w:ascii="Arial" w:hAnsi="Arial" w:cs="Arial"/>
        </w:rPr>
        <w:t>6.</w:t>
      </w:r>
      <w:r w:rsidR="00A86D8B" w:rsidRPr="00E154ED">
        <w:rPr>
          <w:rFonts w:ascii="Arial" w:hAnsi="Arial" w:cs="Arial"/>
        </w:rPr>
        <w:t xml:space="preserve">3 </w:t>
      </w:r>
      <w:r w:rsidRPr="00E154ED">
        <w:rPr>
          <w:rFonts w:ascii="Arial" w:hAnsi="Arial" w:cs="Arial"/>
        </w:rPr>
        <w:t>Contribution to Knowledge</w:t>
      </w:r>
      <w:bookmarkEnd w:id="130"/>
      <w:bookmarkEnd w:id="131"/>
    </w:p>
    <w:p w14:paraId="4FA95E8B" w14:textId="312DA555" w:rsidR="00624D8C" w:rsidRPr="00E154ED" w:rsidRDefault="00624D8C" w:rsidP="00311158">
      <w:pPr>
        <w:spacing w:line="360" w:lineRule="auto"/>
        <w:jc w:val="both"/>
        <w:rPr>
          <w:rFonts w:cs="Arial"/>
        </w:rPr>
      </w:pPr>
      <w:r w:rsidRPr="00E154ED">
        <w:rPr>
          <w:rFonts w:cs="Arial"/>
        </w:rPr>
        <w:t>This study makes two explicit contributions. Methodologically, it demonstrates that PM</w:t>
      </w:r>
      <w:r w:rsidR="008207E9" w:rsidRPr="00E154ED">
        <w:rPr>
          <w:rFonts w:cs="Arial"/>
          <w:vertAlign w:val="subscript"/>
        </w:rPr>
        <w:t>2.5</w:t>
      </w:r>
      <w:r w:rsidR="008207E9" w:rsidRPr="00E154ED">
        <w:rPr>
          <w:rFonts w:cs="Arial"/>
        </w:rPr>
        <w:t xml:space="preserve"> </w:t>
      </w:r>
      <w:r w:rsidRPr="00E154ED">
        <w:rPr>
          <w:rFonts w:cs="Arial"/>
        </w:rPr>
        <w:t>forecasting at R² = 0.64</w:t>
      </w:r>
      <w:r w:rsidR="0050125D" w:rsidRPr="00E154ED">
        <w:rPr>
          <w:rFonts w:cs="Arial"/>
        </w:rPr>
        <w:t>7</w:t>
      </w:r>
      <w:r w:rsidRPr="00E154ED">
        <w:rPr>
          <w:rFonts w:cs="Arial"/>
        </w:rPr>
        <w:t xml:space="preserve"> is achievable at hourly resolution in a UK valley city, under a more demanding continuous evaluation protocol than prior benchmarks, without requiring daily temporal aggregation or spatial graph operations. Applied, it provides a working end-to-end pipeline connecting a trained environmental forecasting model to an LLM-based advisory system via the Model Context Protocol</w:t>
      </w:r>
      <w:r w:rsidR="007B6D1D" w:rsidRPr="00E154ED">
        <w:rPr>
          <w:rFonts w:cs="Arial"/>
        </w:rPr>
        <w:t>. Ullah et al. (2026) demonstrate that integrating a forecasting model with a rule-based recommender can automate advisory generation; however, their system relies on pre-programmed ecological response rules rather than a language model capable of contextual reasoning from live API data. No study has connected a trained environmental forecasting backbone to an LLM via a standardised tool-calling protocol (MCP) for dynamic public health advisory generation.</w:t>
      </w:r>
    </w:p>
    <w:p w14:paraId="70B43D8B" w14:textId="56D8F455" w:rsidR="000E48E0" w:rsidRPr="00E154ED" w:rsidRDefault="000E48E0" w:rsidP="00311158">
      <w:pPr>
        <w:pStyle w:val="Heading2"/>
        <w:spacing w:line="360" w:lineRule="auto"/>
        <w:rPr>
          <w:rFonts w:ascii="Arial" w:hAnsi="Arial" w:cs="Arial"/>
        </w:rPr>
      </w:pPr>
      <w:bookmarkStart w:id="132" w:name="_Toc238405844"/>
      <w:bookmarkStart w:id="133" w:name="_Toc239150815"/>
      <w:r w:rsidRPr="00E154ED">
        <w:rPr>
          <w:rFonts w:ascii="Arial" w:hAnsi="Arial" w:cs="Arial"/>
        </w:rPr>
        <w:t>6.</w:t>
      </w:r>
      <w:r w:rsidR="00A86D8B" w:rsidRPr="00E154ED">
        <w:rPr>
          <w:rFonts w:ascii="Arial" w:hAnsi="Arial" w:cs="Arial"/>
        </w:rPr>
        <w:t>4</w:t>
      </w:r>
      <w:r w:rsidRPr="00E154ED">
        <w:rPr>
          <w:rFonts w:ascii="Arial" w:hAnsi="Arial" w:cs="Arial"/>
        </w:rPr>
        <w:t xml:space="preserve"> Limitations</w:t>
      </w:r>
      <w:bookmarkEnd w:id="132"/>
      <w:bookmarkEnd w:id="133"/>
    </w:p>
    <w:p w14:paraId="6EB73FF8" w14:textId="6BF346F2" w:rsidR="00960664" w:rsidRPr="00E154ED" w:rsidRDefault="00511BA2" w:rsidP="00311158">
      <w:pPr>
        <w:spacing w:line="360" w:lineRule="auto"/>
        <w:jc w:val="both"/>
        <w:rPr>
          <w:rFonts w:cs="Arial"/>
        </w:rPr>
      </w:pPr>
      <w:r w:rsidRPr="00E154ED">
        <w:rPr>
          <w:rFonts w:cs="Arial"/>
        </w:rPr>
        <w:t xml:space="preserve">Additional constraints apply beyond those discussed in Section 5.5. The primary benchmark evaluation covers only January 2025, matching the Zeng et al. (2026) benchmark period and leaving the seasonal performance of the optimised univariate model outside this window uncharacterised. Although the 12-month multivariate evaluation provides broader temporal coverage, it does not establish equivalent seasonal performance for the optimised univariate backbone. The MCP advisory pipeline has not been formally evaluated against domain-expert judgement; consequently, the quality and safety of LLM-generated public health advisories remain unverified. </w:t>
      </w:r>
      <w:r w:rsidR="00A1074F" w:rsidRPr="00A1074F">
        <w:rPr>
          <w:rFonts w:cs="Arial"/>
        </w:rPr>
        <w:t>Furthermore, as the prediction target is a spatially smoothed reanalysis field rather than a direct physical measurement, reported metrics may be optimistic relative to performance against independent street-level sensors.</w:t>
      </w:r>
      <w:r w:rsidR="00A1074F">
        <w:rPr>
          <w:rFonts w:cs="Arial"/>
        </w:rPr>
        <w:t xml:space="preserve"> </w:t>
      </w:r>
      <w:r w:rsidR="00960664" w:rsidRPr="00E154ED">
        <w:rPr>
          <w:rFonts w:cs="Arial"/>
        </w:rPr>
        <w:t>T</w:t>
      </w:r>
      <w:r w:rsidRPr="00E154ED">
        <w:rPr>
          <w:rFonts w:cs="Arial"/>
        </w:rPr>
        <w:t>he study is geographically constrained to a single UK valley city, and the generalisability of the architecture and findings to coastal, flat, or denser urban environments remains untested. These constraints define the scope within which the findings should be interpreted and indicate the principal priorities for further validation.</w:t>
      </w:r>
      <w:r w:rsidR="00960664" w:rsidRPr="00E154ED">
        <w:rPr>
          <w:rFonts w:cs="Arial"/>
        </w:rPr>
        <w:t xml:space="preserve"> Lastly</w:t>
      </w:r>
      <w:r w:rsidR="00C26D70">
        <w:rPr>
          <w:rFonts w:cs="Arial"/>
        </w:rPr>
        <w:t>,</w:t>
      </w:r>
      <w:r w:rsidR="00960664" w:rsidRPr="00E154ED">
        <w:rPr>
          <w:rFonts w:cs="Arial"/>
        </w:rPr>
        <w:t xml:space="preserve"> the forecasts are point estimates; prediction intervals are not provided. Quantile loss, MC dropout, or conformal prediction would be required for risk-calibrated advisories.</w:t>
      </w:r>
    </w:p>
    <w:p w14:paraId="0BCA411F" w14:textId="274ABE31" w:rsidR="000E48E0" w:rsidRPr="00E154ED" w:rsidRDefault="000E48E0" w:rsidP="00311158">
      <w:pPr>
        <w:pStyle w:val="Heading2"/>
        <w:spacing w:line="360" w:lineRule="auto"/>
        <w:rPr>
          <w:rFonts w:ascii="Arial" w:hAnsi="Arial" w:cs="Arial"/>
        </w:rPr>
      </w:pPr>
      <w:bookmarkStart w:id="134" w:name="_Toc238405845"/>
      <w:bookmarkStart w:id="135" w:name="_Toc239150816"/>
      <w:r w:rsidRPr="00E154ED">
        <w:rPr>
          <w:rFonts w:ascii="Arial" w:hAnsi="Arial" w:cs="Arial"/>
        </w:rPr>
        <w:lastRenderedPageBreak/>
        <w:t>6</w:t>
      </w:r>
      <w:r w:rsidR="00A86D8B" w:rsidRPr="00E154ED">
        <w:rPr>
          <w:rFonts w:ascii="Arial" w:hAnsi="Arial" w:cs="Arial"/>
        </w:rPr>
        <w:t>.5</w:t>
      </w:r>
      <w:r w:rsidRPr="00E154ED">
        <w:rPr>
          <w:rFonts w:ascii="Arial" w:hAnsi="Arial" w:cs="Arial"/>
        </w:rPr>
        <w:t xml:space="preserve"> Recommendations and Future Work</w:t>
      </w:r>
      <w:bookmarkEnd w:id="134"/>
      <w:bookmarkEnd w:id="135"/>
    </w:p>
    <w:p w14:paraId="19345E70" w14:textId="005437B8" w:rsidR="006634CF" w:rsidRPr="006634CF" w:rsidRDefault="006634CF" w:rsidP="00892650">
      <w:pPr>
        <w:spacing w:line="360" w:lineRule="auto"/>
        <w:jc w:val="both"/>
        <w:rPr>
          <w:rFonts w:cs="Arial"/>
        </w:rPr>
      </w:pPr>
      <w:bookmarkStart w:id="136" w:name="_Toc238405846"/>
      <w:r w:rsidRPr="006634CF">
        <w:rPr>
          <w:rFonts w:cs="Arial"/>
        </w:rPr>
        <w:t>Based on the findings and limitations of this study, four key directions are recommended for future research:</w:t>
      </w:r>
    </w:p>
    <w:p w14:paraId="6D9D756F" w14:textId="1F2EE0E9" w:rsidR="006634CF" w:rsidRPr="006634CF" w:rsidRDefault="006634CF" w:rsidP="00892650">
      <w:pPr>
        <w:pStyle w:val="ListParagraph"/>
        <w:numPr>
          <w:ilvl w:val="0"/>
          <w:numId w:val="34"/>
        </w:numPr>
        <w:spacing w:line="360" w:lineRule="auto"/>
        <w:jc w:val="both"/>
        <w:rPr>
          <w:rFonts w:cs="Arial"/>
        </w:rPr>
      </w:pPr>
      <w:r w:rsidRPr="006634CF">
        <w:rPr>
          <w:rFonts w:cs="Arial"/>
          <w:b/>
          <w:bCs/>
        </w:rPr>
        <w:t xml:space="preserve">Operational AQI Integration </w:t>
      </w:r>
      <w:r w:rsidR="00CC1138">
        <w:rPr>
          <w:rFonts w:cs="Arial"/>
          <w:b/>
          <w:bCs/>
        </w:rPr>
        <w:t>and</w:t>
      </w:r>
      <w:r w:rsidRPr="006634CF">
        <w:rPr>
          <w:rFonts w:cs="Arial"/>
          <w:b/>
          <w:bCs/>
        </w:rPr>
        <w:t xml:space="preserve"> Expert Evaluation:</w:t>
      </w:r>
      <w:r w:rsidRPr="006634CF">
        <w:rPr>
          <w:rFonts w:cs="Arial"/>
        </w:rPr>
        <w:t xml:space="preserve"> Completing AQI band mapping within the MCP pipeline to trigger UKHSA/WHO advisory tiers, paired with formal human evaluation of LLM-generated advisories against domain-expert recommendations.</w:t>
      </w:r>
    </w:p>
    <w:p w14:paraId="71275AEF" w14:textId="269EE858" w:rsidR="006634CF" w:rsidRPr="006634CF" w:rsidRDefault="006634CF" w:rsidP="00892650">
      <w:pPr>
        <w:pStyle w:val="ListParagraph"/>
        <w:numPr>
          <w:ilvl w:val="0"/>
          <w:numId w:val="34"/>
        </w:numPr>
        <w:spacing w:line="360" w:lineRule="auto"/>
        <w:jc w:val="both"/>
        <w:rPr>
          <w:rFonts w:cs="Arial"/>
        </w:rPr>
      </w:pPr>
      <w:r w:rsidRPr="006634CF">
        <w:rPr>
          <w:rFonts w:cs="Arial"/>
          <w:b/>
          <w:bCs/>
        </w:rPr>
        <w:t>Seasonally Balanced Transfer Learning:</w:t>
      </w:r>
      <w:r w:rsidRPr="006634CF">
        <w:rPr>
          <w:rFonts w:cs="Arial"/>
        </w:rPr>
        <w:t xml:space="preserve"> Collecting a full-year traffic dataset to re-evaluate </w:t>
      </w:r>
      <w:proofErr w:type="spellStart"/>
      <w:r w:rsidRPr="006634CF">
        <w:rPr>
          <w:rFonts w:cs="Arial"/>
        </w:rPr>
        <w:t>spatio</w:t>
      </w:r>
      <w:proofErr w:type="spellEnd"/>
      <w:r w:rsidRPr="006634CF">
        <w:rPr>
          <w:rFonts w:cs="Arial"/>
        </w:rPr>
        <w:t>-temporal transfer learning using a reduced Stage 1 model capacity to prevent overfitting.</w:t>
      </w:r>
    </w:p>
    <w:p w14:paraId="45559ECE" w14:textId="37C8EDB1" w:rsidR="006634CF" w:rsidRPr="006634CF" w:rsidRDefault="006634CF" w:rsidP="00892650">
      <w:pPr>
        <w:pStyle w:val="ListParagraph"/>
        <w:numPr>
          <w:ilvl w:val="0"/>
          <w:numId w:val="34"/>
        </w:numPr>
        <w:spacing w:line="360" w:lineRule="auto"/>
        <w:jc w:val="both"/>
        <w:rPr>
          <w:rFonts w:cs="Arial"/>
        </w:rPr>
      </w:pPr>
      <w:r w:rsidRPr="006634CF">
        <w:rPr>
          <w:rFonts w:cs="Arial"/>
          <w:b/>
          <w:bCs/>
        </w:rPr>
        <w:t>Direct Boundary-Layer Dynamics:</w:t>
      </w:r>
      <w:r w:rsidRPr="006634CF">
        <w:rPr>
          <w:rFonts w:cs="Arial"/>
        </w:rPr>
        <w:t xml:space="preserve"> Explicitly ingesting Planetary Boundary Layer Height (PBLH) vectors into the multivariate feature space to model thermal inversion depth directly rather than relying on surface pressure proxies.</w:t>
      </w:r>
    </w:p>
    <w:p w14:paraId="22864D38" w14:textId="5694B0A1" w:rsidR="00B1477B" w:rsidRPr="00B1477B" w:rsidRDefault="006634CF" w:rsidP="00B1477B">
      <w:pPr>
        <w:pStyle w:val="ListParagraph"/>
        <w:numPr>
          <w:ilvl w:val="0"/>
          <w:numId w:val="34"/>
        </w:numPr>
        <w:spacing w:line="360" w:lineRule="auto"/>
        <w:jc w:val="both"/>
        <w:rPr>
          <w:rFonts w:cs="Arial"/>
        </w:rPr>
      </w:pPr>
      <w:r w:rsidRPr="006634CF">
        <w:rPr>
          <w:rFonts w:cs="Arial"/>
          <w:b/>
          <w:bCs/>
        </w:rPr>
        <w:t xml:space="preserve">Topographical </w:t>
      </w:r>
      <w:proofErr w:type="spellStart"/>
      <w:r w:rsidRPr="006634CF">
        <w:rPr>
          <w:rFonts w:cs="Arial"/>
          <w:b/>
          <w:bCs/>
        </w:rPr>
        <w:t>Generalisability</w:t>
      </w:r>
      <w:proofErr w:type="spellEnd"/>
      <w:r w:rsidRPr="006634CF">
        <w:rPr>
          <w:rFonts w:cs="Arial"/>
          <w:b/>
          <w:bCs/>
        </w:rPr>
        <w:t>:</w:t>
      </w:r>
      <w:r w:rsidRPr="006634CF">
        <w:rPr>
          <w:rFonts w:cs="Arial"/>
        </w:rPr>
        <w:t xml:space="preserve"> Applying the Transformer-LSTM backbone and MCP framework to cities with contrasting topographies (e.g., coastal zones or flat basins) to </w:t>
      </w:r>
      <w:r w:rsidR="00DF2EFB" w:rsidRPr="006634CF">
        <w:rPr>
          <w:rFonts w:cs="Arial"/>
        </w:rPr>
        <w:t>evaluate</w:t>
      </w:r>
      <w:r w:rsidRPr="006634CF">
        <w:rPr>
          <w:rFonts w:cs="Arial"/>
        </w:rPr>
        <w:t xml:space="preserve"> </w:t>
      </w:r>
      <w:proofErr w:type="spellStart"/>
      <w:r w:rsidRPr="006634CF">
        <w:rPr>
          <w:rFonts w:cs="Arial"/>
        </w:rPr>
        <w:t>generalisability</w:t>
      </w:r>
      <w:proofErr w:type="spellEnd"/>
      <w:r w:rsidRPr="006634CF">
        <w:rPr>
          <w:rFonts w:cs="Arial"/>
        </w:rPr>
        <w:t xml:space="preserve"> beyond the Bath valley case study.</w:t>
      </w:r>
    </w:p>
    <w:p w14:paraId="185E2DAB" w14:textId="516B7578" w:rsidR="000E48E0" w:rsidRPr="00E154ED" w:rsidRDefault="000E48E0" w:rsidP="00311158">
      <w:pPr>
        <w:pStyle w:val="Heading2"/>
        <w:spacing w:line="360" w:lineRule="auto"/>
        <w:rPr>
          <w:rFonts w:ascii="Arial" w:hAnsi="Arial" w:cs="Arial"/>
        </w:rPr>
      </w:pPr>
      <w:bookmarkStart w:id="137" w:name="_Toc239150817"/>
      <w:r w:rsidRPr="00E154ED">
        <w:rPr>
          <w:rFonts w:ascii="Arial" w:hAnsi="Arial" w:cs="Arial"/>
        </w:rPr>
        <w:t>6.</w:t>
      </w:r>
      <w:r w:rsidR="00A86D8B" w:rsidRPr="00E154ED">
        <w:rPr>
          <w:rFonts w:ascii="Arial" w:hAnsi="Arial" w:cs="Arial"/>
        </w:rPr>
        <w:t>6</w:t>
      </w:r>
      <w:r w:rsidRPr="00E154ED">
        <w:rPr>
          <w:rFonts w:ascii="Arial" w:hAnsi="Arial" w:cs="Arial"/>
        </w:rPr>
        <w:t xml:space="preserve"> Closing Statement</w:t>
      </w:r>
      <w:bookmarkEnd w:id="136"/>
      <w:bookmarkEnd w:id="137"/>
    </w:p>
    <w:p w14:paraId="689D96FB" w14:textId="44155DE3" w:rsidR="00DF3290" w:rsidRPr="00E154ED" w:rsidRDefault="00CC64EA" w:rsidP="00311158">
      <w:pPr>
        <w:spacing w:line="360" w:lineRule="auto"/>
        <w:jc w:val="both"/>
        <w:rPr>
          <w:rFonts w:cs="Arial"/>
        </w:rPr>
      </w:pPr>
      <w:r w:rsidRPr="00E154ED">
        <w:rPr>
          <w:rFonts w:cs="Arial"/>
        </w:rPr>
        <w:t xml:space="preserve">This research demonstrates that reliable hourly </w:t>
      </w:r>
      <w:r w:rsidR="00763935" w:rsidRPr="00E154ED">
        <w:rPr>
          <w:rFonts w:cs="Arial"/>
        </w:rPr>
        <w:t>PM</w:t>
      </w:r>
      <w:r w:rsidR="00763935" w:rsidRPr="00E154ED">
        <w:rPr>
          <w:rFonts w:cs="Arial"/>
          <w:vertAlign w:val="subscript"/>
        </w:rPr>
        <w:t>2.5</w:t>
      </w:r>
      <w:r w:rsidR="00763935" w:rsidRPr="00E154ED">
        <w:rPr>
          <w:rFonts w:cs="Arial"/>
        </w:rPr>
        <w:t xml:space="preserve"> </w:t>
      </w:r>
      <w:r w:rsidRPr="00E154ED">
        <w:rPr>
          <w:rFonts w:cs="Arial"/>
        </w:rPr>
        <w:t>forecasting at R² = 0.64</w:t>
      </w:r>
      <w:r w:rsidR="00607F8A" w:rsidRPr="00E154ED">
        <w:rPr>
          <w:rFonts w:cs="Arial"/>
        </w:rPr>
        <w:t>7</w:t>
      </w:r>
      <w:r w:rsidRPr="00E154ED">
        <w:rPr>
          <w:rFonts w:cs="Arial"/>
        </w:rPr>
        <w:t xml:space="preserve"> is achievable </w:t>
      </w:r>
      <w:r w:rsidR="009A6744" w:rsidRPr="00E154ED">
        <w:rPr>
          <w:rFonts w:cs="Arial"/>
        </w:rPr>
        <w:t>in a UK urban valley setting, achieving a coefficient of determination comparable to that reported by Zeng et al. (2026) in a different urban setting and at finer temporal resolution. The 12-month extended evaluation further confirms that the multivariate configuration maintains robustness across the full annual cycle, including the more volatile spring and autumn transition periods</w:t>
      </w:r>
      <w:r w:rsidRPr="00E154ED">
        <w:rPr>
          <w:rFonts w:cs="Arial"/>
        </w:rPr>
        <w:t xml:space="preserve">. The path from a trained research model to a live environmental advisory system is viable through Model Context Protocol integration, even where the </w:t>
      </w:r>
      <w:proofErr w:type="spellStart"/>
      <w:r w:rsidRPr="00E154ED">
        <w:rPr>
          <w:rFonts w:cs="Arial"/>
        </w:rPr>
        <w:t>spatio</w:t>
      </w:r>
      <w:proofErr w:type="spellEnd"/>
      <w:r w:rsidRPr="00E154ED">
        <w:rPr>
          <w:rFonts w:cs="Arial"/>
        </w:rPr>
        <w:t xml:space="preserve">-temporal extension failed under the available data constraints. The negative result from that experiment is informative in its own right: it establishes that high-resolution meteorological covariates are sufficient for hourly urban </w:t>
      </w:r>
      <w:r w:rsidR="00763935" w:rsidRPr="00E154ED">
        <w:rPr>
          <w:rFonts w:cs="Arial"/>
        </w:rPr>
        <w:t>PM</w:t>
      </w:r>
      <w:r w:rsidR="00763935" w:rsidRPr="00E154ED">
        <w:rPr>
          <w:rFonts w:cs="Arial"/>
          <w:vertAlign w:val="subscript"/>
        </w:rPr>
        <w:t>2.5</w:t>
      </w:r>
      <w:r w:rsidR="00763935" w:rsidRPr="00E154ED">
        <w:rPr>
          <w:rFonts w:cs="Arial"/>
        </w:rPr>
        <w:t xml:space="preserve"> </w:t>
      </w:r>
      <w:r w:rsidRPr="00E154ED">
        <w:rPr>
          <w:rFonts w:cs="Arial"/>
        </w:rPr>
        <w:t>forecasting in Bath, and that spatial graph operations require substantially richer and more seasonally balanced traffic data before they can contribute meaningfully. Together, these findings provide a reproducible and extensible foundation for operational environmental health decision support in UK municipal planning contexts.</w:t>
      </w:r>
    </w:p>
    <w:p w14:paraId="3A2BAFD4" w14:textId="061BF390" w:rsidR="00117669" w:rsidRPr="00E154ED" w:rsidRDefault="00117669" w:rsidP="00311158">
      <w:pPr>
        <w:spacing w:line="360" w:lineRule="auto"/>
        <w:jc w:val="both"/>
        <w:rPr>
          <w:rFonts w:cs="Arial"/>
        </w:rPr>
      </w:pPr>
      <w:r w:rsidRPr="00E154ED">
        <w:rPr>
          <w:rFonts w:cs="Arial"/>
        </w:rPr>
        <w:br w:type="page"/>
      </w:r>
    </w:p>
    <w:p w14:paraId="76A40CF7" w14:textId="77777777" w:rsidR="00F1232E" w:rsidRPr="00E154ED" w:rsidRDefault="00F1232E" w:rsidP="00F1232E">
      <w:pPr>
        <w:pStyle w:val="Heading1"/>
        <w:rPr>
          <w:rFonts w:cs="Arial"/>
        </w:rPr>
      </w:pPr>
      <w:bookmarkStart w:id="138" w:name="_Toc238405847"/>
      <w:bookmarkStart w:id="139" w:name="_Toc239150818"/>
      <w:r w:rsidRPr="00E154ED">
        <w:rPr>
          <w:rFonts w:cs="Arial"/>
        </w:rPr>
        <w:lastRenderedPageBreak/>
        <w:t>References</w:t>
      </w:r>
      <w:bookmarkEnd w:id="138"/>
      <w:bookmarkEnd w:id="139"/>
    </w:p>
    <w:p w14:paraId="0E9265DB" w14:textId="77777777" w:rsidR="00F1232E" w:rsidRPr="00E154ED" w:rsidRDefault="00F1232E" w:rsidP="00F1232E">
      <w:pPr>
        <w:spacing w:after="200"/>
        <w:ind w:left="720" w:hanging="720"/>
        <w:rPr>
          <w:rFonts w:cs="Arial"/>
          <w:lang w:val="en-CH"/>
        </w:rPr>
      </w:pPr>
      <w:r w:rsidRPr="00E154ED">
        <w:rPr>
          <w:rFonts w:cs="Arial"/>
          <w:lang w:val="en-CH"/>
        </w:rPr>
        <w:t xml:space="preserve">Anthropic (2024) </w:t>
      </w:r>
      <w:r w:rsidRPr="00E154ED">
        <w:rPr>
          <w:rFonts w:cs="Arial"/>
          <w:i/>
          <w:iCs/>
          <w:lang w:val="en-CH"/>
        </w:rPr>
        <w:t>Model Context Protocol</w:t>
      </w:r>
      <w:r w:rsidRPr="00E154ED">
        <w:rPr>
          <w:rFonts w:cs="Arial"/>
          <w:lang w:val="en-CH"/>
        </w:rPr>
        <w:t>. Available at: https://www.anthropic.com/news/model-context-protocol (Accessed: 18 June 2026).</w:t>
      </w:r>
    </w:p>
    <w:p w14:paraId="215A3B6E" w14:textId="77777777" w:rsidR="00F1232E" w:rsidRPr="00E154ED" w:rsidRDefault="00F1232E" w:rsidP="00F1232E">
      <w:pPr>
        <w:spacing w:after="200"/>
        <w:ind w:left="720" w:hanging="720"/>
        <w:rPr>
          <w:rFonts w:cs="Arial"/>
          <w:lang w:val="en-CH"/>
        </w:rPr>
      </w:pPr>
      <w:proofErr w:type="spellStart"/>
      <w:r w:rsidRPr="00E154ED">
        <w:rPr>
          <w:rFonts w:cs="Arial"/>
          <w:lang w:val="en-CH"/>
        </w:rPr>
        <w:t>Ariuntugs</w:t>
      </w:r>
      <w:proofErr w:type="spellEnd"/>
      <w:r w:rsidRPr="00E154ED">
        <w:rPr>
          <w:rFonts w:cs="Arial"/>
          <w:lang w:val="en-CH"/>
        </w:rPr>
        <w:t>, B. and Maduranga, K.D.G. (2025) '</w:t>
      </w:r>
      <w:proofErr w:type="spellStart"/>
      <w:r w:rsidRPr="00E154ED">
        <w:rPr>
          <w:rFonts w:cs="Arial"/>
          <w:lang w:val="en-CH"/>
        </w:rPr>
        <w:t>KriGNN</w:t>
      </w:r>
      <w:proofErr w:type="spellEnd"/>
      <w:r w:rsidRPr="00E154ED">
        <w:rPr>
          <w:rFonts w:cs="Arial"/>
          <w:lang w:val="en-CH"/>
        </w:rPr>
        <w:t xml:space="preserve">: A Hybrid Kriging and Graph Neural Network Framework for </w:t>
      </w:r>
      <w:proofErr w:type="spellStart"/>
      <w:r w:rsidRPr="00E154ED">
        <w:rPr>
          <w:rFonts w:cs="Arial"/>
          <w:lang w:val="en-CH"/>
        </w:rPr>
        <w:t>Spatio</w:t>
      </w:r>
      <w:proofErr w:type="spellEnd"/>
      <w:r w:rsidRPr="00E154ED">
        <w:rPr>
          <w:rFonts w:cs="Arial"/>
          <w:lang w:val="en-CH"/>
        </w:rPr>
        <w:t xml:space="preserve">-Temporal Air Pollution Forecasting', in </w:t>
      </w:r>
      <w:r w:rsidRPr="00E154ED">
        <w:rPr>
          <w:rFonts w:cs="Arial"/>
          <w:i/>
          <w:iCs/>
          <w:lang w:val="en-CH"/>
        </w:rPr>
        <w:t>2025 IEEE International Conference on Data Mining Workshops (ICDMW)</w:t>
      </w:r>
      <w:r w:rsidRPr="00E154ED">
        <w:rPr>
          <w:rFonts w:cs="Arial"/>
          <w:lang w:val="en-CH"/>
        </w:rPr>
        <w:t>. Available at: https://ieeexplore.ieee.org/document/11415914 (Accessed: 22 June 2026).</w:t>
      </w:r>
    </w:p>
    <w:p w14:paraId="1DA6BFA2" w14:textId="66C50FBC" w:rsidR="00F1232E" w:rsidRPr="00E154ED" w:rsidRDefault="00F1232E" w:rsidP="00F1232E">
      <w:pPr>
        <w:spacing w:after="200"/>
        <w:ind w:left="720" w:hanging="720"/>
        <w:rPr>
          <w:rFonts w:cs="Arial"/>
          <w:lang w:val="en-CH"/>
        </w:rPr>
      </w:pPr>
      <w:proofErr w:type="spellStart"/>
      <w:r w:rsidRPr="00E154ED">
        <w:rPr>
          <w:rFonts w:cs="Arial"/>
          <w:lang w:val="en-CH"/>
        </w:rPr>
        <w:t>Carslaw</w:t>
      </w:r>
      <w:proofErr w:type="spellEnd"/>
      <w:r w:rsidRPr="00E154ED">
        <w:rPr>
          <w:rFonts w:cs="Arial"/>
          <w:lang w:val="en-CH"/>
        </w:rPr>
        <w:t>, D.C. and Rhys-Tyler, G. (2013) 'Trends in NOx and NO</w:t>
      </w:r>
      <w:r w:rsidRPr="00E154ED">
        <w:rPr>
          <w:rFonts w:ascii="Cambria Math" w:hAnsi="Cambria Math" w:cs="Cambria Math"/>
          <w:lang w:val="en-CH"/>
        </w:rPr>
        <w:t>₂</w:t>
      </w:r>
      <w:r w:rsidRPr="00E154ED">
        <w:rPr>
          <w:rFonts w:cs="Arial"/>
          <w:lang w:val="en-CH"/>
        </w:rPr>
        <w:t xml:space="preserve"> emissions from road traffic in Great Britain', </w:t>
      </w:r>
      <w:r w:rsidRPr="00E154ED">
        <w:rPr>
          <w:rFonts w:cs="Arial"/>
          <w:i/>
          <w:iCs/>
          <w:lang w:val="en-CH"/>
        </w:rPr>
        <w:t>Atmospheric Environment</w:t>
      </w:r>
      <w:r w:rsidRPr="00E154ED">
        <w:rPr>
          <w:rFonts w:cs="Arial"/>
          <w:lang w:val="en-CH"/>
        </w:rPr>
        <w:t>, 81, pp. 339</w:t>
      </w:r>
      <w:r w:rsidR="00F119A1" w:rsidRPr="00E154ED">
        <w:rPr>
          <w:rFonts w:cs="Arial"/>
          <w:lang w:val="en-CH"/>
        </w:rPr>
        <w:t>-</w:t>
      </w:r>
      <w:r w:rsidRPr="00E154ED">
        <w:rPr>
          <w:rFonts w:cs="Arial"/>
          <w:lang w:val="en-CH"/>
        </w:rPr>
        <w:t>351. (Accessed: 1 June 2026)</w:t>
      </w:r>
    </w:p>
    <w:p w14:paraId="21126712" w14:textId="77777777" w:rsidR="00F1232E" w:rsidRPr="00E154ED" w:rsidRDefault="00F1232E" w:rsidP="00F1232E">
      <w:pPr>
        <w:spacing w:after="200"/>
        <w:ind w:left="720" w:hanging="720"/>
        <w:rPr>
          <w:rFonts w:cs="Arial"/>
          <w:lang w:val="en-CH"/>
        </w:rPr>
      </w:pPr>
      <w:r w:rsidRPr="00E154ED">
        <w:rPr>
          <w:rFonts w:cs="Arial"/>
          <w:lang w:val="en-CH"/>
        </w:rPr>
        <w:t xml:space="preserve">Clarity (2023a) </w:t>
      </w:r>
      <w:r w:rsidRPr="00E154ED">
        <w:rPr>
          <w:rFonts w:cs="Arial"/>
          <w:i/>
          <w:iCs/>
          <w:lang w:val="en-CH"/>
        </w:rPr>
        <w:t>Clean air cities: Innovative approaches to improving air quality in urban settings</w:t>
      </w:r>
      <w:r w:rsidRPr="00E154ED">
        <w:rPr>
          <w:rFonts w:cs="Arial"/>
          <w:lang w:val="en-CH"/>
        </w:rPr>
        <w:t>. Available at: https://www.clarity.io/blog/clean-air-cities-innovative-approaches-to-improving-air-quality-in-urban-settings (Accessed: 12 June 2026).</w:t>
      </w:r>
    </w:p>
    <w:p w14:paraId="5A08E060" w14:textId="77777777" w:rsidR="00F1232E" w:rsidRPr="00E154ED" w:rsidRDefault="00F1232E" w:rsidP="00F1232E">
      <w:pPr>
        <w:spacing w:after="200"/>
        <w:ind w:left="720" w:hanging="720"/>
        <w:rPr>
          <w:rFonts w:cs="Arial"/>
          <w:lang w:val="en-CH"/>
        </w:rPr>
      </w:pPr>
      <w:r w:rsidRPr="00E154ED">
        <w:rPr>
          <w:rFonts w:cs="Arial"/>
          <w:lang w:val="en-CH"/>
        </w:rPr>
        <w:t xml:space="preserve">Clarity (2023b) </w:t>
      </w:r>
      <w:r w:rsidRPr="00E154ED">
        <w:rPr>
          <w:rFonts w:cs="Arial"/>
          <w:i/>
          <w:iCs/>
          <w:lang w:val="en-CH"/>
        </w:rPr>
        <w:t>Main causes of air pollution in big cities</w:t>
      </w:r>
      <w:r w:rsidRPr="00E154ED">
        <w:rPr>
          <w:rFonts w:cs="Arial"/>
          <w:lang w:val="en-CH"/>
        </w:rPr>
        <w:t>. Available at: https://www.clarity.io/blog/main-causes-of-air-pollution-in-big-cities (Accessed: 12 June 2026).</w:t>
      </w:r>
    </w:p>
    <w:p w14:paraId="21949D9E" w14:textId="77777777" w:rsidR="00F1232E" w:rsidRPr="00E154ED" w:rsidRDefault="00F1232E" w:rsidP="00F1232E">
      <w:pPr>
        <w:spacing w:after="200"/>
        <w:ind w:left="720" w:hanging="720"/>
        <w:rPr>
          <w:rFonts w:cs="Arial"/>
          <w:lang w:val="en-CH"/>
        </w:rPr>
      </w:pPr>
      <w:r w:rsidRPr="00E154ED">
        <w:rPr>
          <w:rFonts w:cs="Arial"/>
          <w:lang w:val="en-CH"/>
        </w:rPr>
        <w:t xml:space="preserve">DEFRA (2024) </w:t>
      </w:r>
      <w:r w:rsidRPr="00E154ED">
        <w:rPr>
          <w:rFonts w:cs="Arial"/>
          <w:i/>
          <w:iCs/>
          <w:lang w:val="en-CH"/>
        </w:rPr>
        <w:t>UK Air Quality Data Archive</w:t>
      </w:r>
      <w:r w:rsidRPr="00E154ED">
        <w:rPr>
          <w:rFonts w:cs="Arial"/>
          <w:lang w:val="en-CH"/>
        </w:rPr>
        <w:t>. Department for Environment, Food &amp; Rural Affairs. Available at: https://uk-air.defra.gov.uk/ (Accessed: 5 June 2026).</w:t>
      </w:r>
    </w:p>
    <w:p w14:paraId="5D6F6899" w14:textId="77777777" w:rsidR="00F1232E" w:rsidRPr="00E154ED" w:rsidRDefault="00F1232E" w:rsidP="00F1232E">
      <w:pPr>
        <w:spacing w:after="200"/>
        <w:ind w:left="720" w:hanging="720"/>
        <w:rPr>
          <w:rFonts w:cs="Arial"/>
          <w:lang w:val="en-CH"/>
        </w:rPr>
      </w:pPr>
      <w:r w:rsidRPr="00E154ED">
        <w:rPr>
          <w:rFonts w:cs="Arial"/>
          <w:lang w:val="en-CH"/>
        </w:rPr>
        <w:t>Fan, H., Zhao, C., Yang, Y. and Yang, X. (2021) '</w:t>
      </w:r>
      <w:proofErr w:type="spellStart"/>
      <w:r w:rsidRPr="00E154ED">
        <w:rPr>
          <w:rFonts w:cs="Arial"/>
          <w:lang w:val="en-CH"/>
        </w:rPr>
        <w:t>Spatio</w:t>
      </w:r>
      <w:proofErr w:type="spellEnd"/>
      <w:r w:rsidRPr="00E154ED">
        <w:rPr>
          <w:rFonts w:cs="Arial"/>
          <w:lang w:val="en-CH"/>
        </w:rPr>
        <w:t xml:space="preserve">-Temporal Variations of the PM2.5/PM10 Ratios and Its Application to Air Pollution Type Classification in China', </w:t>
      </w:r>
      <w:r w:rsidRPr="00E154ED">
        <w:rPr>
          <w:rFonts w:cs="Arial"/>
          <w:i/>
          <w:iCs/>
          <w:lang w:val="en-CH"/>
        </w:rPr>
        <w:t>Frontiers in Environmental Science</w:t>
      </w:r>
      <w:r w:rsidRPr="00E154ED">
        <w:rPr>
          <w:rFonts w:cs="Arial"/>
          <w:lang w:val="en-CH"/>
        </w:rPr>
        <w:t>, 9, p. 692440. doi:10.3389/fenvs.2021.692440.</w:t>
      </w:r>
    </w:p>
    <w:p w14:paraId="160CAA40" w14:textId="706945B3" w:rsidR="00F1232E" w:rsidRPr="00E154ED" w:rsidRDefault="00F1232E" w:rsidP="00F1232E">
      <w:pPr>
        <w:spacing w:after="200"/>
        <w:ind w:left="720" w:hanging="720"/>
        <w:rPr>
          <w:rFonts w:cs="Arial"/>
          <w:lang w:val="en-CH"/>
        </w:rPr>
      </w:pPr>
      <w:r w:rsidRPr="00E154ED">
        <w:rPr>
          <w:rFonts w:cs="Arial"/>
          <w:lang w:val="en-CH"/>
        </w:rPr>
        <w:t xml:space="preserve">Kaleta, D. and </w:t>
      </w:r>
      <w:proofErr w:type="spellStart"/>
      <w:r w:rsidRPr="00E154ED">
        <w:rPr>
          <w:rFonts w:cs="Arial"/>
          <w:lang w:val="en-CH"/>
        </w:rPr>
        <w:t>Kozielska</w:t>
      </w:r>
      <w:proofErr w:type="spellEnd"/>
      <w:r w:rsidRPr="00E154ED">
        <w:rPr>
          <w:rFonts w:cs="Arial"/>
          <w:lang w:val="en-CH"/>
        </w:rPr>
        <w:t>, B. (2023) 'Spatial and Temporal Volatility of PM2.5, PM10 and PM10-Bound B[a]P Concentrations and Assessment of the Exposure of the Population of Silesia in 2018</w:t>
      </w:r>
      <w:r w:rsidR="00F119A1" w:rsidRPr="00E154ED">
        <w:rPr>
          <w:rFonts w:cs="Arial"/>
          <w:lang w:val="en-CH"/>
        </w:rPr>
        <w:t>-</w:t>
      </w:r>
      <w:r w:rsidRPr="00E154ED">
        <w:rPr>
          <w:rFonts w:cs="Arial"/>
          <w:lang w:val="en-CH"/>
        </w:rPr>
        <w:t xml:space="preserve">2021', </w:t>
      </w:r>
      <w:r w:rsidRPr="00E154ED">
        <w:rPr>
          <w:rFonts w:cs="Arial"/>
          <w:i/>
          <w:iCs/>
          <w:lang w:val="en-CH"/>
        </w:rPr>
        <w:t>International Journal of Environmental Research and Public Health</w:t>
      </w:r>
      <w:r w:rsidRPr="00E154ED">
        <w:rPr>
          <w:rFonts w:cs="Arial"/>
          <w:lang w:val="en-CH"/>
        </w:rPr>
        <w:t>, 20(1), p. 138. doi:10.3390/ijerph20010138. (Accessed: 15 July 2026)</w:t>
      </w:r>
    </w:p>
    <w:p w14:paraId="7EEC059B" w14:textId="77777777" w:rsidR="00F1232E" w:rsidRPr="00E154ED" w:rsidRDefault="00F1232E" w:rsidP="00F1232E">
      <w:pPr>
        <w:spacing w:after="200"/>
        <w:ind w:left="720" w:hanging="720"/>
        <w:rPr>
          <w:rFonts w:cs="Arial"/>
          <w:lang w:val="en-CH"/>
        </w:rPr>
      </w:pPr>
      <w:r w:rsidRPr="00E154ED">
        <w:rPr>
          <w:rFonts w:cs="Arial"/>
          <w:lang w:val="en-CH"/>
        </w:rPr>
        <w:t xml:space="preserve">Kunak (2024) </w:t>
      </w:r>
      <w:r w:rsidRPr="00E154ED">
        <w:rPr>
          <w:rFonts w:cs="Arial"/>
          <w:i/>
          <w:iCs/>
          <w:lang w:val="en-CH"/>
        </w:rPr>
        <w:t>Urban air pollution: Causes and impacts</w:t>
      </w:r>
      <w:r w:rsidRPr="00E154ED">
        <w:rPr>
          <w:rFonts w:cs="Arial"/>
          <w:lang w:val="en-CH"/>
        </w:rPr>
        <w:t>. Available at: https://kunakair.com/urban-air-pollution/ (Accessed: 5 June 2026).</w:t>
      </w:r>
    </w:p>
    <w:p w14:paraId="3F9FF987" w14:textId="77777777" w:rsidR="00F1232E" w:rsidRPr="00E154ED" w:rsidRDefault="00F1232E" w:rsidP="00F1232E">
      <w:pPr>
        <w:spacing w:after="200"/>
        <w:ind w:left="720" w:hanging="720"/>
        <w:rPr>
          <w:rFonts w:cs="Arial"/>
          <w:lang w:val="en-CH"/>
        </w:rPr>
      </w:pPr>
      <w:r w:rsidRPr="00E154ED">
        <w:rPr>
          <w:rFonts w:cs="Arial"/>
          <w:lang w:val="en-CH"/>
        </w:rPr>
        <w:t>Lee, Y. and Kang, Y. (2025) 'Peak-</w:t>
      </w:r>
      <w:proofErr w:type="spellStart"/>
      <w:r w:rsidRPr="00E154ED">
        <w:rPr>
          <w:rFonts w:cs="Arial"/>
          <w:lang w:val="en-CH"/>
        </w:rPr>
        <w:t>GraphTFT</w:t>
      </w:r>
      <w:proofErr w:type="spellEnd"/>
      <w:r w:rsidRPr="00E154ED">
        <w:rPr>
          <w:rFonts w:cs="Arial"/>
          <w:lang w:val="en-CH"/>
        </w:rPr>
        <w:t>: A GCN-Augmented Temporal Fusion Transformer with Peak-Sensitive Learning for Predicting Pedestrian Congestion in Shadow Areas'. Available at: https://dl.acm.org/doi/pdf/10.1145/3764912.3770814 (Accessed: 8 July 2026).</w:t>
      </w:r>
    </w:p>
    <w:p w14:paraId="7734915F" w14:textId="46484CB3" w:rsidR="00F1232E" w:rsidRPr="00E154ED" w:rsidRDefault="00F1232E" w:rsidP="00F1232E">
      <w:pPr>
        <w:spacing w:after="200"/>
        <w:ind w:left="720" w:hanging="720"/>
        <w:rPr>
          <w:rFonts w:cs="Arial"/>
          <w:lang w:val="en-CH"/>
        </w:rPr>
      </w:pPr>
      <w:r w:rsidRPr="00E154ED">
        <w:rPr>
          <w:rFonts w:cs="Arial"/>
          <w:lang w:val="en-CH"/>
        </w:rPr>
        <w:t xml:space="preserve">Liang, B., Bai, H., Bai, D. and Liu, X. (2022) 'Emissions of non-methane hydrocarbons and typical volatile organic compounds from various grate-firing coal furnaces', </w:t>
      </w:r>
      <w:r w:rsidRPr="00E154ED">
        <w:rPr>
          <w:rFonts w:cs="Arial"/>
          <w:i/>
          <w:iCs/>
          <w:lang w:val="en-CH"/>
        </w:rPr>
        <w:t>Atmospheric Pollution Research</w:t>
      </w:r>
      <w:r w:rsidRPr="00E154ED">
        <w:rPr>
          <w:rFonts w:cs="Arial"/>
          <w:lang w:val="en-CH"/>
        </w:rPr>
        <w:t>, 13(4), p. 101380. doi:10.1016/j.apr.2022.101380. (Accessed: 15 July</w:t>
      </w:r>
      <w:r w:rsidR="002F4508" w:rsidRPr="00E154ED">
        <w:rPr>
          <w:rFonts w:cs="Arial"/>
          <w:lang w:val="en-CH"/>
        </w:rPr>
        <w:t xml:space="preserve"> 2026</w:t>
      </w:r>
      <w:r w:rsidRPr="00E154ED">
        <w:rPr>
          <w:rFonts w:cs="Arial"/>
          <w:lang w:val="en-CH"/>
        </w:rPr>
        <w:t>)</w:t>
      </w:r>
    </w:p>
    <w:p w14:paraId="36B9E7D7" w14:textId="77777777" w:rsidR="00F1232E" w:rsidRDefault="00F1232E" w:rsidP="00F1232E">
      <w:pPr>
        <w:spacing w:after="200"/>
        <w:ind w:left="720" w:hanging="720"/>
        <w:rPr>
          <w:rFonts w:cs="Arial"/>
          <w:lang w:val="en-CH"/>
        </w:rPr>
      </w:pPr>
      <w:r w:rsidRPr="00E154ED">
        <w:rPr>
          <w:rFonts w:cs="Arial"/>
          <w:lang w:val="en-CH"/>
        </w:rPr>
        <w:t xml:space="preserve">Lim, B., </w:t>
      </w:r>
      <w:proofErr w:type="spellStart"/>
      <w:r w:rsidRPr="00E154ED">
        <w:rPr>
          <w:rFonts w:cs="Arial"/>
          <w:lang w:val="en-CH"/>
        </w:rPr>
        <w:t>Arık</w:t>
      </w:r>
      <w:proofErr w:type="spellEnd"/>
      <w:r w:rsidRPr="00E154ED">
        <w:rPr>
          <w:rFonts w:cs="Arial"/>
          <w:lang w:val="en-CH"/>
        </w:rPr>
        <w:t xml:space="preserve">, S.Ö., Loeff, N. and Pfister, T. (2019) 'Temporal Fusion Transformers for interpretable multi-horizon time series forecasting', </w:t>
      </w:r>
      <w:proofErr w:type="spellStart"/>
      <w:r w:rsidRPr="00E154ED">
        <w:rPr>
          <w:rFonts w:cs="Arial"/>
          <w:i/>
          <w:iCs/>
          <w:lang w:val="en-CH"/>
        </w:rPr>
        <w:t>arXiv</w:t>
      </w:r>
      <w:proofErr w:type="spellEnd"/>
      <w:r w:rsidRPr="00E154ED">
        <w:rPr>
          <w:rFonts w:cs="Arial"/>
          <w:lang w:val="en-CH"/>
        </w:rPr>
        <w:t>. Available at: https://arxiv.org/pdf/1912.09363 (Accessed: 10 June 2026).</w:t>
      </w:r>
    </w:p>
    <w:p w14:paraId="29F32EBB" w14:textId="509051D0" w:rsidR="003E5677" w:rsidRPr="00E154ED" w:rsidRDefault="003E5677" w:rsidP="003E5677">
      <w:pPr>
        <w:spacing w:after="200"/>
        <w:ind w:left="720" w:hanging="720"/>
        <w:rPr>
          <w:rFonts w:cs="Arial"/>
          <w:lang w:val="en-CH"/>
        </w:rPr>
      </w:pPr>
      <w:r w:rsidRPr="00510A4C">
        <w:rPr>
          <w:rFonts w:cs="Arial"/>
          <w:lang w:val="en-CH"/>
        </w:rPr>
        <w:lastRenderedPageBreak/>
        <w:t xml:space="preserve">Li, Y., Yu, R., Shahabi, C. and Liu, Y. (2018) 'Diffusion Convolutional Recurrent Neural Network: Data-Driven Traffic Forecasting', </w:t>
      </w:r>
      <w:proofErr w:type="spellStart"/>
      <w:r w:rsidRPr="00510A4C">
        <w:rPr>
          <w:rFonts w:cs="Arial"/>
          <w:lang w:val="en-CH"/>
        </w:rPr>
        <w:t>arXiv</w:t>
      </w:r>
      <w:proofErr w:type="spellEnd"/>
      <w:r w:rsidRPr="00510A4C">
        <w:rPr>
          <w:rFonts w:cs="Arial"/>
          <w:lang w:val="en-CH"/>
        </w:rPr>
        <w:t xml:space="preserve">. Available at: https://arxiv.org/abs/1707.01926 (Accessed: </w:t>
      </w:r>
      <w:r>
        <w:rPr>
          <w:rFonts w:cs="Arial"/>
          <w:lang w:val="en-CH"/>
        </w:rPr>
        <w:t xml:space="preserve">28 July </w:t>
      </w:r>
      <w:r w:rsidRPr="00510A4C">
        <w:rPr>
          <w:rFonts w:cs="Arial"/>
          <w:lang w:val="en-CH"/>
        </w:rPr>
        <w:t>2026).</w:t>
      </w:r>
    </w:p>
    <w:p w14:paraId="1500068A" w14:textId="77777777" w:rsidR="00F1232E" w:rsidRPr="00E154ED" w:rsidRDefault="00F1232E" w:rsidP="00F1232E">
      <w:pPr>
        <w:spacing w:after="200"/>
        <w:ind w:left="720" w:hanging="720"/>
        <w:rPr>
          <w:rFonts w:cs="Arial"/>
          <w:lang w:val="en-CH"/>
        </w:rPr>
      </w:pPr>
      <w:r w:rsidRPr="00E154ED">
        <w:rPr>
          <w:rFonts w:cs="Arial"/>
          <w:lang w:val="en-CH"/>
        </w:rPr>
        <w:t xml:space="preserve">Lynch, S.T., Derakhshan, P. and Lynch, S. (2025) 'A Novel Hybrid Temporal Fusion Transformer Graph Neural Network Model for Stock Market Prediction', </w:t>
      </w:r>
      <w:proofErr w:type="spellStart"/>
      <w:r w:rsidRPr="00E154ED">
        <w:rPr>
          <w:rFonts w:cs="Arial"/>
          <w:i/>
          <w:iCs/>
          <w:lang w:val="en-CH"/>
        </w:rPr>
        <w:t>AppliedMath</w:t>
      </w:r>
      <w:proofErr w:type="spellEnd"/>
      <w:r w:rsidRPr="00E154ED">
        <w:rPr>
          <w:rFonts w:cs="Arial"/>
          <w:lang w:val="en-CH"/>
        </w:rPr>
        <w:t>, 5(4), p. 176. doi:10.3390/appliedmath5040176. (Accessed: 10 June 2026)</w:t>
      </w:r>
    </w:p>
    <w:p w14:paraId="3AC2981F" w14:textId="3EEDEA9E" w:rsidR="00AA42F6" w:rsidRPr="00E154ED" w:rsidRDefault="00AA42F6" w:rsidP="00AA42F6">
      <w:pPr>
        <w:spacing w:after="200"/>
        <w:ind w:left="720" w:hanging="720"/>
        <w:rPr>
          <w:rFonts w:cs="Arial"/>
          <w:lang w:val="en-CH"/>
        </w:rPr>
      </w:pPr>
      <w:r w:rsidRPr="00E154ED">
        <w:rPr>
          <w:rFonts w:cs="Arial"/>
        </w:rPr>
        <w:t xml:space="preserve">Manufact (n.d.) </w:t>
      </w:r>
      <w:r w:rsidRPr="00E154ED">
        <w:rPr>
          <w:rFonts w:cs="Arial"/>
          <w:i/>
          <w:iCs/>
        </w:rPr>
        <w:t>Manufact Platform</w:t>
      </w:r>
      <w:r w:rsidRPr="00E154ED">
        <w:rPr>
          <w:rFonts w:cs="Arial"/>
        </w:rPr>
        <w:t>. Available at: https://manufact.com/ (Accessed: 25 May 2026).</w:t>
      </w:r>
    </w:p>
    <w:p w14:paraId="3D079108" w14:textId="43D76ECD" w:rsidR="00F1232E" w:rsidRPr="00E154ED" w:rsidRDefault="00F1232E" w:rsidP="00F1232E">
      <w:pPr>
        <w:spacing w:after="200"/>
        <w:ind w:left="720" w:hanging="720"/>
        <w:rPr>
          <w:rFonts w:cs="Arial"/>
          <w:lang w:val="en-CH"/>
        </w:rPr>
      </w:pPr>
      <w:r w:rsidRPr="00E154ED">
        <w:rPr>
          <w:rFonts w:cs="Arial"/>
          <w:lang w:val="en-CH"/>
        </w:rPr>
        <w:t xml:space="preserve">Met Office (2024) </w:t>
      </w:r>
      <w:r w:rsidRPr="00E154ED">
        <w:rPr>
          <w:rFonts w:cs="Arial"/>
          <w:i/>
          <w:iCs/>
          <w:lang w:val="en-CH"/>
        </w:rPr>
        <w:t>UK meteorological data</w:t>
      </w:r>
      <w:r w:rsidRPr="00E154ED">
        <w:rPr>
          <w:rFonts w:cs="Arial"/>
          <w:lang w:val="en-CH"/>
        </w:rPr>
        <w:t>. Met Office, UK. Available at: https://www.metoffice.gov.uk/ (Accessed: 5 June 2026).</w:t>
      </w:r>
    </w:p>
    <w:p w14:paraId="36685648" w14:textId="77777777" w:rsidR="00F1232E" w:rsidRPr="00E154ED" w:rsidRDefault="00F1232E" w:rsidP="00F1232E">
      <w:pPr>
        <w:spacing w:after="200"/>
        <w:ind w:left="720" w:hanging="720"/>
        <w:rPr>
          <w:rFonts w:cs="Arial"/>
          <w:lang w:val="en-CH"/>
        </w:rPr>
      </w:pPr>
      <w:r w:rsidRPr="00E154ED">
        <w:rPr>
          <w:rFonts w:cs="Arial"/>
          <w:lang w:val="en-CH"/>
        </w:rPr>
        <w:t>Open-</w:t>
      </w:r>
      <w:proofErr w:type="spellStart"/>
      <w:r w:rsidRPr="00E154ED">
        <w:rPr>
          <w:rFonts w:cs="Arial"/>
          <w:lang w:val="en-CH"/>
        </w:rPr>
        <w:t>Meteo</w:t>
      </w:r>
      <w:proofErr w:type="spellEnd"/>
      <w:r w:rsidRPr="00E154ED">
        <w:rPr>
          <w:rFonts w:cs="Arial"/>
          <w:lang w:val="en-CH"/>
        </w:rPr>
        <w:t xml:space="preserve"> (2024) </w:t>
      </w:r>
      <w:r w:rsidRPr="00E154ED">
        <w:rPr>
          <w:rFonts w:cs="Arial"/>
          <w:i/>
          <w:iCs/>
          <w:lang w:val="en-CH"/>
        </w:rPr>
        <w:t>Weather and air quality API</w:t>
      </w:r>
      <w:r w:rsidRPr="00E154ED">
        <w:rPr>
          <w:rFonts w:cs="Arial"/>
          <w:lang w:val="en-CH"/>
        </w:rPr>
        <w:t>. Available at: https://open-meteo.com/ (Accessed: 1 June 2026).</w:t>
      </w:r>
    </w:p>
    <w:p w14:paraId="5BC2DD80" w14:textId="77777777" w:rsidR="00F1232E" w:rsidRPr="00E154ED" w:rsidRDefault="00F1232E" w:rsidP="00F1232E">
      <w:pPr>
        <w:spacing w:after="200"/>
        <w:ind w:left="720" w:hanging="720"/>
        <w:rPr>
          <w:rFonts w:cs="Arial"/>
          <w:lang w:val="en-CH"/>
        </w:rPr>
      </w:pPr>
      <w:r w:rsidRPr="00E154ED">
        <w:rPr>
          <w:rFonts w:cs="Arial"/>
          <w:lang w:val="en-CH"/>
        </w:rPr>
        <w:t xml:space="preserve">Panja, M., Chakraborty, T., Biswas, A. and Deb, S. (2024) 'E-STGCN: extreme </w:t>
      </w:r>
      <w:proofErr w:type="spellStart"/>
      <w:r w:rsidRPr="00E154ED">
        <w:rPr>
          <w:rFonts w:cs="Arial"/>
          <w:lang w:val="en-CH"/>
        </w:rPr>
        <w:t>spatio</w:t>
      </w:r>
      <w:proofErr w:type="spellEnd"/>
      <w:r w:rsidRPr="00E154ED">
        <w:rPr>
          <w:rFonts w:cs="Arial"/>
          <w:lang w:val="en-CH"/>
        </w:rPr>
        <w:t xml:space="preserve">-temporal graph convolutional networks for air quality forecasting', </w:t>
      </w:r>
      <w:r w:rsidRPr="00E154ED">
        <w:rPr>
          <w:rFonts w:cs="Arial"/>
          <w:i/>
          <w:iCs/>
          <w:lang w:val="en-CH"/>
        </w:rPr>
        <w:t>HAL Open Science</w:t>
      </w:r>
      <w:r w:rsidRPr="00E154ED">
        <w:rPr>
          <w:rFonts w:cs="Arial"/>
          <w:lang w:val="en-CH"/>
        </w:rPr>
        <w:t>. Available at: https://hal.science/hal-05524589 (Accessed: 10 June 2026).</w:t>
      </w:r>
    </w:p>
    <w:p w14:paraId="5DB84D11" w14:textId="77777777" w:rsidR="00F1232E" w:rsidRPr="00E154ED" w:rsidRDefault="00F1232E" w:rsidP="00F1232E">
      <w:pPr>
        <w:spacing w:after="200"/>
        <w:ind w:left="720" w:hanging="720"/>
        <w:rPr>
          <w:rFonts w:cs="Arial"/>
          <w:lang w:val="en-CH"/>
        </w:rPr>
      </w:pPr>
      <w:r w:rsidRPr="00E154ED">
        <w:rPr>
          <w:rFonts w:cs="Arial"/>
          <w:lang w:val="en-CH"/>
        </w:rPr>
        <w:t xml:space="preserve">Rath, S. and P, M. (2025) 'Air Pollution Forecasting Using Machine Learning with Temporal Fusion Transformer and Graph Neural Networks', </w:t>
      </w:r>
      <w:r w:rsidRPr="00E154ED">
        <w:rPr>
          <w:rFonts w:cs="Arial"/>
          <w:i/>
          <w:iCs/>
          <w:lang w:val="en-CH"/>
        </w:rPr>
        <w:t>IEEE Xplore</w:t>
      </w:r>
      <w:r w:rsidRPr="00E154ED">
        <w:rPr>
          <w:rFonts w:cs="Arial"/>
          <w:lang w:val="en-CH"/>
        </w:rPr>
        <w:t>. Available at: https://ieeexplore.ieee.org/abstract/document/10914714 (Accessed: 8 July 2026).</w:t>
      </w:r>
    </w:p>
    <w:p w14:paraId="02716FA7" w14:textId="77777777" w:rsidR="00F1232E" w:rsidRPr="00E154ED" w:rsidRDefault="00F1232E" w:rsidP="00F1232E">
      <w:pPr>
        <w:spacing w:after="200"/>
        <w:ind w:left="720" w:hanging="720"/>
        <w:rPr>
          <w:rFonts w:cs="Arial"/>
          <w:lang w:val="en-CH"/>
        </w:rPr>
      </w:pPr>
      <w:r w:rsidRPr="00E154ED">
        <w:rPr>
          <w:rFonts w:cs="Arial"/>
          <w:lang w:val="en-CH"/>
        </w:rPr>
        <w:t xml:space="preserve">Schick, T., Dwivedi-Yu, J., </w:t>
      </w:r>
      <w:proofErr w:type="spellStart"/>
      <w:r w:rsidRPr="00E154ED">
        <w:rPr>
          <w:rFonts w:cs="Arial"/>
          <w:lang w:val="en-CH"/>
        </w:rPr>
        <w:t>Dessì</w:t>
      </w:r>
      <w:proofErr w:type="spellEnd"/>
      <w:r w:rsidRPr="00E154ED">
        <w:rPr>
          <w:rFonts w:cs="Arial"/>
          <w:lang w:val="en-CH"/>
        </w:rPr>
        <w:t xml:space="preserve">, R., Raileanu, R., Lomeli, M., Zettlemoyer, L., </w:t>
      </w:r>
      <w:proofErr w:type="spellStart"/>
      <w:r w:rsidRPr="00E154ED">
        <w:rPr>
          <w:rFonts w:cs="Arial"/>
          <w:lang w:val="en-CH"/>
        </w:rPr>
        <w:t>Cancedda</w:t>
      </w:r>
      <w:proofErr w:type="spellEnd"/>
      <w:r w:rsidRPr="00E154ED">
        <w:rPr>
          <w:rFonts w:cs="Arial"/>
          <w:lang w:val="en-CH"/>
        </w:rPr>
        <w:t xml:space="preserve">, N. and </w:t>
      </w:r>
      <w:proofErr w:type="spellStart"/>
      <w:r w:rsidRPr="00E154ED">
        <w:rPr>
          <w:rFonts w:cs="Arial"/>
          <w:lang w:val="en-CH"/>
        </w:rPr>
        <w:t>Scialom</w:t>
      </w:r>
      <w:proofErr w:type="spellEnd"/>
      <w:r w:rsidRPr="00E154ED">
        <w:rPr>
          <w:rFonts w:cs="Arial"/>
          <w:lang w:val="en-CH"/>
        </w:rPr>
        <w:t>, T. (2023) '</w:t>
      </w:r>
      <w:proofErr w:type="spellStart"/>
      <w:r w:rsidRPr="00E154ED">
        <w:rPr>
          <w:rFonts w:cs="Arial"/>
          <w:lang w:val="en-CH"/>
        </w:rPr>
        <w:t>Toolformer</w:t>
      </w:r>
      <w:proofErr w:type="spellEnd"/>
      <w:r w:rsidRPr="00E154ED">
        <w:rPr>
          <w:rFonts w:cs="Arial"/>
          <w:lang w:val="en-CH"/>
        </w:rPr>
        <w:t xml:space="preserve">: Language models can teach themselves to use tools', </w:t>
      </w:r>
      <w:proofErr w:type="spellStart"/>
      <w:r w:rsidRPr="00E154ED">
        <w:rPr>
          <w:rFonts w:cs="Arial"/>
          <w:i/>
          <w:iCs/>
          <w:lang w:val="en-CH"/>
        </w:rPr>
        <w:t>arXiv</w:t>
      </w:r>
      <w:proofErr w:type="spellEnd"/>
      <w:r w:rsidRPr="00E154ED">
        <w:rPr>
          <w:rFonts w:cs="Arial"/>
          <w:lang w:val="en-CH"/>
        </w:rPr>
        <w:t>. Available at: https://arxiv.org/abs/2302.04761 (Accessed: 5 June 2026).</w:t>
      </w:r>
    </w:p>
    <w:p w14:paraId="54D5116A" w14:textId="77777777" w:rsidR="00F1232E" w:rsidRPr="00E154ED" w:rsidRDefault="00F1232E" w:rsidP="00F1232E">
      <w:pPr>
        <w:spacing w:after="200"/>
        <w:ind w:left="720" w:hanging="720"/>
        <w:rPr>
          <w:rFonts w:cs="Arial"/>
          <w:lang w:val="en-CH"/>
        </w:rPr>
      </w:pPr>
      <w:r w:rsidRPr="00E154ED">
        <w:rPr>
          <w:rFonts w:cs="Arial"/>
          <w:lang w:val="en-CH"/>
        </w:rPr>
        <w:t xml:space="preserve">UK Health Security Agency (UKHSA) (2023) </w:t>
      </w:r>
      <w:r w:rsidRPr="00E154ED">
        <w:rPr>
          <w:rFonts w:cs="Arial"/>
          <w:i/>
          <w:iCs/>
          <w:lang w:val="en-CH"/>
        </w:rPr>
        <w:t>Air pollution: Health effects and local authority guidance</w:t>
      </w:r>
      <w:r w:rsidRPr="00E154ED">
        <w:rPr>
          <w:rFonts w:cs="Arial"/>
          <w:lang w:val="en-CH"/>
        </w:rPr>
        <w:t>. London: UKHSA. (Accessed: 5 June 2026)</w:t>
      </w:r>
    </w:p>
    <w:p w14:paraId="0D09EEBF" w14:textId="77777777" w:rsidR="00F1232E" w:rsidRPr="00E154ED" w:rsidRDefault="00F1232E" w:rsidP="00F1232E">
      <w:pPr>
        <w:spacing w:after="200"/>
        <w:ind w:left="720" w:hanging="720"/>
        <w:rPr>
          <w:rFonts w:cs="Arial"/>
          <w:lang w:val="en-CH"/>
        </w:rPr>
      </w:pPr>
      <w:r w:rsidRPr="00E154ED">
        <w:rPr>
          <w:rFonts w:cs="Arial"/>
          <w:lang w:val="en-CH"/>
        </w:rPr>
        <w:t xml:space="preserve">Ullah, A., Ejaz, H., Seher, E. and Kareem, Y. (2026) 'Real time air quality monitoring and forecasting using AI and nature-based recommender system for climate-resilient air quality management', </w:t>
      </w:r>
      <w:r w:rsidRPr="00E154ED">
        <w:rPr>
          <w:rFonts w:cs="Arial"/>
          <w:i/>
          <w:iCs/>
          <w:lang w:val="en-CH"/>
        </w:rPr>
        <w:t>Fusion Journal of Engineering and Sciences</w:t>
      </w:r>
      <w:r w:rsidRPr="00E154ED">
        <w:rPr>
          <w:rFonts w:cs="Arial"/>
          <w:lang w:val="en-CH"/>
        </w:rPr>
        <w:t>. Available at: https://fusionesj.com/index.php/fjes/article/view/101 (Accessed: 8 July 2026).</w:t>
      </w:r>
    </w:p>
    <w:p w14:paraId="5118DAB2" w14:textId="77777777" w:rsidR="00F1232E" w:rsidRPr="00E154ED" w:rsidRDefault="00F1232E" w:rsidP="00F1232E">
      <w:pPr>
        <w:spacing w:after="200"/>
        <w:ind w:left="720" w:hanging="720"/>
        <w:rPr>
          <w:rFonts w:cs="Arial"/>
          <w:lang w:val="en-CH"/>
        </w:rPr>
      </w:pPr>
      <w:r w:rsidRPr="00E154ED">
        <w:rPr>
          <w:rFonts w:cs="Arial"/>
          <w:lang w:val="en-CH"/>
        </w:rPr>
        <w:t xml:space="preserve">World Health Organization (WHO) (2021) </w:t>
      </w:r>
      <w:r w:rsidRPr="00E154ED">
        <w:rPr>
          <w:rFonts w:cs="Arial"/>
          <w:i/>
          <w:iCs/>
          <w:lang w:val="en-CH"/>
        </w:rPr>
        <w:t xml:space="preserve">WHO global air quality guidelines: Particulate matter (PM2.5 and PM10), ozone, nitrogen dioxide, </w:t>
      </w:r>
      <w:proofErr w:type="spellStart"/>
      <w:r w:rsidRPr="00E154ED">
        <w:rPr>
          <w:rFonts w:cs="Arial"/>
          <w:i/>
          <w:iCs/>
          <w:lang w:val="en-CH"/>
        </w:rPr>
        <w:t>sulfur</w:t>
      </w:r>
      <w:proofErr w:type="spellEnd"/>
      <w:r w:rsidRPr="00E154ED">
        <w:rPr>
          <w:rFonts w:cs="Arial"/>
          <w:i/>
          <w:iCs/>
          <w:lang w:val="en-CH"/>
        </w:rPr>
        <w:t xml:space="preserve"> dioxide and carbon monoxide</w:t>
      </w:r>
      <w:r w:rsidRPr="00E154ED">
        <w:rPr>
          <w:rFonts w:cs="Arial"/>
          <w:lang w:val="en-CH"/>
        </w:rPr>
        <w:t>. Geneva: WHO. (Accessed: 5 June 2026)</w:t>
      </w:r>
    </w:p>
    <w:p w14:paraId="418AB92D" w14:textId="77777777" w:rsidR="00F1232E" w:rsidRPr="00E154ED" w:rsidRDefault="00F1232E" w:rsidP="00F1232E">
      <w:pPr>
        <w:spacing w:after="200"/>
        <w:ind w:left="720" w:hanging="720"/>
        <w:rPr>
          <w:rFonts w:cs="Arial"/>
          <w:lang w:val="en-CH"/>
        </w:rPr>
      </w:pPr>
      <w:r w:rsidRPr="00E154ED">
        <w:rPr>
          <w:rFonts w:cs="Arial"/>
          <w:lang w:val="en-CH"/>
        </w:rPr>
        <w:t>Yao, S., Zhao, J., Yu, D., Du, N., Shafran, I., Narasimhan, K. and Cao, Y. (2023) '</w:t>
      </w:r>
      <w:proofErr w:type="spellStart"/>
      <w:r w:rsidRPr="00E154ED">
        <w:rPr>
          <w:rFonts w:cs="Arial"/>
          <w:lang w:val="en-CH"/>
        </w:rPr>
        <w:t>ReAct</w:t>
      </w:r>
      <w:proofErr w:type="spellEnd"/>
      <w:r w:rsidRPr="00E154ED">
        <w:rPr>
          <w:rFonts w:cs="Arial"/>
          <w:lang w:val="en-CH"/>
        </w:rPr>
        <w:t xml:space="preserve">: Synergizing reasoning and acting in language models', </w:t>
      </w:r>
      <w:proofErr w:type="spellStart"/>
      <w:r w:rsidRPr="00E154ED">
        <w:rPr>
          <w:rFonts w:cs="Arial"/>
          <w:i/>
          <w:iCs/>
          <w:lang w:val="en-CH"/>
        </w:rPr>
        <w:t>arXiv</w:t>
      </w:r>
      <w:proofErr w:type="spellEnd"/>
      <w:r w:rsidRPr="00E154ED">
        <w:rPr>
          <w:rFonts w:cs="Arial"/>
          <w:lang w:val="en-CH"/>
        </w:rPr>
        <w:t>. Available at: https://arxiv.org/abs/2210.03629 (Accessed: 15 July 2026).</w:t>
      </w:r>
    </w:p>
    <w:p w14:paraId="01EEDD60" w14:textId="77777777" w:rsidR="00F1232E" w:rsidRDefault="00F1232E" w:rsidP="00F1232E">
      <w:pPr>
        <w:spacing w:after="200"/>
        <w:ind w:left="720" w:hanging="720"/>
        <w:rPr>
          <w:rFonts w:cs="Arial"/>
          <w:lang w:val="en-CH"/>
        </w:rPr>
      </w:pPr>
      <w:r w:rsidRPr="00E154ED">
        <w:rPr>
          <w:rFonts w:cs="Arial"/>
          <w:lang w:val="en-CH"/>
        </w:rPr>
        <w:t>Yu, B., Yin, H. and Zhu, Z. (2017) '</w:t>
      </w:r>
      <w:proofErr w:type="spellStart"/>
      <w:r w:rsidRPr="00E154ED">
        <w:rPr>
          <w:rFonts w:cs="Arial"/>
          <w:lang w:val="en-CH"/>
        </w:rPr>
        <w:t>Spatio</w:t>
      </w:r>
      <w:proofErr w:type="spellEnd"/>
      <w:r w:rsidRPr="00E154ED">
        <w:rPr>
          <w:rFonts w:cs="Arial"/>
          <w:lang w:val="en-CH"/>
        </w:rPr>
        <w:t xml:space="preserve">-temporal graph convolutional networks: A deep learning framework for traffic forecasting', </w:t>
      </w:r>
      <w:proofErr w:type="spellStart"/>
      <w:r w:rsidRPr="00E154ED">
        <w:rPr>
          <w:rFonts w:cs="Arial"/>
          <w:i/>
          <w:iCs/>
          <w:lang w:val="en-CH"/>
        </w:rPr>
        <w:t>arXiv</w:t>
      </w:r>
      <w:proofErr w:type="spellEnd"/>
      <w:r w:rsidRPr="00E154ED">
        <w:rPr>
          <w:rFonts w:cs="Arial"/>
          <w:lang w:val="en-CH"/>
        </w:rPr>
        <w:t>. Available at: https://arxiv.org/abs/1709.04875 (Accessed: 10 June 2026).</w:t>
      </w:r>
    </w:p>
    <w:p w14:paraId="43AF602D" w14:textId="77777777" w:rsidR="00F1232E" w:rsidRDefault="00F1232E" w:rsidP="00F1232E">
      <w:pPr>
        <w:spacing w:after="200"/>
        <w:ind w:left="720" w:hanging="720"/>
        <w:rPr>
          <w:rFonts w:cs="Arial"/>
          <w:lang w:val="en-CH"/>
        </w:rPr>
      </w:pPr>
      <w:r w:rsidRPr="00E154ED">
        <w:rPr>
          <w:rFonts w:cs="Arial"/>
          <w:lang w:val="en-CH"/>
        </w:rPr>
        <w:lastRenderedPageBreak/>
        <w:t xml:space="preserve">Zeng, L., Dong, R., Yuan, M., Jing, L. and Jiao, S. (2026) 'Evaluating deep learning time series models for PM2.5 forecasting across diverse horizons', </w:t>
      </w:r>
      <w:proofErr w:type="spellStart"/>
      <w:r w:rsidRPr="00E154ED">
        <w:rPr>
          <w:rFonts w:cs="Arial"/>
          <w:i/>
          <w:iCs/>
          <w:lang w:val="en-CH"/>
        </w:rPr>
        <w:t>iScience</w:t>
      </w:r>
      <w:proofErr w:type="spellEnd"/>
      <w:r w:rsidRPr="00E154ED">
        <w:rPr>
          <w:rFonts w:cs="Arial"/>
          <w:lang w:val="en-CH"/>
        </w:rPr>
        <w:t>, 29(2), p. 114770. doi:10.1016/j.isci.2026.114770. (Accessed: 8 July 2026)</w:t>
      </w:r>
    </w:p>
    <w:p w14:paraId="461E63EB" w14:textId="77777777" w:rsidR="00CA5FFE" w:rsidRDefault="00CA5FFE">
      <w:pPr>
        <w:rPr>
          <w:rFonts w:eastAsiaTheme="majorEastAsia" w:cs="Arial"/>
          <w:b/>
          <w:sz w:val="32"/>
          <w:szCs w:val="32"/>
        </w:rPr>
      </w:pPr>
      <w:bookmarkStart w:id="140" w:name="_Toc238405848"/>
      <w:r>
        <w:rPr>
          <w:rFonts w:cs="Arial"/>
        </w:rPr>
        <w:br w:type="page"/>
      </w:r>
    </w:p>
    <w:p w14:paraId="220052E3" w14:textId="0F0B789A" w:rsidR="00F1232E" w:rsidRPr="00E154ED" w:rsidRDefault="00F1232E" w:rsidP="00F1232E">
      <w:pPr>
        <w:pStyle w:val="Heading1"/>
        <w:rPr>
          <w:rFonts w:cs="Arial"/>
        </w:rPr>
      </w:pPr>
      <w:bookmarkStart w:id="141" w:name="_Toc239150819"/>
      <w:r w:rsidRPr="00E154ED">
        <w:rPr>
          <w:rFonts w:cs="Arial"/>
        </w:rPr>
        <w:lastRenderedPageBreak/>
        <w:t>Appendices</w:t>
      </w:r>
      <w:bookmarkEnd w:id="140"/>
      <w:bookmarkEnd w:id="141"/>
    </w:p>
    <w:p w14:paraId="01789AAC" w14:textId="77777777" w:rsidR="00F1232E" w:rsidRPr="00E154ED" w:rsidRDefault="00F1232E" w:rsidP="00F1232E">
      <w:pPr>
        <w:spacing w:line="360" w:lineRule="auto"/>
        <w:jc w:val="both"/>
        <w:rPr>
          <w:rFonts w:cs="Arial"/>
          <w:lang w:val="en-CH"/>
        </w:rPr>
      </w:pPr>
      <w:r w:rsidRPr="00E154ED">
        <w:rPr>
          <w:rFonts w:cs="Arial"/>
          <w:lang w:val="en-CH"/>
        </w:rPr>
        <w:t>Generative AI tools, primarily Claude (Anthropic), were used during the preparation of this dissertation as an assistive tool in accordance with the University of Bath Type B GenAI guidance.</w:t>
      </w:r>
    </w:p>
    <w:p w14:paraId="0AD2618C" w14:textId="7CABFD92" w:rsidR="00F1232E" w:rsidRPr="00E154ED" w:rsidRDefault="00F1232E" w:rsidP="00F1232E">
      <w:pPr>
        <w:spacing w:line="360" w:lineRule="auto"/>
        <w:jc w:val="both"/>
        <w:rPr>
          <w:rFonts w:cs="Arial"/>
          <w:lang w:val="en-CH"/>
        </w:rPr>
      </w:pPr>
      <w:r w:rsidRPr="00E154ED">
        <w:rPr>
          <w:rFonts w:cs="Arial"/>
          <w:lang w:val="en-CH"/>
        </w:rPr>
        <w:t xml:space="preserve">AI assistance was used for the following purposes: grammar and spelling checking, structural feedback on chapter organisation and paragraph ordering, suggestions for rephrasing overly complex or unclear sentences, and feedback on academic tone and consistency. </w:t>
      </w:r>
      <w:r w:rsidR="00091D23">
        <w:rPr>
          <w:rFonts w:cs="Arial"/>
          <w:lang w:val="en-CH"/>
        </w:rPr>
        <w:t xml:space="preserve">All these were suggestions </w:t>
      </w:r>
      <w:r w:rsidR="005939F6" w:rsidRPr="005939F6">
        <w:rPr>
          <w:rFonts w:cs="Arial"/>
          <w:lang w:val="en-CH"/>
        </w:rPr>
        <w:t>which were then reviewed and</w:t>
      </w:r>
      <w:r w:rsidR="000A7160">
        <w:rPr>
          <w:rFonts w:cs="Arial"/>
          <w:lang w:val="en-CH"/>
        </w:rPr>
        <w:t xml:space="preserve"> </w:t>
      </w:r>
      <w:r w:rsidR="0034746C">
        <w:rPr>
          <w:rFonts w:cs="Arial"/>
          <w:lang w:val="en-CH"/>
        </w:rPr>
        <w:t>re</w:t>
      </w:r>
      <w:r w:rsidR="000A7160">
        <w:rPr>
          <w:rFonts w:cs="Arial"/>
          <w:lang w:val="en-CH"/>
        </w:rPr>
        <w:t>written</w:t>
      </w:r>
      <w:r w:rsidR="005939F6" w:rsidRPr="005939F6">
        <w:rPr>
          <w:rFonts w:cs="Arial"/>
          <w:lang w:val="en-CH"/>
        </w:rPr>
        <w:t>.</w:t>
      </w:r>
    </w:p>
    <w:p w14:paraId="07B07F08" w14:textId="490B38D4" w:rsidR="00117669" w:rsidRPr="00CA5FFE" w:rsidRDefault="00F1232E" w:rsidP="00CA5FFE">
      <w:pPr>
        <w:spacing w:line="360" w:lineRule="auto"/>
        <w:jc w:val="both"/>
        <w:rPr>
          <w:rFonts w:cs="Arial"/>
          <w:lang w:val="en-CH"/>
        </w:rPr>
      </w:pPr>
      <w:r w:rsidRPr="00E154ED">
        <w:rPr>
          <w:rFonts w:cs="Arial"/>
          <w:lang w:val="en-CH"/>
        </w:rPr>
        <w:t xml:space="preserve">AI was not used for the following: the original research design, data collection, model development, experimental implementation, interpretation of results, or the drawing of conclusions. All quantitative results, architectural decisions, and critical judgements presented in this dissertation reflect </w:t>
      </w:r>
      <w:r w:rsidR="00386E15">
        <w:rPr>
          <w:rFonts w:cs="Arial"/>
          <w:lang w:val="en-CH"/>
        </w:rPr>
        <w:t xml:space="preserve">my </w:t>
      </w:r>
      <w:r w:rsidRPr="00E154ED">
        <w:rPr>
          <w:rFonts w:cs="Arial"/>
          <w:lang w:val="en-CH"/>
        </w:rPr>
        <w:t xml:space="preserve">own work. All AI-generated text was reviewed and edited before inclusion, and </w:t>
      </w:r>
      <w:r w:rsidR="00C827D6">
        <w:rPr>
          <w:rFonts w:cs="Arial"/>
          <w:lang w:val="en-CH"/>
        </w:rPr>
        <w:t xml:space="preserve">I </w:t>
      </w:r>
      <w:r w:rsidR="00091D23" w:rsidRPr="00E154ED">
        <w:rPr>
          <w:rFonts w:cs="Arial"/>
          <w:lang w:val="en-CH"/>
        </w:rPr>
        <w:t>take</w:t>
      </w:r>
      <w:r w:rsidRPr="00E154ED">
        <w:rPr>
          <w:rFonts w:cs="Arial"/>
          <w:lang w:val="en-CH"/>
        </w:rPr>
        <w:t xml:space="preserve"> full responsibility for the final content.</w:t>
      </w:r>
    </w:p>
    <w:sectPr w:rsidR="00117669" w:rsidRPr="00CA5FFE" w:rsidSect="00DE52D5">
      <w:headerReference w:type="default" r:id="rId23"/>
      <w:footerReference w:type="default" r:id="rId24"/>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4C1E" w14:textId="77777777" w:rsidR="002A102C" w:rsidRDefault="002A102C" w:rsidP="0001198E">
      <w:pPr>
        <w:spacing w:after="0" w:line="240" w:lineRule="auto"/>
      </w:pPr>
      <w:r>
        <w:separator/>
      </w:r>
    </w:p>
  </w:endnote>
  <w:endnote w:type="continuationSeparator" w:id="0">
    <w:p w14:paraId="6F7B057C" w14:textId="77777777" w:rsidR="002A102C" w:rsidRDefault="002A102C" w:rsidP="0001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DFA9" w14:textId="6507F739" w:rsidR="001B0C8E" w:rsidRDefault="001B0C8E">
    <w:pPr>
      <w:pStyle w:val="Footer"/>
    </w:pPr>
    <w:r>
      <w:rPr>
        <w:noProof/>
      </w:rPr>
      <mc:AlternateContent>
        <mc:Choice Requires="wps">
          <w:drawing>
            <wp:anchor distT="0" distB="0" distL="0" distR="0" simplePos="0" relativeHeight="251660288" behindDoc="0" locked="0" layoutInCell="1" allowOverlap="1" wp14:anchorId="7DA435A5" wp14:editId="47592934">
              <wp:simplePos x="635" y="635"/>
              <wp:positionH relativeFrom="page">
                <wp:align>right</wp:align>
              </wp:positionH>
              <wp:positionV relativeFrom="page">
                <wp:align>bottom</wp:align>
              </wp:positionV>
              <wp:extent cx="1069340" cy="324485"/>
              <wp:effectExtent l="0" t="0" r="0" b="0"/>
              <wp:wrapNone/>
              <wp:docPr id="32811610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605E8505" w14:textId="2521FBBE" w:rsidR="001B0C8E" w:rsidRPr="001B0C8E" w:rsidRDefault="001B0C8E" w:rsidP="001B0C8E">
                          <w:pPr>
                            <w:spacing w:after="0"/>
                            <w:rPr>
                              <w:rFonts w:ascii="Aptos" w:eastAsia="Aptos" w:hAnsi="Aptos" w:cs="Aptos"/>
                              <w:noProof/>
                              <w:color w:val="000000"/>
                              <w:sz w:val="16"/>
                              <w:szCs w:val="16"/>
                            </w:rPr>
                          </w:pPr>
                          <w:r w:rsidRPr="001B0C8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A435A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textbox style="mso-fit-shape-to-text:t" inset="0,0,20pt,15pt">
                <w:txbxContent>
                  <w:p w14:paraId="605E8505" w14:textId="2521FBBE" w:rsidR="001B0C8E" w:rsidRPr="001B0C8E" w:rsidRDefault="001B0C8E" w:rsidP="001B0C8E">
                    <w:pPr>
                      <w:spacing w:after="0"/>
                      <w:rPr>
                        <w:rFonts w:ascii="Aptos" w:eastAsia="Aptos" w:hAnsi="Aptos" w:cs="Aptos"/>
                        <w:noProof/>
                        <w:color w:val="000000"/>
                        <w:sz w:val="16"/>
                        <w:szCs w:val="16"/>
                      </w:rPr>
                    </w:pPr>
                    <w:r w:rsidRPr="001B0C8E">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EE37" w14:textId="6FCBF11A" w:rsidR="00EF3D55" w:rsidRDefault="00EF3D55">
    <w:pPr>
      <w:pStyle w:val="Footer"/>
      <w:jc w:val="right"/>
    </w:pPr>
  </w:p>
  <w:p w14:paraId="505F7F6C" w14:textId="77777777" w:rsidR="003D2A24" w:rsidRDefault="003D2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B96B" w14:textId="7735EE3E" w:rsidR="001B0C8E" w:rsidRDefault="001B0C8E">
    <w:pPr>
      <w:pStyle w:val="Footer"/>
    </w:pPr>
    <w:r>
      <w:rPr>
        <w:noProof/>
      </w:rPr>
      <mc:AlternateContent>
        <mc:Choice Requires="wps">
          <w:drawing>
            <wp:anchor distT="0" distB="0" distL="0" distR="0" simplePos="0" relativeHeight="251659264" behindDoc="0" locked="0" layoutInCell="1" allowOverlap="1" wp14:anchorId="6B01B5B5" wp14:editId="705FF9E6">
              <wp:simplePos x="635" y="635"/>
              <wp:positionH relativeFrom="page">
                <wp:align>right</wp:align>
              </wp:positionH>
              <wp:positionV relativeFrom="page">
                <wp:align>bottom</wp:align>
              </wp:positionV>
              <wp:extent cx="1069340" cy="324485"/>
              <wp:effectExtent l="0" t="0" r="0" b="0"/>
              <wp:wrapNone/>
              <wp:docPr id="59065136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7846214B" w14:textId="35783B33" w:rsidR="001B0C8E" w:rsidRPr="001B0C8E" w:rsidRDefault="001B0C8E" w:rsidP="001B0C8E">
                          <w:pPr>
                            <w:spacing w:after="0"/>
                            <w:rPr>
                              <w:rFonts w:ascii="Aptos" w:eastAsia="Aptos" w:hAnsi="Aptos" w:cs="Aptos"/>
                              <w:noProof/>
                              <w:color w:val="000000"/>
                              <w:sz w:val="16"/>
                              <w:szCs w:val="16"/>
                            </w:rPr>
                          </w:pPr>
                          <w:r w:rsidRPr="001B0C8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01B5B5" id="_x0000_t202" coordsize="21600,21600" o:spt="202" path="m,l,21600r21600,l21600,xe">
              <v:stroke joinstyle="miter"/>
              <v:path gradientshapeok="t" o:connecttype="rect"/>
            </v:shapetype>
            <v:shape id="Text Box 1" o:spid="_x0000_s1027"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textbox style="mso-fit-shape-to-text:t" inset="0,0,20pt,15pt">
                <w:txbxContent>
                  <w:p w14:paraId="7846214B" w14:textId="35783B33" w:rsidR="001B0C8E" w:rsidRPr="001B0C8E" w:rsidRDefault="001B0C8E" w:rsidP="001B0C8E">
                    <w:pPr>
                      <w:spacing w:after="0"/>
                      <w:rPr>
                        <w:rFonts w:ascii="Aptos" w:eastAsia="Aptos" w:hAnsi="Aptos" w:cs="Aptos"/>
                        <w:noProof/>
                        <w:color w:val="000000"/>
                        <w:sz w:val="16"/>
                        <w:szCs w:val="16"/>
                      </w:rPr>
                    </w:pPr>
                    <w:r w:rsidRPr="001B0C8E">
                      <w:rPr>
                        <w:rFonts w:ascii="Aptos" w:eastAsia="Aptos" w:hAnsi="Aptos" w:cs="Aptos"/>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C02C" w14:textId="15AB773A" w:rsidR="005F0B0E" w:rsidRDefault="00000000" w:rsidP="00426DA2">
    <w:pPr>
      <w:pStyle w:val="Footer"/>
      <w:jc w:val="center"/>
    </w:pPr>
    <w:sdt>
      <w:sdtPr>
        <w:id w:val="-2030254523"/>
        <w:docPartObj>
          <w:docPartGallery w:val="Page Numbers (Bottom of Page)"/>
          <w:docPartUnique/>
        </w:docPartObj>
      </w:sdtPr>
      <w:sdtEndPr>
        <w:rPr>
          <w:noProof/>
        </w:rPr>
      </w:sdtEndPr>
      <w:sdtContent>
        <w:r w:rsidR="005F0B0E">
          <w:fldChar w:fldCharType="begin"/>
        </w:r>
        <w:r w:rsidR="005F0B0E">
          <w:instrText xml:space="preserve"> PAGE   \* MERGEFORMAT </w:instrText>
        </w:r>
        <w:r w:rsidR="005F0B0E">
          <w:fldChar w:fldCharType="separate"/>
        </w:r>
        <w:r w:rsidR="005F0B0E">
          <w:rPr>
            <w:noProof/>
          </w:rPr>
          <w:t>2</w:t>
        </w:r>
        <w:r w:rsidR="005F0B0E">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33CF" w14:textId="77777777" w:rsidR="002A102C" w:rsidRDefault="002A102C" w:rsidP="0001198E">
      <w:pPr>
        <w:spacing w:after="0" w:line="240" w:lineRule="auto"/>
      </w:pPr>
      <w:r>
        <w:separator/>
      </w:r>
    </w:p>
  </w:footnote>
  <w:footnote w:type="continuationSeparator" w:id="0">
    <w:p w14:paraId="5D195B0D" w14:textId="77777777" w:rsidR="002A102C" w:rsidRDefault="002A102C" w:rsidP="00011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3409" w14:textId="77777777" w:rsidR="000B425A" w:rsidRDefault="000B425A">
    <w:pPr>
      <w:pStyle w:val="Header"/>
      <w:rPr>
        <w:noProof/>
      </w:rPr>
    </w:pPr>
  </w:p>
  <w:p w14:paraId="61836524" w14:textId="7DED5F8A" w:rsidR="00784463" w:rsidRDefault="006D50C5">
    <w:pPr>
      <w:pStyle w:val="Header"/>
    </w:pPr>
    <w:r>
      <w:rPr>
        <w:noProof/>
      </w:rPr>
      <w:drawing>
        <wp:anchor distT="0" distB="0" distL="114300" distR="114300" simplePos="0" relativeHeight="251658240" behindDoc="1" locked="0" layoutInCell="1" allowOverlap="1" wp14:anchorId="0A162A70" wp14:editId="4A8ABA16">
          <wp:simplePos x="0" y="0"/>
          <wp:positionH relativeFrom="page">
            <wp:posOffset>-76200</wp:posOffset>
          </wp:positionH>
          <wp:positionV relativeFrom="paragraph">
            <wp:posOffset>-450215</wp:posOffset>
          </wp:positionV>
          <wp:extent cx="7636510" cy="10675299"/>
          <wp:effectExtent l="0" t="0" r="2540" b="0"/>
          <wp:wrapNone/>
          <wp:docPr id="448076749" name="Picture 3" descr="A white rectangular object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6749" name="Picture 3" descr="A white rectangular object with black text"/>
                  <pic:cNvPicPr/>
                </pic:nvPicPr>
                <pic:blipFill>
                  <a:blip r:embed="rId1">
                    <a:extLst>
                      <a:ext uri="{28A0092B-C50C-407E-A947-70E740481C1C}">
                        <a14:useLocalDpi xmlns:a14="http://schemas.microsoft.com/office/drawing/2010/main" val="0"/>
                      </a:ext>
                    </a:extLst>
                  </a:blip>
                  <a:stretch>
                    <a:fillRect/>
                  </a:stretch>
                </pic:blipFill>
                <pic:spPr>
                  <a:xfrm>
                    <a:off x="0" y="0"/>
                    <a:ext cx="7638266" cy="1067775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5151" w14:textId="1A5BC78C" w:rsidR="00B958E0" w:rsidRDefault="00B958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F40"/>
    <w:multiLevelType w:val="multilevel"/>
    <w:tmpl w:val="D34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2B6"/>
    <w:multiLevelType w:val="multilevel"/>
    <w:tmpl w:val="7F4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452"/>
    <w:multiLevelType w:val="multilevel"/>
    <w:tmpl w:val="7B7E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53BC5"/>
    <w:multiLevelType w:val="multilevel"/>
    <w:tmpl w:val="54F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B7B06"/>
    <w:multiLevelType w:val="hybridMultilevel"/>
    <w:tmpl w:val="AB8C88EC"/>
    <w:lvl w:ilvl="0" w:tplc="3880E434">
      <w:start w:val="1"/>
      <w:numFmt w:val="decimal"/>
      <w:lvlText w:val="%1."/>
      <w:lvlJc w:val="left"/>
      <w:pPr>
        <w:ind w:left="383" w:hanging="360"/>
      </w:pPr>
      <w:rPr>
        <w:rFonts w:ascii="Arial MT" w:eastAsia="Arial MT" w:hAnsi="Arial MT" w:cs="Arial MT" w:hint="default"/>
        <w:b w:val="0"/>
        <w:bCs w:val="0"/>
        <w:i w:val="0"/>
        <w:iCs w:val="0"/>
        <w:color w:val="0E4660"/>
        <w:spacing w:val="-2"/>
        <w:w w:val="100"/>
        <w:sz w:val="32"/>
        <w:szCs w:val="32"/>
        <w:lang w:val="en-US" w:eastAsia="en-US" w:bidi="ar-SA"/>
      </w:rPr>
    </w:lvl>
    <w:lvl w:ilvl="1" w:tplc="478C5936">
      <w:start w:val="1"/>
      <w:numFmt w:val="decimal"/>
      <w:lvlText w:val="%2."/>
      <w:lvlJc w:val="left"/>
      <w:pPr>
        <w:ind w:left="744" w:hanging="361"/>
      </w:pPr>
      <w:rPr>
        <w:rFonts w:hint="default"/>
        <w:spacing w:val="0"/>
        <w:w w:val="100"/>
        <w:lang w:val="en-US" w:eastAsia="en-US" w:bidi="ar-SA"/>
      </w:rPr>
    </w:lvl>
    <w:lvl w:ilvl="2" w:tplc="F8B256B8">
      <w:numFmt w:val="bullet"/>
      <w:lvlText w:val="•"/>
      <w:lvlJc w:val="left"/>
      <w:pPr>
        <w:ind w:left="1665" w:hanging="361"/>
      </w:pPr>
      <w:rPr>
        <w:rFonts w:hint="default"/>
        <w:lang w:val="en-US" w:eastAsia="en-US" w:bidi="ar-SA"/>
      </w:rPr>
    </w:lvl>
    <w:lvl w:ilvl="3" w:tplc="3446B492">
      <w:numFmt w:val="bullet"/>
      <w:lvlText w:val="•"/>
      <w:lvlJc w:val="left"/>
      <w:pPr>
        <w:ind w:left="2591" w:hanging="361"/>
      </w:pPr>
      <w:rPr>
        <w:rFonts w:hint="default"/>
        <w:lang w:val="en-US" w:eastAsia="en-US" w:bidi="ar-SA"/>
      </w:rPr>
    </w:lvl>
    <w:lvl w:ilvl="4" w:tplc="C6AE9846">
      <w:numFmt w:val="bullet"/>
      <w:lvlText w:val="•"/>
      <w:lvlJc w:val="left"/>
      <w:pPr>
        <w:ind w:left="3516" w:hanging="361"/>
      </w:pPr>
      <w:rPr>
        <w:rFonts w:hint="default"/>
        <w:lang w:val="en-US" w:eastAsia="en-US" w:bidi="ar-SA"/>
      </w:rPr>
    </w:lvl>
    <w:lvl w:ilvl="5" w:tplc="27985330">
      <w:numFmt w:val="bullet"/>
      <w:lvlText w:val="•"/>
      <w:lvlJc w:val="left"/>
      <w:pPr>
        <w:ind w:left="4442" w:hanging="361"/>
      </w:pPr>
      <w:rPr>
        <w:rFonts w:hint="default"/>
        <w:lang w:val="en-US" w:eastAsia="en-US" w:bidi="ar-SA"/>
      </w:rPr>
    </w:lvl>
    <w:lvl w:ilvl="6" w:tplc="D72441AC">
      <w:numFmt w:val="bullet"/>
      <w:lvlText w:val="•"/>
      <w:lvlJc w:val="left"/>
      <w:pPr>
        <w:ind w:left="5367" w:hanging="361"/>
      </w:pPr>
      <w:rPr>
        <w:rFonts w:hint="default"/>
        <w:lang w:val="en-US" w:eastAsia="en-US" w:bidi="ar-SA"/>
      </w:rPr>
    </w:lvl>
    <w:lvl w:ilvl="7" w:tplc="B0A098F4">
      <w:numFmt w:val="bullet"/>
      <w:lvlText w:val="•"/>
      <w:lvlJc w:val="left"/>
      <w:pPr>
        <w:ind w:left="6293" w:hanging="361"/>
      </w:pPr>
      <w:rPr>
        <w:rFonts w:hint="default"/>
        <w:lang w:val="en-US" w:eastAsia="en-US" w:bidi="ar-SA"/>
      </w:rPr>
    </w:lvl>
    <w:lvl w:ilvl="8" w:tplc="469C4356">
      <w:numFmt w:val="bullet"/>
      <w:lvlText w:val="•"/>
      <w:lvlJc w:val="left"/>
      <w:pPr>
        <w:ind w:left="7218" w:hanging="361"/>
      </w:pPr>
      <w:rPr>
        <w:rFonts w:hint="default"/>
        <w:lang w:val="en-US" w:eastAsia="en-US" w:bidi="ar-SA"/>
      </w:rPr>
    </w:lvl>
  </w:abstractNum>
  <w:abstractNum w:abstractNumId="5" w15:restartNumberingAfterBreak="0">
    <w:nsid w:val="0D4073F2"/>
    <w:multiLevelType w:val="hybridMultilevel"/>
    <w:tmpl w:val="0CE063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40239A8"/>
    <w:multiLevelType w:val="multilevel"/>
    <w:tmpl w:val="27B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32600"/>
    <w:multiLevelType w:val="multilevel"/>
    <w:tmpl w:val="19EA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2650C"/>
    <w:multiLevelType w:val="multilevel"/>
    <w:tmpl w:val="A1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54A12"/>
    <w:multiLevelType w:val="multilevel"/>
    <w:tmpl w:val="AD1A4E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420D12"/>
    <w:multiLevelType w:val="multilevel"/>
    <w:tmpl w:val="4BE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358FE"/>
    <w:multiLevelType w:val="multilevel"/>
    <w:tmpl w:val="BF6C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447495"/>
    <w:multiLevelType w:val="multilevel"/>
    <w:tmpl w:val="6C6E18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308AD"/>
    <w:multiLevelType w:val="multilevel"/>
    <w:tmpl w:val="0B36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22E22"/>
    <w:multiLevelType w:val="hybridMultilevel"/>
    <w:tmpl w:val="1F6819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91C3F75"/>
    <w:multiLevelType w:val="multilevel"/>
    <w:tmpl w:val="7E4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F3C32"/>
    <w:multiLevelType w:val="multilevel"/>
    <w:tmpl w:val="186A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10678C"/>
    <w:multiLevelType w:val="multilevel"/>
    <w:tmpl w:val="7840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55C7D"/>
    <w:multiLevelType w:val="hybridMultilevel"/>
    <w:tmpl w:val="B1D238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A952969"/>
    <w:multiLevelType w:val="multilevel"/>
    <w:tmpl w:val="9F84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38582E"/>
    <w:multiLevelType w:val="multilevel"/>
    <w:tmpl w:val="6904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A6ED5"/>
    <w:multiLevelType w:val="multilevel"/>
    <w:tmpl w:val="4FDE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C2B3B"/>
    <w:multiLevelType w:val="multilevel"/>
    <w:tmpl w:val="5B32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985271"/>
    <w:multiLevelType w:val="multilevel"/>
    <w:tmpl w:val="F05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D03A4"/>
    <w:multiLevelType w:val="multilevel"/>
    <w:tmpl w:val="B5868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6434DC"/>
    <w:multiLevelType w:val="multilevel"/>
    <w:tmpl w:val="44A2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D4A4D"/>
    <w:multiLevelType w:val="multilevel"/>
    <w:tmpl w:val="598A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11669"/>
    <w:multiLevelType w:val="multilevel"/>
    <w:tmpl w:val="C9F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73C11"/>
    <w:multiLevelType w:val="multilevel"/>
    <w:tmpl w:val="16E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97417"/>
    <w:multiLevelType w:val="multilevel"/>
    <w:tmpl w:val="EED6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3D2CB4"/>
    <w:multiLevelType w:val="multilevel"/>
    <w:tmpl w:val="4D1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628BF"/>
    <w:multiLevelType w:val="multilevel"/>
    <w:tmpl w:val="B96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C5EDE"/>
    <w:multiLevelType w:val="multilevel"/>
    <w:tmpl w:val="748C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F50EA"/>
    <w:multiLevelType w:val="multilevel"/>
    <w:tmpl w:val="D84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00040">
    <w:abstractNumId w:val="4"/>
  </w:num>
  <w:num w:numId="2" w16cid:durableId="1731229364">
    <w:abstractNumId w:val="32"/>
  </w:num>
  <w:num w:numId="3" w16cid:durableId="976034280">
    <w:abstractNumId w:val="19"/>
  </w:num>
  <w:num w:numId="4" w16cid:durableId="2025013064">
    <w:abstractNumId w:val="1"/>
  </w:num>
  <w:num w:numId="5" w16cid:durableId="95028254">
    <w:abstractNumId w:val="28"/>
  </w:num>
  <w:num w:numId="6" w16cid:durableId="1923173963">
    <w:abstractNumId w:val="7"/>
  </w:num>
  <w:num w:numId="7" w16cid:durableId="2005546965">
    <w:abstractNumId w:val="24"/>
  </w:num>
  <w:num w:numId="8" w16cid:durableId="1083140942">
    <w:abstractNumId w:val="9"/>
  </w:num>
  <w:num w:numId="9" w16cid:durableId="1482848884">
    <w:abstractNumId w:val="25"/>
  </w:num>
  <w:num w:numId="10" w16cid:durableId="1961185265">
    <w:abstractNumId w:val="33"/>
  </w:num>
  <w:num w:numId="11" w16cid:durableId="473529128">
    <w:abstractNumId w:val="8"/>
  </w:num>
  <w:num w:numId="12" w16cid:durableId="1799713871">
    <w:abstractNumId w:val="2"/>
  </w:num>
  <w:num w:numId="13" w16cid:durableId="1959486690">
    <w:abstractNumId w:val="29"/>
  </w:num>
  <w:num w:numId="14" w16cid:durableId="1231962776">
    <w:abstractNumId w:val="22"/>
  </w:num>
  <w:num w:numId="15" w16cid:durableId="720251191">
    <w:abstractNumId w:val="0"/>
  </w:num>
  <w:num w:numId="16" w16cid:durableId="1425763431">
    <w:abstractNumId w:val="6"/>
  </w:num>
  <w:num w:numId="17" w16cid:durableId="691957280">
    <w:abstractNumId w:val="20"/>
  </w:num>
  <w:num w:numId="18" w16cid:durableId="1643196111">
    <w:abstractNumId w:val="31"/>
  </w:num>
  <w:num w:numId="19" w16cid:durableId="382560424">
    <w:abstractNumId w:val="11"/>
  </w:num>
  <w:num w:numId="20" w16cid:durableId="2008513453">
    <w:abstractNumId w:val="13"/>
  </w:num>
  <w:num w:numId="21" w16cid:durableId="326590727">
    <w:abstractNumId w:val="15"/>
  </w:num>
  <w:num w:numId="22" w16cid:durableId="274989311">
    <w:abstractNumId w:val="23"/>
  </w:num>
  <w:num w:numId="23" w16cid:durableId="682443068">
    <w:abstractNumId w:val="30"/>
  </w:num>
  <w:num w:numId="24" w16cid:durableId="2075424731">
    <w:abstractNumId w:val="12"/>
  </w:num>
  <w:num w:numId="25" w16cid:durableId="679625472">
    <w:abstractNumId w:val="27"/>
  </w:num>
  <w:num w:numId="26" w16cid:durableId="1679578713">
    <w:abstractNumId w:val="21"/>
  </w:num>
  <w:num w:numId="27" w16cid:durableId="19866498">
    <w:abstractNumId w:val="3"/>
  </w:num>
  <w:num w:numId="28" w16cid:durableId="1018897729">
    <w:abstractNumId w:val="16"/>
  </w:num>
  <w:num w:numId="29" w16cid:durableId="892929211">
    <w:abstractNumId w:val="26"/>
  </w:num>
  <w:num w:numId="30" w16cid:durableId="1248998223">
    <w:abstractNumId w:val="17"/>
  </w:num>
  <w:num w:numId="31" w16cid:durableId="1847357875">
    <w:abstractNumId w:val="10"/>
  </w:num>
  <w:num w:numId="32" w16cid:durableId="162549168">
    <w:abstractNumId w:val="14"/>
  </w:num>
  <w:num w:numId="33" w16cid:durableId="1669668767">
    <w:abstractNumId w:val="18"/>
  </w:num>
  <w:num w:numId="34" w16cid:durableId="991712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4A4"/>
    <w:rsid w:val="000010F1"/>
    <w:rsid w:val="00002A10"/>
    <w:rsid w:val="000076EF"/>
    <w:rsid w:val="00007D89"/>
    <w:rsid w:val="0001137A"/>
    <w:rsid w:val="00011592"/>
    <w:rsid w:val="0001164C"/>
    <w:rsid w:val="0001198E"/>
    <w:rsid w:val="00013F8D"/>
    <w:rsid w:val="00016C7D"/>
    <w:rsid w:val="00017967"/>
    <w:rsid w:val="00017CA7"/>
    <w:rsid w:val="00020948"/>
    <w:rsid w:val="000218AD"/>
    <w:rsid w:val="00021D60"/>
    <w:rsid w:val="00022A39"/>
    <w:rsid w:val="00025BB8"/>
    <w:rsid w:val="00027D9E"/>
    <w:rsid w:val="00027DB0"/>
    <w:rsid w:val="00030649"/>
    <w:rsid w:val="00030919"/>
    <w:rsid w:val="00033863"/>
    <w:rsid w:val="00033917"/>
    <w:rsid w:val="0003401D"/>
    <w:rsid w:val="000343D9"/>
    <w:rsid w:val="000345E4"/>
    <w:rsid w:val="0003639C"/>
    <w:rsid w:val="000376DF"/>
    <w:rsid w:val="00040625"/>
    <w:rsid w:val="00043AA3"/>
    <w:rsid w:val="000453EF"/>
    <w:rsid w:val="00046833"/>
    <w:rsid w:val="00046BFC"/>
    <w:rsid w:val="00047656"/>
    <w:rsid w:val="00047B2E"/>
    <w:rsid w:val="00051330"/>
    <w:rsid w:val="0005394D"/>
    <w:rsid w:val="0005654D"/>
    <w:rsid w:val="0005761C"/>
    <w:rsid w:val="00057762"/>
    <w:rsid w:val="00062B15"/>
    <w:rsid w:val="00064BC4"/>
    <w:rsid w:val="00070EFB"/>
    <w:rsid w:val="000719DA"/>
    <w:rsid w:val="00073994"/>
    <w:rsid w:val="00074E4E"/>
    <w:rsid w:val="000753E6"/>
    <w:rsid w:val="00080067"/>
    <w:rsid w:val="00080526"/>
    <w:rsid w:val="0008138A"/>
    <w:rsid w:val="00083ED1"/>
    <w:rsid w:val="00083F2D"/>
    <w:rsid w:val="00084130"/>
    <w:rsid w:val="00086FB0"/>
    <w:rsid w:val="00091C1E"/>
    <w:rsid w:val="00091D23"/>
    <w:rsid w:val="00092531"/>
    <w:rsid w:val="00095984"/>
    <w:rsid w:val="00095A45"/>
    <w:rsid w:val="00096544"/>
    <w:rsid w:val="00096BAF"/>
    <w:rsid w:val="000973F1"/>
    <w:rsid w:val="000A140D"/>
    <w:rsid w:val="000A43BA"/>
    <w:rsid w:val="000A479A"/>
    <w:rsid w:val="000A7160"/>
    <w:rsid w:val="000B2E99"/>
    <w:rsid w:val="000B4207"/>
    <w:rsid w:val="000B425A"/>
    <w:rsid w:val="000B7353"/>
    <w:rsid w:val="000B77F5"/>
    <w:rsid w:val="000C1592"/>
    <w:rsid w:val="000C1987"/>
    <w:rsid w:val="000C2573"/>
    <w:rsid w:val="000C309E"/>
    <w:rsid w:val="000C4639"/>
    <w:rsid w:val="000C4D7E"/>
    <w:rsid w:val="000C528A"/>
    <w:rsid w:val="000C5B8D"/>
    <w:rsid w:val="000C7946"/>
    <w:rsid w:val="000C7E7B"/>
    <w:rsid w:val="000D15B3"/>
    <w:rsid w:val="000D4BCC"/>
    <w:rsid w:val="000D522F"/>
    <w:rsid w:val="000D720C"/>
    <w:rsid w:val="000D7304"/>
    <w:rsid w:val="000D798A"/>
    <w:rsid w:val="000D7FC3"/>
    <w:rsid w:val="000E0EFC"/>
    <w:rsid w:val="000E0FC7"/>
    <w:rsid w:val="000E48E0"/>
    <w:rsid w:val="000E4E08"/>
    <w:rsid w:val="000E6806"/>
    <w:rsid w:val="000E6BE9"/>
    <w:rsid w:val="000F0204"/>
    <w:rsid w:val="000F0A0D"/>
    <w:rsid w:val="000F4017"/>
    <w:rsid w:val="000F62D4"/>
    <w:rsid w:val="000F75EA"/>
    <w:rsid w:val="00101FF8"/>
    <w:rsid w:val="00102C79"/>
    <w:rsid w:val="00102CDF"/>
    <w:rsid w:val="00102ED3"/>
    <w:rsid w:val="00103D61"/>
    <w:rsid w:val="00104A59"/>
    <w:rsid w:val="00104C93"/>
    <w:rsid w:val="00105181"/>
    <w:rsid w:val="00106198"/>
    <w:rsid w:val="0010678C"/>
    <w:rsid w:val="0010788C"/>
    <w:rsid w:val="00110399"/>
    <w:rsid w:val="00111912"/>
    <w:rsid w:val="00113EEE"/>
    <w:rsid w:val="00117669"/>
    <w:rsid w:val="00117CE5"/>
    <w:rsid w:val="00117DE4"/>
    <w:rsid w:val="001219B0"/>
    <w:rsid w:val="00122D56"/>
    <w:rsid w:val="00127383"/>
    <w:rsid w:val="00127418"/>
    <w:rsid w:val="00127783"/>
    <w:rsid w:val="001300A9"/>
    <w:rsid w:val="001303C7"/>
    <w:rsid w:val="001311F6"/>
    <w:rsid w:val="00131FEE"/>
    <w:rsid w:val="00132753"/>
    <w:rsid w:val="0013363B"/>
    <w:rsid w:val="00134579"/>
    <w:rsid w:val="001357B9"/>
    <w:rsid w:val="00135C9C"/>
    <w:rsid w:val="00137229"/>
    <w:rsid w:val="00137399"/>
    <w:rsid w:val="0013791D"/>
    <w:rsid w:val="001417CC"/>
    <w:rsid w:val="00143205"/>
    <w:rsid w:val="0014409E"/>
    <w:rsid w:val="00144D8D"/>
    <w:rsid w:val="0014575F"/>
    <w:rsid w:val="00145E78"/>
    <w:rsid w:val="001461BB"/>
    <w:rsid w:val="0015200F"/>
    <w:rsid w:val="00152069"/>
    <w:rsid w:val="00154A17"/>
    <w:rsid w:val="00155A04"/>
    <w:rsid w:val="001573A1"/>
    <w:rsid w:val="00162CF3"/>
    <w:rsid w:val="00162F01"/>
    <w:rsid w:val="00165818"/>
    <w:rsid w:val="00165A79"/>
    <w:rsid w:val="00165DF7"/>
    <w:rsid w:val="00166658"/>
    <w:rsid w:val="00166DC4"/>
    <w:rsid w:val="0016755E"/>
    <w:rsid w:val="001676EF"/>
    <w:rsid w:val="00167E13"/>
    <w:rsid w:val="00170573"/>
    <w:rsid w:val="001717D8"/>
    <w:rsid w:val="00172527"/>
    <w:rsid w:val="001743A0"/>
    <w:rsid w:val="001745BF"/>
    <w:rsid w:val="001747B6"/>
    <w:rsid w:val="00174BE4"/>
    <w:rsid w:val="001755D4"/>
    <w:rsid w:val="00176B9C"/>
    <w:rsid w:val="00177163"/>
    <w:rsid w:val="00177E5F"/>
    <w:rsid w:val="0018019E"/>
    <w:rsid w:val="00180E19"/>
    <w:rsid w:val="001812E4"/>
    <w:rsid w:val="00181309"/>
    <w:rsid w:val="00181403"/>
    <w:rsid w:val="00183D17"/>
    <w:rsid w:val="00186837"/>
    <w:rsid w:val="0018691B"/>
    <w:rsid w:val="00186BCB"/>
    <w:rsid w:val="0019132F"/>
    <w:rsid w:val="001A0E3F"/>
    <w:rsid w:val="001A16DA"/>
    <w:rsid w:val="001A24C7"/>
    <w:rsid w:val="001A5C7E"/>
    <w:rsid w:val="001A619E"/>
    <w:rsid w:val="001B088B"/>
    <w:rsid w:val="001B0C8E"/>
    <w:rsid w:val="001B1756"/>
    <w:rsid w:val="001B3A97"/>
    <w:rsid w:val="001B67B6"/>
    <w:rsid w:val="001B7384"/>
    <w:rsid w:val="001B7405"/>
    <w:rsid w:val="001C0440"/>
    <w:rsid w:val="001C1285"/>
    <w:rsid w:val="001C13CB"/>
    <w:rsid w:val="001C2523"/>
    <w:rsid w:val="001C3474"/>
    <w:rsid w:val="001C409D"/>
    <w:rsid w:val="001C4E44"/>
    <w:rsid w:val="001D1AC8"/>
    <w:rsid w:val="001D2495"/>
    <w:rsid w:val="001D2ADA"/>
    <w:rsid w:val="001D2B48"/>
    <w:rsid w:val="001D518A"/>
    <w:rsid w:val="001E1D17"/>
    <w:rsid w:val="001E5749"/>
    <w:rsid w:val="001E7874"/>
    <w:rsid w:val="001E7D49"/>
    <w:rsid w:val="001F10AB"/>
    <w:rsid w:val="001F26CE"/>
    <w:rsid w:val="001F492B"/>
    <w:rsid w:val="001F4AC9"/>
    <w:rsid w:val="002014D3"/>
    <w:rsid w:val="00203B7F"/>
    <w:rsid w:val="0020459C"/>
    <w:rsid w:val="0020503B"/>
    <w:rsid w:val="00205495"/>
    <w:rsid w:val="002058C5"/>
    <w:rsid w:val="0020597A"/>
    <w:rsid w:val="00211653"/>
    <w:rsid w:val="0021195E"/>
    <w:rsid w:val="0021473B"/>
    <w:rsid w:val="00215EA8"/>
    <w:rsid w:val="00217718"/>
    <w:rsid w:val="002205E9"/>
    <w:rsid w:val="002206CE"/>
    <w:rsid w:val="0022258F"/>
    <w:rsid w:val="00225881"/>
    <w:rsid w:val="00225F3D"/>
    <w:rsid w:val="00230729"/>
    <w:rsid w:val="002309AA"/>
    <w:rsid w:val="0023156A"/>
    <w:rsid w:val="00231F41"/>
    <w:rsid w:val="00235019"/>
    <w:rsid w:val="00235DB6"/>
    <w:rsid w:val="002365A2"/>
    <w:rsid w:val="00240007"/>
    <w:rsid w:val="00240E5F"/>
    <w:rsid w:val="002431E5"/>
    <w:rsid w:val="00243AA1"/>
    <w:rsid w:val="00243F05"/>
    <w:rsid w:val="002445A1"/>
    <w:rsid w:val="00246574"/>
    <w:rsid w:val="002466CF"/>
    <w:rsid w:val="00250721"/>
    <w:rsid w:val="002508FF"/>
    <w:rsid w:val="002511E0"/>
    <w:rsid w:val="00251228"/>
    <w:rsid w:val="002526F3"/>
    <w:rsid w:val="0025684C"/>
    <w:rsid w:val="00256AE4"/>
    <w:rsid w:val="00263FE2"/>
    <w:rsid w:val="0026509E"/>
    <w:rsid w:val="0026677C"/>
    <w:rsid w:val="00266D9C"/>
    <w:rsid w:val="00276870"/>
    <w:rsid w:val="002777EC"/>
    <w:rsid w:val="00282CAC"/>
    <w:rsid w:val="00283827"/>
    <w:rsid w:val="00285FEF"/>
    <w:rsid w:val="00286A67"/>
    <w:rsid w:val="00290F95"/>
    <w:rsid w:val="00291C5F"/>
    <w:rsid w:val="00291CF0"/>
    <w:rsid w:val="0029374D"/>
    <w:rsid w:val="00294018"/>
    <w:rsid w:val="00294FA1"/>
    <w:rsid w:val="002974D8"/>
    <w:rsid w:val="002A00E6"/>
    <w:rsid w:val="002A0DDF"/>
    <w:rsid w:val="002A102C"/>
    <w:rsid w:val="002A37A3"/>
    <w:rsid w:val="002A4599"/>
    <w:rsid w:val="002A5487"/>
    <w:rsid w:val="002A5E8C"/>
    <w:rsid w:val="002A60E9"/>
    <w:rsid w:val="002A68B3"/>
    <w:rsid w:val="002A6EA8"/>
    <w:rsid w:val="002B0071"/>
    <w:rsid w:val="002B0414"/>
    <w:rsid w:val="002B0A96"/>
    <w:rsid w:val="002B1D4A"/>
    <w:rsid w:val="002B2346"/>
    <w:rsid w:val="002B3333"/>
    <w:rsid w:val="002B37C0"/>
    <w:rsid w:val="002B3DEF"/>
    <w:rsid w:val="002B40F6"/>
    <w:rsid w:val="002B6A1C"/>
    <w:rsid w:val="002B6CA2"/>
    <w:rsid w:val="002B71EA"/>
    <w:rsid w:val="002B769D"/>
    <w:rsid w:val="002B7DEA"/>
    <w:rsid w:val="002C0CAD"/>
    <w:rsid w:val="002C3F46"/>
    <w:rsid w:val="002C5B66"/>
    <w:rsid w:val="002C61BD"/>
    <w:rsid w:val="002C7B0C"/>
    <w:rsid w:val="002C7B4E"/>
    <w:rsid w:val="002D00C3"/>
    <w:rsid w:val="002D47E0"/>
    <w:rsid w:val="002E2CD0"/>
    <w:rsid w:val="002E422C"/>
    <w:rsid w:val="002E4DA3"/>
    <w:rsid w:val="002E688D"/>
    <w:rsid w:val="002E7456"/>
    <w:rsid w:val="002F12F5"/>
    <w:rsid w:val="002F2C72"/>
    <w:rsid w:val="002F4508"/>
    <w:rsid w:val="002F68DF"/>
    <w:rsid w:val="002F6B6E"/>
    <w:rsid w:val="002F7050"/>
    <w:rsid w:val="002F7BF0"/>
    <w:rsid w:val="003007B4"/>
    <w:rsid w:val="0030223A"/>
    <w:rsid w:val="003040F0"/>
    <w:rsid w:val="003050FF"/>
    <w:rsid w:val="00306CC1"/>
    <w:rsid w:val="00311158"/>
    <w:rsid w:val="00314BDB"/>
    <w:rsid w:val="00314EA2"/>
    <w:rsid w:val="00320EF4"/>
    <w:rsid w:val="0032241A"/>
    <w:rsid w:val="00322A28"/>
    <w:rsid w:val="003230EC"/>
    <w:rsid w:val="003233D0"/>
    <w:rsid w:val="00324107"/>
    <w:rsid w:val="00324A83"/>
    <w:rsid w:val="00324DAE"/>
    <w:rsid w:val="003274BE"/>
    <w:rsid w:val="003274CA"/>
    <w:rsid w:val="00331D8F"/>
    <w:rsid w:val="00333A9D"/>
    <w:rsid w:val="003342DD"/>
    <w:rsid w:val="0033563B"/>
    <w:rsid w:val="003359B2"/>
    <w:rsid w:val="00337A1C"/>
    <w:rsid w:val="00340CEA"/>
    <w:rsid w:val="0034356F"/>
    <w:rsid w:val="00343F58"/>
    <w:rsid w:val="0034506F"/>
    <w:rsid w:val="003460D2"/>
    <w:rsid w:val="00346E77"/>
    <w:rsid w:val="0034746C"/>
    <w:rsid w:val="00347918"/>
    <w:rsid w:val="003529DC"/>
    <w:rsid w:val="00355E18"/>
    <w:rsid w:val="003569F8"/>
    <w:rsid w:val="003570FF"/>
    <w:rsid w:val="0036096D"/>
    <w:rsid w:val="003621A3"/>
    <w:rsid w:val="00370C50"/>
    <w:rsid w:val="00373A71"/>
    <w:rsid w:val="00373A85"/>
    <w:rsid w:val="00374D49"/>
    <w:rsid w:val="0037514A"/>
    <w:rsid w:val="003757BF"/>
    <w:rsid w:val="00375E07"/>
    <w:rsid w:val="00376984"/>
    <w:rsid w:val="00377DE0"/>
    <w:rsid w:val="003814CB"/>
    <w:rsid w:val="00383628"/>
    <w:rsid w:val="00386E15"/>
    <w:rsid w:val="0038709C"/>
    <w:rsid w:val="00394383"/>
    <w:rsid w:val="00394853"/>
    <w:rsid w:val="00394D3A"/>
    <w:rsid w:val="0039673D"/>
    <w:rsid w:val="00396E27"/>
    <w:rsid w:val="00397839"/>
    <w:rsid w:val="003A0990"/>
    <w:rsid w:val="003A297C"/>
    <w:rsid w:val="003A33A0"/>
    <w:rsid w:val="003A47A8"/>
    <w:rsid w:val="003A74F7"/>
    <w:rsid w:val="003B1B43"/>
    <w:rsid w:val="003B1ED2"/>
    <w:rsid w:val="003B2A8A"/>
    <w:rsid w:val="003B4C55"/>
    <w:rsid w:val="003B5534"/>
    <w:rsid w:val="003B64E0"/>
    <w:rsid w:val="003B6B29"/>
    <w:rsid w:val="003C1086"/>
    <w:rsid w:val="003C3C98"/>
    <w:rsid w:val="003C4686"/>
    <w:rsid w:val="003C5B6F"/>
    <w:rsid w:val="003D14AF"/>
    <w:rsid w:val="003D22D6"/>
    <w:rsid w:val="003D2A24"/>
    <w:rsid w:val="003D3009"/>
    <w:rsid w:val="003D3EBD"/>
    <w:rsid w:val="003D579F"/>
    <w:rsid w:val="003D6BC2"/>
    <w:rsid w:val="003D72D5"/>
    <w:rsid w:val="003D760A"/>
    <w:rsid w:val="003E1988"/>
    <w:rsid w:val="003E5677"/>
    <w:rsid w:val="003E7257"/>
    <w:rsid w:val="003F00CA"/>
    <w:rsid w:val="003F05E1"/>
    <w:rsid w:val="003F08FE"/>
    <w:rsid w:val="003F0DBF"/>
    <w:rsid w:val="003F1C7F"/>
    <w:rsid w:val="003F2916"/>
    <w:rsid w:val="003F4BEC"/>
    <w:rsid w:val="003F5655"/>
    <w:rsid w:val="003F5AC7"/>
    <w:rsid w:val="003F7FC1"/>
    <w:rsid w:val="0040262B"/>
    <w:rsid w:val="004037D1"/>
    <w:rsid w:val="004044AB"/>
    <w:rsid w:val="004063C9"/>
    <w:rsid w:val="00406982"/>
    <w:rsid w:val="00411FEA"/>
    <w:rsid w:val="004142B2"/>
    <w:rsid w:val="00414BF8"/>
    <w:rsid w:val="0041555F"/>
    <w:rsid w:val="0041587B"/>
    <w:rsid w:val="00416C33"/>
    <w:rsid w:val="00421502"/>
    <w:rsid w:val="00421936"/>
    <w:rsid w:val="00421C50"/>
    <w:rsid w:val="00422EEB"/>
    <w:rsid w:val="00423B63"/>
    <w:rsid w:val="00424AF5"/>
    <w:rsid w:val="00426DA2"/>
    <w:rsid w:val="00427E92"/>
    <w:rsid w:val="004344D6"/>
    <w:rsid w:val="00435776"/>
    <w:rsid w:val="00440747"/>
    <w:rsid w:val="00440FD4"/>
    <w:rsid w:val="0044148A"/>
    <w:rsid w:val="0044212C"/>
    <w:rsid w:val="00444852"/>
    <w:rsid w:val="004460AD"/>
    <w:rsid w:val="00446CCF"/>
    <w:rsid w:val="00447C26"/>
    <w:rsid w:val="0045008C"/>
    <w:rsid w:val="00452DB6"/>
    <w:rsid w:val="00452E43"/>
    <w:rsid w:val="00453510"/>
    <w:rsid w:val="004549CD"/>
    <w:rsid w:val="004564A4"/>
    <w:rsid w:val="00460156"/>
    <w:rsid w:val="00461C27"/>
    <w:rsid w:val="00462E3D"/>
    <w:rsid w:val="004637BF"/>
    <w:rsid w:val="00463829"/>
    <w:rsid w:val="00465ACB"/>
    <w:rsid w:val="00465E2C"/>
    <w:rsid w:val="00466F87"/>
    <w:rsid w:val="00467C92"/>
    <w:rsid w:val="00472394"/>
    <w:rsid w:val="00472E73"/>
    <w:rsid w:val="00473E33"/>
    <w:rsid w:val="00474951"/>
    <w:rsid w:val="00475841"/>
    <w:rsid w:val="004758F6"/>
    <w:rsid w:val="004764BD"/>
    <w:rsid w:val="004775B2"/>
    <w:rsid w:val="004802AD"/>
    <w:rsid w:val="00480A55"/>
    <w:rsid w:val="00481D57"/>
    <w:rsid w:val="00483BCA"/>
    <w:rsid w:val="00484546"/>
    <w:rsid w:val="004852C5"/>
    <w:rsid w:val="00485FE5"/>
    <w:rsid w:val="00486D79"/>
    <w:rsid w:val="00491D98"/>
    <w:rsid w:val="004921F4"/>
    <w:rsid w:val="00494B92"/>
    <w:rsid w:val="004955E9"/>
    <w:rsid w:val="00495A59"/>
    <w:rsid w:val="004A018F"/>
    <w:rsid w:val="004A13A3"/>
    <w:rsid w:val="004A189B"/>
    <w:rsid w:val="004A319A"/>
    <w:rsid w:val="004A3838"/>
    <w:rsid w:val="004A3D9A"/>
    <w:rsid w:val="004A41EC"/>
    <w:rsid w:val="004A51B7"/>
    <w:rsid w:val="004A5965"/>
    <w:rsid w:val="004A68B0"/>
    <w:rsid w:val="004A6EE7"/>
    <w:rsid w:val="004A7530"/>
    <w:rsid w:val="004A787B"/>
    <w:rsid w:val="004B230A"/>
    <w:rsid w:val="004B3D81"/>
    <w:rsid w:val="004B47A4"/>
    <w:rsid w:val="004C1BD4"/>
    <w:rsid w:val="004C2485"/>
    <w:rsid w:val="004C358A"/>
    <w:rsid w:val="004C394A"/>
    <w:rsid w:val="004C3EDE"/>
    <w:rsid w:val="004C4CCC"/>
    <w:rsid w:val="004C621D"/>
    <w:rsid w:val="004C64A9"/>
    <w:rsid w:val="004C674C"/>
    <w:rsid w:val="004C6C8B"/>
    <w:rsid w:val="004D210B"/>
    <w:rsid w:val="004D467A"/>
    <w:rsid w:val="004D5923"/>
    <w:rsid w:val="004D7FF3"/>
    <w:rsid w:val="004E2AB0"/>
    <w:rsid w:val="004E43E2"/>
    <w:rsid w:val="004E51A3"/>
    <w:rsid w:val="004E5ECA"/>
    <w:rsid w:val="004F1F0E"/>
    <w:rsid w:val="004F20A2"/>
    <w:rsid w:val="004F3DDD"/>
    <w:rsid w:val="004F6555"/>
    <w:rsid w:val="004F6768"/>
    <w:rsid w:val="004F776A"/>
    <w:rsid w:val="00500511"/>
    <w:rsid w:val="0050125D"/>
    <w:rsid w:val="00501E6C"/>
    <w:rsid w:val="00504214"/>
    <w:rsid w:val="005046D8"/>
    <w:rsid w:val="0050498C"/>
    <w:rsid w:val="00504C14"/>
    <w:rsid w:val="0050658B"/>
    <w:rsid w:val="005104AE"/>
    <w:rsid w:val="00510A4C"/>
    <w:rsid w:val="00511BA2"/>
    <w:rsid w:val="00511E4E"/>
    <w:rsid w:val="00513E1B"/>
    <w:rsid w:val="005142F1"/>
    <w:rsid w:val="00514A9B"/>
    <w:rsid w:val="00514D33"/>
    <w:rsid w:val="005160E0"/>
    <w:rsid w:val="005200F9"/>
    <w:rsid w:val="00520E15"/>
    <w:rsid w:val="00521A93"/>
    <w:rsid w:val="00522588"/>
    <w:rsid w:val="005228A1"/>
    <w:rsid w:val="005233C0"/>
    <w:rsid w:val="00524BA7"/>
    <w:rsid w:val="00525AC3"/>
    <w:rsid w:val="0052690B"/>
    <w:rsid w:val="00526E4E"/>
    <w:rsid w:val="005301E9"/>
    <w:rsid w:val="0053063A"/>
    <w:rsid w:val="0053254E"/>
    <w:rsid w:val="00532754"/>
    <w:rsid w:val="00533E76"/>
    <w:rsid w:val="00536C78"/>
    <w:rsid w:val="005374D0"/>
    <w:rsid w:val="00540C52"/>
    <w:rsid w:val="00544096"/>
    <w:rsid w:val="00544610"/>
    <w:rsid w:val="005457BA"/>
    <w:rsid w:val="005459C3"/>
    <w:rsid w:val="0055042E"/>
    <w:rsid w:val="005504EF"/>
    <w:rsid w:val="005505BC"/>
    <w:rsid w:val="00550682"/>
    <w:rsid w:val="00550765"/>
    <w:rsid w:val="00551DF9"/>
    <w:rsid w:val="0055231C"/>
    <w:rsid w:val="00554729"/>
    <w:rsid w:val="00556005"/>
    <w:rsid w:val="005571CD"/>
    <w:rsid w:val="00557A55"/>
    <w:rsid w:val="005606E6"/>
    <w:rsid w:val="00562182"/>
    <w:rsid w:val="00563098"/>
    <w:rsid w:val="005638C1"/>
    <w:rsid w:val="00564A68"/>
    <w:rsid w:val="00564F22"/>
    <w:rsid w:val="00565851"/>
    <w:rsid w:val="00566666"/>
    <w:rsid w:val="005668C9"/>
    <w:rsid w:val="005669EF"/>
    <w:rsid w:val="00567487"/>
    <w:rsid w:val="00567A70"/>
    <w:rsid w:val="00570157"/>
    <w:rsid w:val="005704D8"/>
    <w:rsid w:val="005758C3"/>
    <w:rsid w:val="00577D64"/>
    <w:rsid w:val="00577FBD"/>
    <w:rsid w:val="00580068"/>
    <w:rsid w:val="00581ABE"/>
    <w:rsid w:val="005825B3"/>
    <w:rsid w:val="00582ED6"/>
    <w:rsid w:val="00583831"/>
    <w:rsid w:val="0058599B"/>
    <w:rsid w:val="00585B2F"/>
    <w:rsid w:val="00591761"/>
    <w:rsid w:val="005939F6"/>
    <w:rsid w:val="00596E0B"/>
    <w:rsid w:val="00597FA2"/>
    <w:rsid w:val="005A01C7"/>
    <w:rsid w:val="005A1CF0"/>
    <w:rsid w:val="005A22C9"/>
    <w:rsid w:val="005A2792"/>
    <w:rsid w:val="005A2A33"/>
    <w:rsid w:val="005A2B4A"/>
    <w:rsid w:val="005A2F50"/>
    <w:rsid w:val="005A3780"/>
    <w:rsid w:val="005B148C"/>
    <w:rsid w:val="005B4161"/>
    <w:rsid w:val="005C11D6"/>
    <w:rsid w:val="005C1CA1"/>
    <w:rsid w:val="005C2414"/>
    <w:rsid w:val="005C435B"/>
    <w:rsid w:val="005C4C24"/>
    <w:rsid w:val="005C63B8"/>
    <w:rsid w:val="005C6D74"/>
    <w:rsid w:val="005C7015"/>
    <w:rsid w:val="005D1020"/>
    <w:rsid w:val="005D17E7"/>
    <w:rsid w:val="005D272F"/>
    <w:rsid w:val="005D432D"/>
    <w:rsid w:val="005D4DD2"/>
    <w:rsid w:val="005D6D20"/>
    <w:rsid w:val="005D6E32"/>
    <w:rsid w:val="005E06F7"/>
    <w:rsid w:val="005E4260"/>
    <w:rsid w:val="005F0019"/>
    <w:rsid w:val="005F0277"/>
    <w:rsid w:val="005F0B0E"/>
    <w:rsid w:val="005F2DB4"/>
    <w:rsid w:val="005F4212"/>
    <w:rsid w:val="005F547A"/>
    <w:rsid w:val="005F645F"/>
    <w:rsid w:val="005F6ABA"/>
    <w:rsid w:val="00602E7E"/>
    <w:rsid w:val="00604604"/>
    <w:rsid w:val="00604783"/>
    <w:rsid w:val="006050A3"/>
    <w:rsid w:val="00605873"/>
    <w:rsid w:val="00607F8A"/>
    <w:rsid w:val="006129C8"/>
    <w:rsid w:val="00613252"/>
    <w:rsid w:val="00616B62"/>
    <w:rsid w:val="0062017E"/>
    <w:rsid w:val="00623983"/>
    <w:rsid w:val="00624D8C"/>
    <w:rsid w:val="006252E4"/>
    <w:rsid w:val="006262E5"/>
    <w:rsid w:val="00631222"/>
    <w:rsid w:val="00631ECF"/>
    <w:rsid w:val="00633AF3"/>
    <w:rsid w:val="00634780"/>
    <w:rsid w:val="006349FA"/>
    <w:rsid w:val="0063760B"/>
    <w:rsid w:val="00637633"/>
    <w:rsid w:val="0064062B"/>
    <w:rsid w:val="0064097E"/>
    <w:rsid w:val="00641727"/>
    <w:rsid w:val="00641D9F"/>
    <w:rsid w:val="00643F58"/>
    <w:rsid w:val="00645B7C"/>
    <w:rsid w:val="00650A8D"/>
    <w:rsid w:val="00651C60"/>
    <w:rsid w:val="00651CEA"/>
    <w:rsid w:val="00652546"/>
    <w:rsid w:val="0065421A"/>
    <w:rsid w:val="006548C6"/>
    <w:rsid w:val="00655047"/>
    <w:rsid w:val="0066052D"/>
    <w:rsid w:val="00660C7F"/>
    <w:rsid w:val="00661F52"/>
    <w:rsid w:val="006634CF"/>
    <w:rsid w:val="00665044"/>
    <w:rsid w:val="0066630B"/>
    <w:rsid w:val="00670C37"/>
    <w:rsid w:val="00671B8E"/>
    <w:rsid w:val="0067280C"/>
    <w:rsid w:val="00672B5C"/>
    <w:rsid w:val="00673A3C"/>
    <w:rsid w:val="00673FAF"/>
    <w:rsid w:val="0067550D"/>
    <w:rsid w:val="006759B7"/>
    <w:rsid w:val="006764A2"/>
    <w:rsid w:val="006814BF"/>
    <w:rsid w:val="006814C4"/>
    <w:rsid w:val="00682B49"/>
    <w:rsid w:val="00682FB4"/>
    <w:rsid w:val="00683254"/>
    <w:rsid w:val="00684B19"/>
    <w:rsid w:val="00684F3F"/>
    <w:rsid w:val="00685A75"/>
    <w:rsid w:val="006861E7"/>
    <w:rsid w:val="00687072"/>
    <w:rsid w:val="00687AFD"/>
    <w:rsid w:val="00690F8B"/>
    <w:rsid w:val="0069276F"/>
    <w:rsid w:val="00693E8D"/>
    <w:rsid w:val="00694D61"/>
    <w:rsid w:val="00695A22"/>
    <w:rsid w:val="006A064B"/>
    <w:rsid w:val="006A22AF"/>
    <w:rsid w:val="006A4040"/>
    <w:rsid w:val="006B0DFD"/>
    <w:rsid w:val="006B1DB7"/>
    <w:rsid w:val="006B244E"/>
    <w:rsid w:val="006B29AA"/>
    <w:rsid w:val="006B38E1"/>
    <w:rsid w:val="006B4100"/>
    <w:rsid w:val="006B42C0"/>
    <w:rsid w:val="006B518A"/>
    <w:rsid w:val="006B6FED"/>
    <w:rsid w:val="006B7ADC"/>
    <w:rsid w:val="006B7FEE"/>
    <w:rsid w:val="006C0DF8"/>
    <w:rsid w:val="006C29F3"/>
    <w:rsid w:val="006C2A85"/>
    <w:rsid w:val="006C737E"/>
    <w:rsid w:val="006C7D83"/>
    <w:rsid w:val="006D196A"/>
    <w:rsid w:val="006D3B79"/>
    <w:rsid w:val="006D50C5"/>
    <w:rsid w:val="006D5378"/>
    <w:rsid w:val="006E1E11"/>
    <w:rsid w:val="006E21C3"/>
    <w:rsid w:val="006E35DB"/>
    <w:rsid w:val="006E4A24"/>
    <w:rsid w:val="006F0C0A"/>
    <w:rsid w:val="006F1058"/>
    <w:rsid w:val="006F1B86"/>
    <w:rsid w:val="006F2875"/>
    <w:rsid w:val="006F2E65"/>
    <w:rsid w:val="006F3C07"/>
    <w:rsid w:val="006F3D15"/>
    <w:rsid w:val="006F4153"/>
    <w:rsid w:val="006F4A32"/>
    <w:rsid w:val="006F6380"/>
    <w:rsid w:val="006F6465"/>
    <w:rsid w:val="006F6D41"/>
    <w:rsid w:val="006F748F"/>
    <w:rsid w:val="006F7CB2"/>
    <w:rsid w:val="006F7CE9"/>
    <w:rsid w:val="00701C50"/>
    <w:rsid w:val="0070261B"/>
    <w:rsid w:val="00703424"/>
    <w:rsid w:val="007038B5"/>
    <w:rsid w:val="00704F28"/>
    <w:rsid w:val="007057EC"/>
    <w:rsid w:val="00706266"/>
    <w:rsid w:val="00710D92"/>
    <w:rsid w:val="00711831"/>
    <w:rsid w:val="007127E6"/>
    <w:rsid w:val="0071323F"/>
    <w:rsid w:val="007148D8"/>
    <w:rsid w:val="00714E40"/>
    <w:rsid w:val="007151DD"/>
    <w:rsid w:val="00715646"/>
    <w:rsid w:val="00720480"/>
    <w:rsid w:val="00721BC5"/>
    <w:rsid w:val="00723ABB"/>
    <w:rsid w:val="007240A5"/>
    <w:rsid w:val="0072491E"/>
    <w:rsid w:val="007249DC"/>
    <w:rsid w:val="00724E7E"/>
    <w:rsid w:val="007254D5"/>
    <w:rsid w:val="00726AB4"/>
    <w:rsid w:val="00727D75"/>
    <w:rsid w:val="00730191"/>
    <w:rsid w:val="007319E8"/>
    <w:rsid w:val="00732483"/>
    <w:rsid w:val="00733AFD"/>
    <w:rsid w:val="0073528D"/>
    <w:rsid w:val="00737BC8"/>
    <w:rsid w:val="007414AD"/>
    <w:rsid w:val="00742B92"/>
    <w:rsid w:val="0074311A"/>
    <w:rsid w:val="00743EA6"/>
    <w:rsid w:val="00744120"/>
    <w:rsid w:val="00745F60"/>
    <w:rsid w:val="0074618C"/>
    <w:rsid w:val="0074715F"/>
    <w:rsid w:val="0075041D"/>
    <w:rsid w:val="007542ED"/>
    <w:rsid w:val="00755CB6"/>
    <w:rsid w:val="00755FD0"/>
    <w:rsid w:val="00757F5F"/>
    <w:rsid w:val="00760298"/>
    <w:rsid w:val="007626DE"/>
    <w:rsid w:val="00762DFE"/>
    <w:rsid w:val="00763935"/>
    <w:rsid w:val="00764E60"/>
    <w:rsid w:val="00765E5B"/>
    <w:rsid w:val="00772BFD"/>
    <w:rsid w:val="007745DD"/>
    <w:rsid w:val="007756B8"/>
    <w:rsid w:val="00781BCC"/>
    <w:rsid w:val="00782D86"/>
    <w:rsid w:val="00784463"/>
    <w:rsid w:val="0078486A"/>
    <w:rsid w:val="00791597"/>
    <w:rsid w:val="007916BB"/>
    <w:rsid w:val="00792C05"/>
    <w:rsid w:val="007959F0"/>
    <w:rsid w:val="007961F8"/>
    <w:rsid w:val="0079715A"/>
    <w:rsid w:val="00797576"/>
    <w:rsid w:val="00797C52"/>
    <w:rsid w:val="007A240D"/>
    <w:rsid w:val="007A2B84"/>
    <w:rsid w:val="007A44DF"/>
    <w:rsid w:val="007A61A8"/>
    <w:rsid w:val="007A63D9"/>
    <w:rsid w:val="007B1032"/>
    <w:rsid w:val="007B111F"/>
    <w:rsid w:val="007B2798"/>
    <w:rsid w:val="007B2BEB"/>
    <w:rsid w:val="007B30CB"/>
    <w:rsid w:val="007B3D83"/>
    <w:rsid w:val="007B462F"/>
    <w:rsid w:val="007B5129"/>
    <w:rsid w:val="007B6D1D"/>
    <w:rsid w:val="007B70EA"/>
    <w:rsid w:val="007C0CCB"/>
    <w:rsid w:val="007C0EA2"/>
    <w:rsid w:val="007C1866"/>
    <w:rsid w:val="007C22DA"/>
    <w:rsid w:val="007C2590"/>
    <w:rsid w:val="007C28F2"/>
    <w:rsid w:val="007C654D"/>
    <w:rsid w:val="007D6514"/>
    <w:rsid w:val="007D772B"/>
    <w:rsid w:val="007E019C"/>
    <w:rsid w:val="007E0DF1"/>
    <w:rsid w:val="007E1A3D"/>
    <w:rsid w:val="007E4DA5"/>
    <w:rsid w:val="007E5474"/>
    <w:rsid w:val="007E794E"/>
    <w:rsid w:val="007F1A32"/>
    <w:rsid w:val="007F2E9E"/>
    <w:rsid w:val="007F3A2F"/>
    <w:rsid w:val="007F46D6"/>
    <w:rsid w:val="007F481B"/>
    <w:rsid w:val="007F4B65"/>
    <w:rsid w:val="007F6C4A"/>
    <w:rsid w:val="007F763D"/>
    <w:rsid w:val="00803DC5"/>
    <w:rsid w:val="008072B3"/>
    <w:rsid w:val="0081079A"/>
    <w:rsid w:val="00811D3C"/>
    <w:rsid w:val="008125CE"/>
    <w:rsid w:val="008157AA"/>
    <w:rsid w:val="00816920"/>
    <w:rsid w:val="00816CBF"/>
    <w:rsid w:val="00817B3A"/>
    <w:rsid w:val="0082079A"/>
    <w:rsid w:val="008207E9"/>
    <w:rsid w:val="008246DB"/>
    <w:rsid w:val="00830674"/>
    <w:rsid w:val="00835044"/>
    <w:rsid w:val="00837012"/>
    <w:rsid w:val="008371B1"/>
    <w:rsid w:val="0083790D"/>
    <w:rsid w:val="00841502"/>
    <w:rsid w:val="00845BC4"/>
    <w:rsid w:val="0084742A"/>
    <w:rsid w:val="008503A1"/>
    <w:rsid w:val="0085157E"/>
    <w:rsid w:val="008530E3"/>
    <w:rsid w:val="00854440"/>
    <w:rsid w:val="00854972"/>
    <w:rsid w:val="00857050"/>
    <w:rsid w:val="00861567"/>
    <w:rsid w:val="00861E2D"/>
    <w:rsid w:val="008630BF"/>
    <w:rsid w:val="00863353"/>
    <w:rsid w:val="00863708"/>
    <w:rsid w:val="00865594"/>
    <w:rsid w:val="008659DE"/>
    <w:rsid w:val="00866BA2"/>
    <w:rsid w:val="0086747A"/>
    <w:rsid w:val="008675EF"/>
    <w:rsid w:val="00871514"/>
    <w:rsid w:val="008718E2"/>
    <w:rsid w:val="00871E22"/>
    <w:rsid w:val="00872B87"/>
    <w:rsid w:val="008732CB"/>
    <w:rsid w:val="0087343D"/>
    <w:rsid w:val="00873993"/>
    <w:rsid w:val="00880687"/>
    <w:rsid w:val="00880F2F"/>
    <w:rsid w:val="00881935"/>
    <w:rsid w:val="00882615"/>
    <w:rsid w:val="00883FB0"/>
    <w:rsid w:val="00884BB5"/>
    <w:rsid w:val="00885E20"/>
    <w:rsid w:val="008866D9"/>
    <w:rsid w:val="00886743"/>
    <w:rsid w:val="00886A4B"/>
    <w:rsid w:val="00886EB0"/>
    <w:rsid w:val="00887576"/>
    <w:rsid w:val="00892650"/>
    <w:rsid w:val="00895025"/>
    <w:rsid w:val="00895BBB"/>
    <w:rsid w:val="008971B1"/>
    <w:rsid w:val="008A2069"/>
    <w:rsid w:val="008A2810"/>
    <w:rsid w:val="008A3DFF"/>
    <w:rsid w:val="008A4176"/>
    <w:rsid w:val="008A4312"/>
    <w:rsid w:val="008A5EAC"/>
    <w:rsid w:val="008A5EB1"/>
    <w:rsid w:val="008A6273"/>
    <w:rsid w:val="008A76E1"/>
    <w:rsid w:val="008B02EB"/>
    <w:rsid w:val="008B6492"/>
    <w:rsid w:val="008B65BC"/>
    <w:rsid w:val="008B6B10"/>
    <w:rsid w:val="008B73CB"/>
    <w:rsid w:val="008C0596"/>
    <w:rsid w:val="008C0806"/>
    <w:rsid w:val="008C092C"/>
    <w:rsid w:val="008C16FF"/>
    <w:rsid w:val="008C26D4"/>
    <w:rsid w:val="008D02DB"/>
    <w:rsid w:val="008D0B1A"/>
    <w:rsid w:val="008D2AC9"/>
    <w:rsid w:val="008D5A89"/>
    <w:rsid w:val="008E33A4"/>
    <w:rsid w:val="008E5109"/>
    <w:rsid w:val="008E5E7A"/>
    <w:rsid w:val="008E674E"/>
    <w:rsid w:val="008F138C"/>
    <w:rsid w:val="008F2EAE"/>
    <w:rsid w:val="008F3063"/>
    <w:rsid w:val="008F34A1"/>
    <w:rsid w:val="008F551B"/>
    <w:rsid w:val="008F78B8"/>
    <w:rsid w:val="008F7AF9"/>
    <w:rsid w:val="008F7FBB"/>
    <w:rsid w:val="00901BB7"/>
    <w:rsid w:val="0090273D"/>
    <w:rsid w:val="00903116"/>
    <w:rsid w:val="009031F1"/>
    <w:rsid w:val="00906C16"/>
    <w:rsid w:val="009108EB"/>
    <w:rsid w:val="00913D37"/>
    <w:rsid w:val="009147F2"/>
    <w:rsid w:val="0091480F"/>
    <w:rsid w:val="00914A05"/>
    <w:rsid w:val="00920E0E"/>
    <w:rsid w:val="009219DA"/>
    <w:rsid w:val="009223D3"/>
    <w:rsid w:val="00923D81"/>
    <w:rsid w:val="00924AF1"/>
    <w:rsid w:val="009256B4"/>
    <w:rsid w:val="00926076"/>
    <w:rsid w:val="0092775A"/>
    <w:rsid w:val="009327D3"/>
    <w:rsid w:val="00934A9A"/>
    <w:rsid w:val="009368FE"/>
    <w:rsid w:val="0093720D"/>
    <w:rsid w:val="009404A9"/>
    <w:rsid w:val="0094053B"/>
    <w:rsid w:val="009420E3"/>
    <w:rsid w:val="009421BA"/>
    <w:rsid w:val="00942BDF"/>
    <w:rsid w:val="0094550E"/>
    <w:rsid w:val="00947039"/>
    <w:rsid w:val="009476DA"/>
    <w:rsid w:val="00947855"/>
    <w:rsid w:val="009512FE"/>
    <w:rsid w:val="009513D2"/>
    <w:rsid w:val="009557F1"/>
    <w:rsid w:val="0095789B"/>
    <w:rsid w:val="00960664"/>
    <w:rsid w:val="009611CC"/>
    <w:rsid w:val="00963051"/>
    <w:rsid w:val="00964B36"/>
    <w:rsid w:val="00965D6F"/>
    <w:rsid w:val="00965D92"/>
    <w:rsid w:val="00967599"/>
    <w:rsid w:val="0097042A"/>
    <w:rsid w:val="009729A7"/>
    <w:rsid w:val="009730AF"/>
    <w:rsid w:val="009752F8"/>
    <w:rsid w:val="00977086"/>
    <w:rsid w:val="00980C8C"/>
    <w:rsid w:val="009815CE"/>
    <w:rsid w:val="009822C4"/>
    <w:rsid w:val="009831B1"/>
    <w:rsid w:val="009835E4"/>
    <w:rsid w:val="00983BA5"/>
    <w:rsid w:val="009850F8"/>
    <w:rsid w:val="009868C1"/>
    <w:rsid w:val="00990513"/>
    <w:rsid w:val="00990EAA"/>
    <w:rsid w:val="00991C3D"/>
    <w:rsid w:val="009923CE"/>
    <w:rsid w:val="009958CC"/>
    <w:rsid w:val="009977C0"/>
    <w:rsid w:val="009A0090"/>
    <w:rsid w:val="009A072A"/>
    <w:rsid w:val="009A0EB2"/>
    <w:rsid w:val="009A4968"/>
    <w:rsid w:val="009A54AB"/>
    <w:rsid w:val="009A5F3D"/>
    <w:rsid w:val="009A6744"/>
    <w:rsid w:val="009A7238"/>
    <w:rsid w:val="009B0AEE"/>
    <w:rsid w:val="009B2E7C"/>
    <w:rsid w:val="009B376D"/>
    <w:rsid w:val="009B3E8D"/>
    <w:rsid w:val="009B42A3"/>
    <w:rsid w:val="009B4336"/>
    <w:rsid w:val="009B5BD1"/>
    <w:rsid w:val="009B6EA9"/>
    <w:rsid w:val="009C260F"/>
    <w:rsid w:val="009C2641"/>
    <w:rsid w:val="009C3D07"/>
    <w:rsid w:val="009C52A0"/>
    <w:rsid w:val="009C71CA"/>
    <w:rsid w:val="009D24E2"/>
    <w:rsid w:val="009D3F31"/>
    <w:rsid w:val="009D5926"/>
    <w:rsid w:val="009D6F8D"/>
    <w:rsid w:val="009D7795"/>
    <w:rsid w:val="009E0E77"/>
    <w:rsid w:val="009E1BDF"/>
    <w:rsid w:val="009E295F"/>
    <w:rsid w:val="009E5265"/>
    <w:rsid w:val="009F0199"/>
    <w:rsid w:val="009F270A"/>
    <w:rsid w:val="009F720C"/>
    <w:rsid w:val="00A0285A"/>
    <w:rsid w:val="00A02C57"/>
    <w:rsid w:val="00A04AEB"/>
    <w:rsid w:val="00A05393"/>
    <w:rsid w:val="00A1074F"/>
    <w:rsid w:val="00A1268E"/>
    <w:rsid w:val="00A139FA"/>
    <w:rsid w:val="00A14975"/>
    <w:rsid w:val="00A15362"/>
    <w:rsid w:val="00A15C67"/>
    <w:rsid w:val="00A15CED"/>
    <w:rsid w:val="00A21BF6"/>
    <w:rsid w:val="00A21FF2"/>
    <w:rsid w:val="00A234BF"/>
    <w:rsid w:val="00A24A04"/>
    <w:rsid w:val="00A267F2"/>
    <w:rsid w:val="00A269CE"/>
    <w:rsid w:val="00A26CD9"/>
    <w:rsid w:val="00A26D8C"/>
    <w:rsid w:val="00A3212E"/>
    <w:rsid w:val="00A32F0A"/>
    <w:rsid w:val="00A33893"/>
    <w:rsid w:val="00A37E1E"/>
    <w:rsid w:val="00A40087"/>
    <w:rsid w:val="00A40577"/>
    <w:rsid w:val="00A4657E"/>
    <w:rsid w:val="00A46E98"/>
    <w:rsid w:val="00A47861"/>
    <w:rsid w:val="00A509AC"/>
    <w:rsid w:val="00A51AA6"/>
    <w:rsid w:val="00A51F39"/>
    <w:rsid w:val="00A54059"/>
    <w:rsid w:val="00A548F8"/>
    <w:rsid w:val="00A5769B"/>
    <w:rsid w:val="00A6234A"/>
    <w:rsid w:val="00A639B7"/>
    <w:rsid w:val="00A6466D"/>
    <w:rsid w:val="00A676EB"/>
    <w:rsid w:val="00A6786D"/>
    <w:rsid w:val="00A7102B"/>
    <w:rsid w:val="00A71887"/>
    <w:rsid w:val="00A72358"/>
    <w:rsid w:val="00A72E71"/>
    <w:rsid w:val="00A7348D"/>
    <w:rsid w:val="00A73DC9"/>
    <w:rsid w:val="00A74124"/>
    <w:rsid w:val="00A75E9F"/>
    <w:rsid w:val="00A7781D"/>
    <w:rsid w:val="00A821EE"/>
    <w:rsid w:val="00A82D2A"/>
    <w:rsid w:val="00A848EA"/>
    <w:rsid w:val="00A8598E"/>
    <w:rsid w:val="00A86D8B"/>
    <w:rsid w:val="00A9229D"/>
    <w:rsid w:val="00A959AC"/>
    <w:rsid w:val="00A9770A"/>
    <w:rsid w:val="00A97D75"/>
    <w:rsid w:val="00AA0041"/>
    <w:rsid w:val="00AA0997"/>
    <w:rsid w:val="00AA19C3"/>
    <w:rsid w:val="00AA41F0"/>
    <w:rsid w:val="00AA42F6"/>
    <w:rsid w:val="00AA5CD0"/>
    <w:rsid w:val="00AA6D21"/>
    <w:rsid w:val="00AB0E17"/>
    <w:rsid w:val="00AB1D3C"/>
    <w:rsid w:val="00AB2273"/>
    <w:rsid w:val="00AB2AF3"/>
    <w:rsid w:val="00AB32B1"/>
    <w:rsid w:val="00AB34B4"/>
    <w:rsid w:val="00AB46F7"/>
    <w:rsid w:val="00AB58D6"/>
    <w:rsid w:val="00AB5F1E"/>
    <w:rsid w:val="00AB7EC5"/>
    <w:rsid w:val="00AC07BE"/>
    <w:rsid w:val="00AC1BD3"/>
    <w:rsid w:val="00AC28AE"/>
    <w:rsid w:val="00AC2E52"/>
    <w:rsid w:val="00AC712A"/>
    <w:rsid w:val="00AC7C7E"/>
    <w:rsid w:val="00AC7D97"/>
    <w:rsid w:val="00AD3AED"/>
    <w:rsid w:val="00AD4C81"/>
    <w:rsid w:val="00AD530E"/>
    <w:rsid w:val="00AD5B02"/>
    <w:rsid w:val="00AE0ABF"/>
    <w:rsid w:val="00AE108C"/>
    <w:rsid w:val="00AE13DC"/>
    <w:rsid w:val="00AE23CC"/>
    <w:rsid w:val="00AE2891"/>
    <w:rsid w:val="00AE2959"/>
    <w:rsid w:val="00AE3408"/>
    <w:rsid w:val="00AE387F"/>
    <w:rsid w:val="00AE5ED0"/>
    <w:rsid w:val="00AE603A"/>
    <w:rsid w:val="00AE71E9"/>
    <w:rsid w:val="00AF3288"/>
    <w:rsid w:val="00AF6D34"/>
    <w:rsid w:val="00B001C2"/>
    <w:rsid w:val="00B00993"/>
    <w:rsid w:val="00B00AA6"/>
    <w:rsid w:val="00B02B8A"/>
    <w:rsid w:val="00B031EA"/>
    <w:rsid w:val="00B0330B"/>
    <w:rsid w:val="00B11696"/>
    <w:rsid w:val="00B13B6D"/>
    <w:rsid w:val="00B13D17"/>
    <w:rsid w:val="00B1432D"/>
    <w:rsid w:val="00B1477B"/>
    <w:rsid w:val="00B16441"/>
    <w:rsid w:val="00B176DF"/>
    <w:rsid w:val="00B2183F"/>
    <w:rsid w:val="00B21A98"/>
    <w:rsid w:val="00B22218"/>
    <w:rsid w:val="00B23BC5"/>
    <w:rsid w:val="00B25481"/>
    <w:rsid w:val="00B25DE0"/>
    <w:rsid w:val="00B306CB"/>
    <w:rsid w:val="00B30BED"/>
    <w:rsid w:val="00B31873"/>
    <w:rsid w:val="00B31F3B"/>
    <w:rsid w:val="00B326AA"/>
    <w:rsid w:val="00B32DDF"/>
    <w:rsid w:val="00B3352B"/>
    <w:rsid w:val="00B349CD"/>
    <w:rsid w:val="00B34FCB"/>
    <w:rsid w:val="00B350D0"/>
    <w:rsid w:val="00B358E1"/>
    <w:rsid w:val="00B379E3"/>
    <w:rsid w:val="00B4224B"/>
    <w:rsid w:val="00B43AD1"/>
    <w:rsid w:val="00B4441C"/>
    <w:rsid w:val="00B44567"/>
    <w:rsid w:val="00B45ABE"/>
    <w:rsid w:val="00B45E66"/>
    <w:rsid w:val="00B4761A"/>
    <w:rsid w:val="00B47DA8"/>
    <w:rsid w:val="00B50645"/>
    <w:rsid w:val="00B5133B"/>
    <w:rsid w:val="00B5181A"/>
    <w:rsid w:val="00B51951"/>
    <w:rsid w:val="00B51DF0"/>
    <w:rsid w:val="00B523ED"/>
    <w:rsid w:val="00B52726"/>
    <w:rsid w:val="00B5453D"/>
    <w:rsid w:val="00B5604F"/>
    <w:rsid w:val="00B56926"/>
    <w:rsid w:val="00B577E3"/>
    <w:rsid w:val="00B61E90"/>
    <w:rsid w:val="00B63325"/>
    <w:rsid w:val="00B64AF1"/>
    <w:rsid w:val="00B64E7A"/>
    <w:rsid w:val="00B6652E"/>
    <w:rsid w:val="00B67351"/>
    <w:rsid w:val="00B67600"/>
    <w:rsid w:val="00B722FB"/>
    <w:rsid w:val="00B724AE"/>
    <w:rsid w:val="00B725B7"/>
    <w:rsid w:val="00B75AC8"/>
    <w:rsid w:val="00B761D9"/>
    <w:rsid w:val="00B77CDE"/>
    <w:rsid w:val="00B80022"/>
    <w:rsid w:val="00B805BB"/>
    <w:rsid w:val="00B80715"/>
    <w:rsid w:val="00B816E3"/>
    <w:rsid w:val="00B81859"/>
    <w:rsid w:val="00B821E7"/>
    <w:rsid w:val="00B83997"/>
    <w:rsid w:val="00B83FAF"/>
    <w:rsid w:val="00B84D38"/>
    <w:rsid w:val="00B851C6"/>
    <w:rsid w:val="00B86586"/>
    <w:rsid w:val="00B86884"/>
    <w:rsid w:val="00B876CA"/>
    <w:rsid w:val="00B87E31"/>
    <w:rsid w:val="00B91F79"/>
    <w:rsid w:val="00B947DD"/>
    <w:rsid w:val="00B94B87"/>
    <w:rsid w:val="00B954EE"/>
    <w:rsid w:val="00B958E0"/>
    <w:rsid w:val="00B95EAD"/>
    <w:rsid w:val="00B964B3"/>
    <w:rsid w:val="00BA1EAF"/>
    <w:rsid w:val="00BA1EB6"/>
    <w:rsid w:val="00BA2158"/>
    <w:rsid w:val="00BA3D22"/>
    <w:rsid w:val="00BA4193"/>
    <w:rsid w:val="00BA55E4"/>
    <w:rsid w:val="00BA641E"/>
    <w:rsid w:val="00BA7ECC"/>
    <w:rsid w:val="00BB0B8F"/>
    <w:rsid w:val="00BB2950"/>
    <w:rsid w:val="00BB6079"/>
    <w:rsid w:val="00BB6B5B"/>
    <w:rsid w:val="00BC0B1C"/>
    <w:rsid w:val="00BC2D7D"/>
    <w:rsid w:val="00BC4ADF"/>
    <w:rsid w:val="00BC793F"/>
    <w:rsid w:val="00BC7BED"/>
    <w:rsid w:val="00BC7C77"/>
    <w:rsid w:val="00BD0BA8"/>
    <w:rsid w:val="00BD17B3"/>
    <w:rsid w:val="00BD7209"/>
    <w:rsid w:val="00BD7E72"/>
    <w:rsid w:val="00BE148A"/>
    <w:rsid w:val="00BE4238"/>
    <w:rsid w:val="00BE5C48"/>
    <w:rsid w:val="00BE5EA2"/>
    <w:rsid w:val="00BE602D"/>
    <w:rsid w:val="00BE60A0"/>
    <w:rsid w:val="00BE610B"/>
    <w:rsid w:val="00BE6680"/>
    <w:rsid w:val="00BE777E"/>
    <w:rsid w:val="00BF147A"/>
    <w:rsid w:val="00BF16D2"/>
    <w:rsid w:val="00BF1C7E"/>
    <w:rsid w:val="00BF1F7B"/>
    <w:rsid w:val="00BF32B7"/>
    <w:rsid w:val="00BF3D59"/>
    <w:rsid w:val="00BF41E3"/>
    <w:rsid w:val="00BF4F5B"/>
    <w:rsid w:val="00BF507A"/>
    <w:rsid w:val="00BF58DE"/>
    <w:rsid w:val="00BF76EB"/>
    <w:rsid w:val="00BF7B3F"/>
    <w:rsid w:val="00C00D1B"/>
    <w:rsid w:val="00C0201B"/>
    <w:rsid w:val="00C02683"/>
    <w:rsid w:val="00C031D1"/>
    <w:rsid w:val="00C04077"/>
    <w:rsid w:val="00C0623F"/>
    <w:rsid w:val="00C06308"/>
    <w:rsid w:val="00C07B5D"/>
    <w:rsid w:val="00C10BEE"/>
    <w:rsid w:val="00C12E80"/>
    <w:rsid w:val="00C15A4C"/>
    <w:rsid w:val="00C17356"/>
    <w:rsid w:val="00C20AAA"/>
    <w:rsid w:val="00C21CC0"/>
    <w:rsid w:val="00C25C14"/>
    <w:rsid w:val="00C25EDF"/>
    <w:rsid w:val="00C26680"/>
    <w:rsid w:val="00C26D70"/>
    <w:rsid w:val="00C27BC7"/>
    <w:rsid w:val="00C27C5A"/>
    <w:rsid w:val="00C27ED5"/>
    <w:rsid w:val="00C30885"/>
    <w:rsid w:val="00C33C3C"/>
    <w:rsid w:val="00C34352"/>
    <w:rsid w:val="00C34564"/>
    <w:rsid w:val="00C347A9"/>
    <w:rsid w:val="00C374B0"/>
    <w:rsid w:val="00C400BC"/>
    <w:rsid w:val="00C41635"/>
    <w:rsid w:val="00C41D63"/>
    <w:rsid w:val="00C41F44"/>
    <w:rsid w:val="00C4207E"/>
    <w:rsid w:val="00C42D5A"/>
    <w:rsid w:val="00C435EC"/>
    <w:rsid w:val="00C454DA"/>
    <w:rsid w:val="00C51354"/>
    <w:rsid w:val="00C52738"/>
    <w:rsid w:val="00C529D1"/>
    <w:rsid w:val="00C52C12"/>
    <w:rsid w:val="00C5306F"/>
    <w:rsid w:val="00C54453"/>
    <w:rsid w:val="00C5611D"/>
    <w:rsid w:val="00C57FF8"/>
    <w:rsid w:val="00C60575"/>
    <w:rsid w:val="00C618F3"/>
    <w:rsid w:val="00C65374"/>
    <w:rsid w:val="00C71E38"/>
    <w:rsid w:val="00C74018"/>
    <w:rsid w:val="00C75D3F"/>
    <w:rsid w:val="00C76196"/>
    <w:rsid w:val="00C7786C"/>
    <w:rsid w:val="00C81A7C"/>
    <w:rsid w:val="00C827D6"/>
    <w:rsid w:val="00C82DCF"/>
    <w:rsid w:val="00C8324C"/>
    <w:rsid w:val="00C86DD3"/>
    <w:rsid w:val="00C8709B"/>
    <w:rsid w:val="00C874FD"/>
    <w:rsid w:val="00C91240"/>
    <w:rsid w:val="00C91E4C"/>
    <w:rsid w:val="00C91F3F"/>
    <w:rsid w:val="00C92521"/>
    <w:rsid w:val="00C93CD1"/>
    <w:rsid w:val="00C951A0"/>
    <w:rsid w:val="00C960F6"/>
    <w:rsid w:val="00C97A91"/>
    <w:rsid w:val="00CA087B"/>
    <w:rsid w:val="00CA0A31"/>
    <w:rsid w:val="00CA1D69"/>
    <w:rsid w:val="00CA2D37"/>
    <w:rsid w:val="00CA5E93"/>
    <w:rsid w:val="00CA5FFE"/>
    <w:rsid w:val="00CA78DF"/>
    <w:rsid w:val="00CB320D"/>
    <w:rsid w:val="00CB5C94"/>
    <w:rsid w:val="00CB7E78"/>
    <w:rsid w:val="00CB7EB6"/>
    <w:rsid w:val="00CC1138"/>
    <w:rsid w:val="00CC19D6"/>
    <w:rsid w:val="00CC2EC3"/>
    <w:rsid w:val="00CC37DC"/>
    <w:rsid w:val="00CC3A0C"/>
    <w:rsid w:val="00CC3EC0"/>
    <w:rsid w:val="00CC4726"/>
    <w:rsid w:val="00CC47D9"/>
    <w:rsid w:val="00CC4FF9"/>
    <w:rsid w:val="00CC5B4D"/>
    <w:rsid w:val="00CC64EA"/>
    <w:rsid w:val="00CD0209"/>
    <w:rsid w:val="00CD2113"/>
    <w:rsid w:val="00CD469A"/>
    <w:rsid w:val="00CD4B40"/>
    <w:rsid w:val="00CD74A4"/>
    <w:rsid w:val="00CE1C20"/>
    <w:rsid w:val="00CE699E"/>
    <w:rsid w:val="00CF0139"/>
    <w:rsid w:val="00CF1D1C"/>
    <w:rsid w:val="00CF23BC"/>
    <w:rsid w:val="00CF29E2"/>
    <w:rsid w:val="00CF2D3B"/>
    <w:rsid w:val="00CF37A6"/>
    <w:rsid w:val="00CF42DC"/>
    <w:rsid w:val="00CF4B20"/>
    <w:rsid w:val="00CF61CD"/>
    <w:rsid w:val="00D035EC"/>
    <w:rsid w:val="00D03613"/>
    <w:rsid w:val="00D053E5"/>
    <w:rsid w:val="00D05897"/>
    <w:rsid w:val="00D07A09"/>
    <w:rsid w:val="00D10476"/>
    <w:rsid w:val="00D106B1"/>
    <w:rsid w:val="00D10E57"/>
    <w:rsid w:val="00D11577"/>
    <w:rsid w:val="00D11953"/>
    <w:rsid w:val="00D12158"/>
    <w:rsid w:val="00D157A8"/>
    <w:rsid w:val="00D177E1"/>
    <w:rsid w:val="00D20F44"/>
    <w:rsid w:val="00D2265A"/>
    <w:rsid w:val="00D23981"/>
    <w:rsid w:val="00D24CB6"/>
    <w:rsid w:val="00D26579"/>
    <w:rsid w:val="00D26682"/>
    <w:rsid w:val="00D32235"/>
    <w:rsid w:val="00D3362A"/>
    <w:rsid w:val="00D34630"/>
    <w:rsid w:val="00D36193"/>
    <w:rsid w:val="00D407ED"/>
    <w:rsid w:val="00D4147D"/>
    <w:rsid w:val="00D42C3B"/>
    <w:rsid w:val="00D4455A"/>
    <w:rsid w:val="00D45402"/>
    <w:rsid w:val="00D5062D"/>
    <w:rsid w:val="00D52058"/>
    <w:rsid w:val="00D57BB4"/>
    <w:rsid w:val="00D655FE"/>
    <w:rsid w:val="00D674E5"/>
    <w:rsid w:val="00D67F2F"/>
    <w:rsid w:val="00D70F4E"/>
    <w:rsid w:val="00D71B84"/>
    <w:rsid w:val="00D735DC"/>
    <w:rsid w:val="00D7377B"/>
    <w:rsid w:val="00D73C30"/>
    <w:rsid w:val="00D740BB"/>
    <w:rsid w:val="00D74A0E"/>
    <w:rsid w:val="00D74BA8"/>
    <w:rsid w:val="00D752FC"/>
    <w:rsid w:val="00D75BD0"/>
    <w:rsid w:val="00D81C30"/>
    <w:rsid w:val="00D81D80"/>
    <w:rsid w:val="00D820C1"/>
    <w:rsid w:val="00D84884"/>
    <w:rsid w:val="00D853FF"/>
    <w:rsid w:val="00D857C7"/>
    <w:rsid w:val="00D90354"/>
    <w:rsid w:val="00D91D7C"/>
    <w:rsid w:val="00D91FCA"/>
    <w:rsid w:val="00D9205C"/>
    <w:rsid w:val="00D94306"/>
    <w:rsid w:val="00D9581B"/>
    <w:rsid w:val="00D961E3"/>
    <w:rsid w:val="00D97286"/>
    <w:rsid w:val="00DA07A8"/>
    <w:rsid w:val="00DA1171"/>
    <w:rsid w:val="00DA1A3D"/>
    <w:rsid w:val="00DA1E0C"/>
    <w:rsid w:val="00DA2079"/>
    <w:rsid w:val="00DA2B48"/>
    <w:rsid w:val="00DA2E3F"/>
    <w:rsid w:val="00DA530F"/>
    <w:rsid w:val="00DB2E9F"/>
    <w:rsid w:val="00DB3044"/>
    <w:rsid w:val="00DB31B6"/>
    <w:rsid w:val="00DB34AF"/>
    <w:rsid w:val="00DB36CE"/>
    <w:rsid w:val="00DB4C0E"/>
    <w:rsid w:val="00DB6A48"/>
    <w:rsid w:val="00DB74C7"/>
    <w:rsid w:val="00DB789A"/>
    <w:rsid w:val="00DC0762"/>
    <w:rsid w:val="00DC272C"/>
    <w:rsid w:val="00DC3E55"/>
    <w:rsid w:val="00DC77C2"/>
    <w:rsid w:val="00DD007C"/>
    <w:rsid w:val="00DD4C84"/>
    <w:rsid w:val="00DD513C"/>
    <w:rsid w:val="00DE2181"/>
    <w:rsid w:val="00DE2379"/>
    <w:rsid w:val="00DE2CEA"/>
    <w:rsid w:val="00DE4806"/>
    <w:rsid w:val="00DE52D5"/>
    <w:rsid w:val="00DE6A0B"/>
    <w:rsid w:val="00DE7557"/>
    <w:rsid w:val="00DF04AB"/>
    <w:rsid w:val="00DF1B73"/>
    <w:rsid w:val="00DF2EFB"/>
    <w:rsid w:val="00DF3290"/>
    <w:rsid w:val="00DF7538"/>
    <w:rsid w:val="00DF78A2"/>
    <w:rsid w:val="00E003E8"/>
    <w:rsid w:val="00E0129F"/>
    <w:rsid w:val="00E0188D"/>
    <w:rsid w:val="00E01E54"/>
    <w:rsid w:val="00E01E8C"/>
    <w:rsid w:val="00E027DF"/>
    <w:rsid w:val="00E037D2"/>
    <w:rsid w:val="00E04A92"/>
    <w:rsid w:val="00E055AC"/>
    <w:rsid w:val="00E06DEA"/>
    <w:rsid w:val="00E07DFE"/>
    <w:rsid w:val="00E12E17"/>
    <w:rsid w:val="00E13B09"/>
    <w:rsid w:val="00E13C5E"/>
    <w:rsid w:val="00E154A9"/>
    <w:rsid w:val="00E154ED"/>
    <w:rsid w:val="00E1586C"/>
    <w:rsid w:val="00E178CF"/>
    <w:rsid w:val="00E23124"/>
    <w:rsid w:val="00E25791"/>
    <w:rsid w:val="00E26EEB"/>
    <w:rsid w:val="00E30577"/>
    <w:rsid w:val="00E30CDE"/>
    <w:rsid w:val="00E311EA"/>
    <w:rsid w:val="00E33E97"/>
    <w:rsid w:val="00E34F7F"/>
    <w:rsid w:val="00E36249"/>
    <w:rsid w:val="00E40609"/>
    <w:rsid w:val="00E42FC0"/>
    <w:rsid w:val="00E44357"/>
    <w:rsid w:val="00E444E9"/>
    <w:rsid w:val="00E46274"/>
    <w:rsid w:val="00E462FE"/>
    <w:rsid w:val="00E51589"/>
    <w:rsid w:val="00E529B1"/>
    <w:rsid w:val="00E56850"/>
    <w:rsid w:val="00E60703"/>
    <w:rsid w:val="00E61C3C"/>
    <w:rsid w:val="00E61CAA"/>
    <w:rsid w:val="00E62188"/>
    <w:rsid w:val="00E62667"/>
    <w:rsid w:val="00E62840"/>
    <w:rsid w:val="00E6358D"/>
    <w:rsid w:val="00E6397B"/>
    <w:rsid w:val="00E648F1"/>
    <w:rsid w:val="00E64EEC"/>
    <w:rsid w:val="00E65186"/>
    <w:rsid w:val="00E66418"/>
    <w:rsid w:val="00E66773"/>
    <w:rsid w:val="00E6716B"/>
    <w:rsid w:val="00E7091D"/>
    <w:rsid w:val="00E72058"/>
    <w:rsid w:val="00E7517C"/>
    <w:rsid w:val="00E7563E"/>
    <w:rsid w:val="00E75EE2"/>
    <w:rsid w:val="00E764F9"/>
    <w:rsid w:val="00E76517"/>
    <w:rsid w:val="00E76648"/>
    <w:rsid w:val="00E77210"/>
    <w:rsid w:val="00E77813"/>
    <w:rsid w:val="00E7781F"/>
    <w:rsid w:val="00E805A7"/>
    <w:rsid w:val="00E81479"/>
    <w:rsid w:val="00E8196C"/>
    <w:rsid w:val="00E81996"/>
    <w:rsid w:val="00E82875"/>
    <w:rsid w:val="00E86904"/>
    <w:rsid w:val="00E86A66"/>
    <w:rsid w:val="00E87BB4"/>
    <w:rsid w:val="00E90EFB"/>
    <w:rsid w:val="00E91B32"/>
    <w:rsid w:val="00E91B83"/>
    <w:rsid w:val="00E93372"/>
    <w:rsid w:val="00E93C40"/>
    <w:rsid w:val="00E943D8"/>
    <w:rsid w:val="00E94FC8"/>
    <w:rsid w:val="00E967E5"/>
    <w:rsid w:val="00EA1184"/>
    <w:rsid w:val="00EA1748"/>
    <w:rsid w:val="00EA1EF5"/>
    <w:rsid w:val="00EA4034"/>
    <w:rsid w:val="00EA4C78"/>
    <w:rsid w:val="00EA68DC"/>
    <w:rsid w:val="00EA76CB"/>
    <w:rsid w:val="00EA7B82"/>
    <w:rsid w:val="00EB1FFD"/>
    <w:rsid w:val="00EB2A7D"/>
    <w:rsid w:val="00EB2F0E"/>
    <w:rsid w:val="00EB31AD"/>
    <w:rsid w:val="00EB648D"/>
    <w:rsid w:val="00EB6A39"/>
    <w:rsid w:val="00EB6BF9"/>
    <w:rsid w:val="00EB797D"/>
    <w:rsid w:val="00EB7DE2"/>
    <w:rsid w:val="00EC02D4"/>
    <w:rsid w:val="00EC0472"/>
    <w:rsid w:val="00EC1154"/>
    <w:rsid w:val="00EC1FCA"/>
    <w:rsid w:val="00EC2D85"/>
    <w:rsid w:val="00EC33BF"/>
    <w:rsid w:val="00EC36BE"/>
    <w:rsid w:val="00EC4DCF"/>
    <w:rsid w:val="00EC6618"/>
    <w:rsid w:val="00EC75D4"/>
    <w:rsid w:val="00EC7E17"/>
    <w:rsid w:val="00ED1484"/>
    <w:rsid w:val="00ED31AC"/>
    <w:rsid w:val="00ED4FA3"/>
    <w:rsid w:val="00ED6259"/>
    <w:rsid w:val="00ED7944"/>
    <w:rsid w:val="00EE13B8"/>
    <w:rsid w:val="00EE309B"/>
    <w:rsid w:val="00EE43B8"/>
    <w:rsid w:val="00EE6AB6"/>
    <w:rsid w:val="00EE7864"/>
    <w:rsid w:val="00EF1147"/>
    <w:rsid w:val="00EF1A94"/>
    <w:rsid w:val="00EF3D55"/>
    <w:rsid w:val="00EF4945"/>
    <w:rsid w:val="00EF4D12"/>
    <w:rsid w:val="00EF60B4"/>
    <w:rsid w:val="00F00A2D"/>
    <w:rsid w:val="00F00B7C"/>
    <w:rsid w:val="00F01AE2"/>
    <w:rsid w:val="00F02B54"/>
    <w:rsid w:val="00F03113"/>
    <w:rsid w:val="00F07191"/>
    <w:rsid w:val="00F07397"/>
    <w:rsid w:val="00F074EB"/>
    <w:rsid w:val="00F07F9D"/>
    <w:rsid w:val="00F107BE"/>
    <w:rsid w:val="00F11105"/>
    <w:rsid w:val="00F119A1"/>
    <w:rsid w:val="00F1232E"/>
    <w:rsid w:val="00F14098"/>
    <w:rsid w:val="00F2045D"/>
    <w:rsid w:val="00F212C9"/>
    <w:rsid w:val="00F22887"/>
    <w:rsid w:val="00F2323B"/>
    <w:rsid w:val="00F2436C"/>
    <w:rsid w:val="00F25FE2"/>
    <w:rsid w:val="00F27E08"/>
    <w:rsid w:val="00F3007E"/>
    <w:rsid w:val="00F333DE"/>
    <w:rsid w:val="00F33E56"/>
    <w:rsid w:val="00F35053"/>
    <w:rsid w:val="00F354C0"/>
    <w:rsid w:val="00F362AE"/>
    <w:rsid w:val="00F374E1"/>
    <w:rsid w:val="00F37B6B"/>
    <w:rsid w:val="00F37D2D"/>
    <w:rsid w:val="00F420D9"/>
    <w:rsid w:val="00F43838"/>
    <w:rsid w:val="00F4470A"/>
    <w:rsid w:val="00F44DEE"/>
    <w:rsid w:val="00F4521A"/>
    <w:rsid w:val="00F457F4"/>
    <w:rsid w:val="00F45FB5"/>
    <w:rsid w:val="00F46C05"/>
    <w:rsid w:val="00F46C56"/>
    <w:rsid w:val="00F46EC1"/>
    <w:rsid w:val="00F46F1C"/>
    <w:rsid w:val="00F47DAB"/>
    <w:rsid w:val="00F504F0"/>
    <w:rsid w:val="00F511EF"/>
    <w:rsid w:val="00F5498B"/>
    <w:rsid w:val="00F549FF"/>
    <w:rsid w:val="00F56E2C"/>
    <w:rsid w:val="00F65FF8"/>
    <w:rsid w:val="00F71788"/>
    <w:rsid w:val="00F719B1"/>
    <w:rsid w:val="00F722B5"/>
    <w:rsid w:val="00F7322F"/>
    <w:rsid w:val="00F73C01"/>
    <w:rsid w:val="00F801E2"/>
    <w:rsid w:val="00F81492"/>
    <w:rsid w:val="00F82596"/>
    <w:rsid w:val="00F82FD1"/>
    <w:rsid w:val="00F83C02"/>
    <w:rsid w:val="00F84EE4"/>
    <w:rsid w:val="00F8692F"/>
    <w:rsid w:val="00F875FF"/>
    <w:rsid w:val="00F92026"/>
    <w:rsid w:val="00F922DC"/>
    <w:rsid w:val="00F9289F"/>
    <w:rsid w:val="00F9398A"/>
    <w:rsid w:val="00F94011"/>
    <w:rsid w:val="00F94130"/>
    <w:rsid w:val="00F94A2B"/>
    <w:rsid w:val="00F94EE7"/>
    <w:rsid w:val="00F956C6"/>
    <w:rsid w:val="00F95E35"/>
    <w:rsid w:val="00F9673F"/>
    <w:rsid w:val="00F97EAE"/>
    <w:rsid w:val="00FA26E6"/>
    <w:rsid w:val="00FA2DAF"/>
    <w:rsid w:val="00FA3E0C"/>
    <w:rsid w:val="00FA3F57"/>
    <w:rsid w:val="00FA58FB"/>
    <w:rsid w:val="00FB0151"/>
    <w:rsid w:val="00FB0C38"/>
    <w:rsid w:val="00FB18AC"/>
    <w:rsid w:val="00FB422C"/>
    <w:rsid w:val="00FB6AFA"/>
    <w:rsid w:val="00FB79C3"/>
    <w:rsid w:val="00FB7F67"/>
    <w:rsid w:val="00FC05CD"/>
    <w:rsid w:val="00FC1A92"/>
    <w:rsid w:val="00FC43A7"/>
    <w:rsid w:val="00FC46E0"/>
    <w:rsid w:val="00FC62B0"/>
    <w:rsid w:val="00FC7D9F"/>
    <w:rsid w:val="00FD25BF"/>
    <w:rsid w:val="00FD2BBC"/>
    <w:rsid w:val="00FD3725"/>
    <w:rsid w:val="00FD3D3B"/>
    <w:rsid w:val="00FD5211"/>
    <w:rsid w:val="00FD6C10"/>
    <w:rsid w:val="00FD7679"/>
    <w:rsid w:val="00FE058A"/>
    <w:rsid w:val="00FE3090"/>
    <w:rsid w:val="00FE36EC"/>
    <w:rsid w:val="00FE4B9B"/>
    <w:rsid w:val="00FE4D4B"/>
    <w:rsid w:val="00FE5070"/>
    <w:rsid w:val="00FE56DF"/>
    <w:rsid w:val="00FE6F4E"/>
    <w:rsid w:val="00FF08CB"/>
    <w:rsid w:val="00FF5A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FA4F2"/>
  <w15:chartTrackingRefBased/>
  <w15:docId w15:val="{16849A48-EAC2-4368-9AC4-F2B93E1C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7B6"/>
    <w:rPr>
      <w:rFonts w:ascii="Arial" w:hAnsi="Arial"/>
    </w:rPr>
  </w:style>
  <w:style w:type="paragraph" w:styleId="Heading1">
    <w:name w:val="heading 1"/>
    <w:basedOn w:val="Normal"/>
    <w:next w:val="Normal"/>
    <w:link w:val="Heading1Char"/>
    <w:uiPriority w:val="9"/>
    <w:qFormat/>
    <w:rsid w:val="00B61E90"/>
    <w:pPr>
      <w:keepNext/>
      <w:keepLines/>
      <w:spacing w:before="720" w:after="360" w:line="24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674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74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674E5"/>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6076"/>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926076"/>
    <w:rPr>
      <w:rFonts w:ascii="Arial" w:eastAsiaTheme="majorEastAsia" w:hAnsi="Arial" w:cstheme="majorBidi"/>
      <w:b/>
      <w:spacing w:val="-10"/>
      <w:kern w:val="28"/>
      <w:sz w:val="56"/>
      <w:szCs w:val="56"/>
    </w:rPr>
  </w:style>
  <w:style w:type="character" w:customStyle="1" w:styleId="Heading1Char">
    <w:name w:val="Heading 1 Char"/>
    <w:basedOn w:val="DefaultParagraphFont"/>
    <w:link w:val="Heading1"/>
    <w:uiPriority w:val="9"/>
    <w:rsid w:val="00B61E90"/>
    <w:rPr>
      <w:rFonts w:ascii="Arial" w:eastAsiaTheme="majorEastAsia" w:hAnsi="Arial" w:cstheme="majorBidi"/>
      <w:b/>
      <w:sz w:val="32"/>
      <w:szCs w:val="32"/>
    </w:rPr>
  </w:style>
  <w:style w:type="paragraph" w:styleId="Header">
    <w:name w:val="header"/>
    <w:basedOn w:val="Normal"/>
    <w:link w:val="HeaderChar"/>
    <w:uiPriority w:val="99"/>
    <w:unhideWhenUsed/>
    <w:rsid w:val="000119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98E"/>
    <w:rPr>
      <w:rFonts w:ascii="Arial" w:hAnsi="Arial"/>
    </w:rPr>
  </w:style>
  <w:style w:type="paragraph" w:styleId="Footer">
    <w:name w:val="footer"/>
    <w:basedOn w:val="Normal"/>
    <w:link w:val="FooterChar"/>
    <w:uiPriority w:val="99"/>
    <w:unhideWhenUsed/>
    <w:rsid w:val="000119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98E"/>
    <w:rPr>
      <w:rFonts w:ascii="Arial" w:hAnsi="Arial"/>
    </w:rPr>
  </w:style>
  <w:style w:type="paragraph" w:customStyle="1" w:styleId="StudentName">
    <w:name w:val="Student Name"/>
    <w:basedOn w:val="Normal"/>
    <w:qFormat/>
    <w:rsid w:val="002F6B6E"/>
    <w:pPr>
      <w:spacing w:after="480" w:line="240" w:lineRule="auto"/>
    </w:pPr>
    <w:rPr>
      <w:caps/>
      <w:sz w:val="28"/>
    </w:rPr>
  </w:style>
  <w:style w:type="paragraph" w:customStyle="1" w:styleId="DissertationTitle">
    <w:name w:val="Dissertation Title"/>
    <w:basedOn w:val="StudentName"/>
    <w:qFormat/>
    <w:rsid w:val="002F6B6E"/>
    <w:rPr>
      <w:b/>
      <w:caps w:val="0"/>
      <w:sz w:val="32"/>
    </w:rPr>
  </w:style>
  <w:style w:type="paragraph" w:customStyle="1" w:styleId="Disclaimer">
    <w:name w:val="Disclaimer"/>
    <w:basedOn w:val="Normal"/>
    <w:qFormat/>
    <w:rsid w:val="0083790D"/>
    <w:pPr>
      <w:spacing w:before="120" w:after="240" w:line="240" w:lineRule="auto"/>
    </w:pPr>
    <w:rPr>
      <w:sz w:val="24"/>
    </w:rPr>
  </w:style>
  <w:style w:type="paragraph" w:customStyle="1" w:styleId="DegreeTitle">
    <w:name w:val="Degree Title"/>
    <w:basedOn w:val="Disclaimer"/>
    <w:qFormat/>
    <w:rsid w:val="004C6C8B"/>
    <w:pPr>
      <w:spacing w:before="0" w:after="480"/>
    </w:pPr>
    <w:rPr>
      <w:b/>
      <w:sz w:val="28"/>
    </w:rPr>
  </w:style>
  <w:style w:type="paragraph" w:customStyle="1" w:styleId="Supervisor">
    <w:name w:val="Supervisor"/>
    <w:basedOn w:val="DegreeTitle"/>
    <w:qFormat/>
    <w:rsid w:val="003F0DBF"/>
    <w:pPr>
      <w:spacing w:before="120" w:after="120"/>
    </w:pPr>
    <w:rPr>
      <w:b w:val="0"/>
      <w:sz w:val="24"/>
    </w:rPr>
  </w:style>
  <w:style w:type="paragraph" w:customStyle="1" w:styleId="MonthYear">
    <w:name w:val="Month Year"/>
    <w:basedOn w:val="Supervisor"/>
    <w:qFormat/>
    <w:rsid w:val="003F0DBF"/>
  </w:style>
  <w:style w:type="paragraph" w:styleId="BodyText">
    <w:name w:val="Body Text"/>
    <w:basedOn w:val="Normal"/>
    <w:link w:val="BodyTextChar"/>
    <w:uiPriority w:val="1"/>
    <w:qFormat/>
    <w:rsid w:val="001E1D17"/>
    <w:pPr>
      <w:widowControl w:val="0"/>
      <w:autoSpaceDE w:val="0"/>
      <w:autoSpaceDN w:val="0"/>
      <w:spacing w:before="157" w:after="0" w:line="240" w:lineRule="auto"/>
      <w:ind w:left="23" w:right="12"/>
    </w:pPr>
    <w:rPr>
      <w:rFonts w:ascii="Arial MT" w:eastAsia="Arial MT" w:hAnsi="Arial MT" w:cs="Arial MT"/>
      <w:lang w:val="en-US"/>
    </w:rPr>
  </w:style>
  <w:style w:type="character" w:customStyle="1" w:styleId="BodyTextChar">
    <w:name w:val="Body Text Char"/>
    <w:basedOn w:val="DefaultParagraphFont"/>
    <w:link w:val="BodyText"/>
    <w:uiPriority w:val="1"/>
    <w:rsid w:val="001E1D17"/>
    <w:rPr>
      <w:rFonts w:ascii="Arial MT" w:eastAsia="Arial MT" w:hAnsi="Arial MT" w:cs="Arial MT"/>
      <w:lang w:val="en-US"/>
    </w:rPr>
  </w:style>
  <w:style w:type="paragraph" w:styleId="ListParagraph">
    <w:name w:val="List Paragraph"/>
    <w:basedOn w:val="Normal"/>
    <w:uiPriority w:val="1"/>
    <w:qFormat/>
    <w:rsid w:val="001E1D17"/>
    <w:pPr>
      <w:widowControl w:val="0"/>
      <w:autoSpaceDE w:val="0"/>
      <w:autoSpaceDN w:val="0"/>
      <w:spacing w:before="78" w:after="0" w:line="240" w:lineRule="auto"/>
      <w:ind w:left="744" w:hanging="361"/>
    </w:pPr>
    <w:rPr>
      <w:rFonts w:ascii="Arial MT" w:eastAsia="Arial MT" w:hAnsi="Arial MT" w:cs="Arial MT"/>
      <w:lang w:val="en-US"/>
    </w:rPr>
  </w:style>
  <w:style w:type="character" w:customStyle="1" w:styleId="Heading2Char">
    <w:name w:val="Heading 2 Char"/>
    <w:basedOn w:val="DefaultParagraphFont"/>
    <w:link w:val="Heading2"/>
    <w:uiPriority w:val="9"/>
    <w:rsid w:val="00D674E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674E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674E5"/>
    <w:rPr>
      <w:rFonts w:eastAsiaTheme="majorEastAsia" w:cstheme="majorBidi"/>
      <w:i/>
      <w:iCs/>
      <w:color w:val="2E74B5" w:themeColor="accent1" w:themeShade="BF"/>
      <w:kern w:val="2"/>
      <w14:ligatures w14:val="standardContextual"/>
    </w:rPr>
  </w:style>
  <w:style w:type="character" w:styleId="PlaceholderText">
    <w:name w:val="Placeholder Text"/>
    <w:basedOn w:val="DefaultParagraphFont"/>
    <w:uiPriority w:val="99"/>
    <w:semiHidden/>
    <w:rsid w:val="00C25EDF"/>
    <w:rPr>
      <w:color w:val="666666"/>
    </w:rPr>
  </w:style>
  <w:style w:type="table" w:styleId="TableGrid">
    <w:name w:val="Table Grid"/>
    <w:basedOn w:val="TableNormal"/>
    <w:uiPriority w:val="39"/>
    <w:rsid w:val="006C0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432D"/>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D1484"/>
    <w:pPr>
      <w:spacing w:before="240" w:after="0" w:line="259" w:lineRule="auto"/>
      <w:outlineLvl w:val="9"/>
    </w:pPr>
    <w:rPr>
      <w:rFonts w:asciiTheme="majorHAnsi" w:hAnsiTheme="majorHAnsi"/>
      <w:b w:val="0"/>
      <w:color w:val="2E74B5" w:themeColor="accent1" w:themeShade="BF"/>
      <w:lang w:val="en-US"/>
    </w:rPr>
  </w:style>
  <w:style w:type="paragraph" w:styleId="TOC2">
    <w:name w:val="toc 2"/>
    <w:basedOn w:val="Normal"/>
    <w:next w:val="Normal"/>
    <w:autoRedefine/>
    <w:uiPriority w:val="39"/>
    <w:unhideWhenUsed/>
    <w:rsid w:val="00ED1484"/>
    <w:pPr>
      <w:spacing w:after="100"/>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D1484"/>
    <w:pPr>
      <w:spacing w:after="100"/>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ED1484"/>
    <w:pPr>
      <w:spacing w:after="100"/>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ED1484"/>
    <w:rPr>
      <w:color w:val="0563C1" w:themeColor="hyperlink"/>
      <w:u w:val="single"/>
    </w:rPr>
  </w:style>
  <w:style w:type="character" w:styleId="UnresolvedMention">
    <w:name w:val="Unresolved Mention"/>
    <w:basedOn w:val="DefaultParagraphFont"/>
    <w:uiPriority w:val="99"/>
    <w:semiHidden/>
    <w:unhideWhenUsed/>
    <w:rsid w:val="00E33E97"/>
    <w:rPr>
      <w:color w:val="605E5C"/>
      <w:shd w:val="clear" w:color="auto" w:fill="E1DFDD"/>
    </w:rPr>
  </w:style>
  <w:style w:type="paragraph" w:styleId="Caption">
    <w:name w:val="caption"/>
    <w:basedOn w:val="Normal"/>
    <w:next w:val="Normal"/>
    <w:uiPriority w:val="35"/>
    <w:unhideWhenUsed/>
    <w:qFormat/>
    <w:rsid w:val="00C57FF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10E57"/>
    <w:pPr>
      <w:spacing w:after="0"/>
    </w:pPr>
  </w:style>
  <w:style w:type="paragraph" w:customStyle="1" w:styleId="Style1">
    <w:name w:val="Style1"/>
    <w:basedOn w:val="Normal"/>
    <w:link w:val="Style1Char"/>
    <w:qFormat/>
    <w:rsid w:val="00B51DF0"/>
    <w:pPr>
      <w:spacing w:before="120" w:after="280" w:line="360" w:lineRule="auto"/>
      <w:jc w:val="both"/>
    </w:pPr>
    <w:rPr>
      <w:rFonts w:cs="Arial"/>
    </w:rPr>
  </w:style>
  <w:style w:type="character" w:customStyle="1" w:styleId="Style1Char">
    <w:name w:val="Style1 Char"/>
    <w:basedOn w:val="DefaultParagraphFont"/>
    <w:link w:val="Style1"/>
    <w:rsid w:val="00B51DF0"/>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709135">
      <w:bodyDiv w:val="1"/>
      <w:marLeft w:val="0"/>
      <w:marRight w:val="0"/>
      <w:marTop w:val="0"/>
      <w:marBottom w:val="0"/>
      <w:divBdr>
        <w:top w:val="none" w:sz="0" w:space="0" w:color="auto"/>
        <w:left w:val="none" w:sz="0" w:space="0" w:color="auto"/>
        <w:bottom w:val="none" w:sz="0" w:space="0" w:color="auto"/>
        <w:right w:val="none" w:sz="0" w:space="0" w:color="auto"/>
      </w:divBdr>
      <w:divsChild>
        <w:div w:id="160661033">
          <w:marLeft w:val="0"/>
          <w:marRight w:val="0"/>
          <w:marTop w:val="0"/>
          <w:marBottom w:val="0"/>
          <w:divBdr>
            <w:top w:val="none" w:sz="0" w:space="0" w:color="auto"/>
            <w:left w:val="none" w:sz="0" w:space="0" w:color="auto"/>
            <w:bottom w:val="none" w:sz="0" w:space="0" w:color="auto"/>
            <w:right w:val="none" w:sz="0" w:space="0" w:color="auto"/>
          </w:divBdr>
        </w:div>
        <w:div w:id="167788955">
          <w:marLeft w:val="0"/>
          <w:marRight w:val="0"/>
          <w:marTop w:val="0"/>
          <w:marBottom w:val="0"/>
          <w:divBdr>
            <w:top w:val="none" w:sz="0" w:space="0" w:color="auto"/>
            <w:left w:val="none" w:sz="0" w:space="0" w:color="auto"/>
            <w:bottom w:val="none" w:sz="0" w:space="0" w:color="auto"/>
            <w:right w:val="none" w:sz="0" w:space="0" w:color="auto"/>
          </w:divBdr>
        </w:div>
        <w:div w:id="199048747">
          <w:marLeft w:val="0"/>
          <w:marRight w:val="0"/>
          <w:marTop w:val="0"/>
          <w:marBottom w:val="0"/>
          <w:divBdr>
            <w:top w:val="none" w:sz="0" w:space="0" w:color="auto"/>
            <w:left w:val="none" w:sz="0" w:space="0" w:color="auto"/>
            <w:bottom w:val="none" w:sz="0" w:space="0" w:color="auto"/>
            <w:right w:val="none" w:sz="0" w:space="0" w:color="auto"/>
          </w:divBdr>
        </w:div>
        <w:div w:id="258998485">
          <w:marLeft w:val="0"/>
          <w:marRight w:val="0"/>
          <w:marTop w:val="0"/>
          <w:marBottom w:val="0"/>
          <w:divBdr>
            <w:top w:val="none" w:sz="0" w:space="0" w:color="auto"/>
            <w:left w:val="none" w:sz="0" w:space="0" w:color="auto"/>
            <w:bottom w:val="none" w:sz="0" w:space="0" w:color="auto"/>
            <w:right w:val="none" w:sz="0" w:space="0" w:color="auto"/>
          </w:divBdr>
        </w:div>
        <w:div w:id="543716540">
          <w:marLeft w:val="0"/>
          <w:marRight w:val="0"/>
          <w:marTop w:val="0"/>
          <w:marBottom w:val="0"/>
          <w:divBdr>
            <w:top w:val="none" w:sz="0" w:space="0" w:color="auto"/>
            <w:left w:val="none" w:sz="0" w:space="0" w:color="auto"/>
            <w:bottom w:val="none" w:sz="0" w:space="0" w:color="auto"/>
            <w:right w:val="none" w:sz="0" w:space="0" w:color="auto"/>
          </w:divBdr>
        </w:div>
        <w:div w:id="590940971">
          <w:marLeft w:val="0"/>
          <w:marRight w:val="0"/>
          <w:marTop w:val="0"/>
          <w:marBottom w:val="0"/>
          <w:divBdr>
            <w:top w:val="none" w:sz="0" w:space="0" w:color="auto"/>
            <w:left w:val="none" w:sz="0" w:space="0" w:color="auto"/>
            <w:bottom w:val="none" w:sz="0" w:space="0" w:color="auto"/>
            <w:right w:val="none" w:sz="0" w:space="0" w:color="auto"/>
          </w:divBdr>
        </w:div>
        <w:div w:id="666175788">
          <w:marLeft w:val="0"/>
          <w:marRight w:val="0"/>
          <w:marTop w:val="0"/>
          <w:marBottom w:val="0"/>
          <w:divBdr>
            <w:top w:val="none" w:sz="0" w:space="0" w:color="auto"/>
            <w:left w:val="none" w:sz="0" w:space="0" w:color="auto"/>
            <w:bottom w:val="none" w:sz="0" w:space="0" w:color="auto"/>
            <w:right w:val="none" w:sz="0" w:space="0" w:color="auto"/>
          </w:divBdr>
        </w:div>
        <w:div w:id="791092416">
          <w:marLeft w:val="0"/>
          <w:marRight w:val="0"/>
          <w:marTop w:val="0"/>
          <w:marBottom w:val="0"/>
          <w:divBdr>
            <w:top w:val="none" w:sz="0" w:space="0" w:color="auto"/>
            <w:left w:val="none" w:sz="0" w:space="0" w:color="auto"/>
            <w:bottom w:val="none" w:sz="0" w:space="0" w:color="auto"/>
            <w:right w:val="none" w:sz="0" w:space="0" w:color="auto"/>
          </w:divBdr>
        </w:div>
        <w:div w:id="795754087">
          <w:marLeft w:val="0"/>
          <w:marRight w:val="0"/>
          <w:marTop w:val="0"/>
          <w:marBottom w:val="0"/>
          <w:divBdr>
            <w:top w:val="none" w:sz="0" w:space="0" w:color="auto"/>
            <w:left w:val="none" w:sz="0" w:space="0" w:color="auto"/>
            <w:bottom w:val="none" w:sz="0" w:space="0" w:color="auto"/>
            <w:right w:val="none" w:sz="0" w:space="0" w:color="auto"/>
          </w:divBdr>
        </w:div>
        <w:div w:id="887569920">
          <w:marLeft w:val="0"/>
          <w:marRight w:val="0"/>
          <w:marTop w:val="0"/>
          <w:marBottom w:val="0"/>
          <w:divBdr>
            <w:top w:val="none" w:sz="0" w:space="0" w:color="auto"/>
            <w:left w:val="none" w:sz="0" w:space="0" w:color="auto"/>
            <w:bottom w:val="none" w:sz="0" w:space="0" w:color="auto"/>
            <w:right w:val="none" w:sz="0" w:space="0" w:color="auto"/>
          </w:divBdr>
        </w:div>
        <w:div w:id="1066873427">
          <w:marLeft w:val="0"/>
          <w:marRight w:val="0"/>
          <w:marTop w:val="0"/>
          <w:marBottom w:val="0"/>
          <w:divBdr>
            <w:top w:val="none" w:sz="0" w:space="0" w:color="auto"/>
            <w:left w:val="none" w:sz="0" w:space="0" w:color="auto"/>
            <w:bottom w:val="none" w:sz="0" w:space="0" w:color="auto"/>
            <w:right w:val="none" w:sz="0" w:space="0" w:color="auto"/>
          </w:divBdr>
        </w:div>
        <w:div w:id="1328097774">
          <w:marLeft w:val="0"/>
          <w:marRight w:val="0"/>
          <w:marTop w:val="0"/>
          <w:marBottom w:val="0"/>
          <w:divBdr>
            <w:top w:val="none" w:sz="0" w:space="0" w:color="auto"/>
            <w:left w:val="none" w:sz="0" w:space="0" w:color="auto"/>
            <w:bottom w:val="none" w:sz="0" w:space="0" w:color="auto"/>
            <w:right w:val="none" w:sz="0" w:space="0" w:color="auto"/>
          </w:divBdr>
        </w:div>
        <w:div w:id="1364549303">
          <w:marLeft w:val="0"/>
          <w:marRight w:val="0"/>
          <w:marTop w:val="0"/>
          <w:marBottom w:val="0"/>
          <w:divBdr>
            <w:top w:val="none" w:sz="0" w:space="0" w:color="auto"/>
            <w:left w:val="none" w:sz="0" w:space="0" w:color="auto"/>
            <w:bottom w:val="none" w:sz="0" w:space="0" w:color="auto"/>
            <w:right w:val="none" w:sz="0" w:space="0" w:color="auto"/>
          </w:divBdr>
        </w:div>
        <w:div w:id="1633443705">
          <w:marLeft w:val="0"/>
          <w:marRight w:val="0"/>
          <w:marTop w:val="0"/>
          <w:marBottom w:val="0"/>
          <w:divBdr>
            <w:top w:val="none" w:sz="0" w:space="0" w:color="auto"/>
            <w:left w:val="none" w:sz="0" w:space="0" w:color="auto"/>
            <w:bottom w:val="none" w:sz="0" w:space="0" w:color="auto"/>
            <w:right w:val="none" w:sz="0" w:space="0" w:color="auto"/>
          </w:divBdr>
        </w:div>
        <w:div w:id="1759132301">
          <w:marLeft w:val="0"/>
          <w:marRight w:val="0"/>
          <w:marTop w:val="0"/>
          <w:marBottom w:val="0"/>
          <w:divBdr>
            <w:top w:val="none" w:sz="0" w:space="0" w:color="auto"/>
            <w:left w:val="none" w:sz="0" w:space="0" w:color="auto"/>
            <w:bottom w:val="none" w:sz="0" w:space="0" w:color="auto"/>
            <w:right w:val="none" w:sz="0" w:space="0" w:color="auto"/>
          </w:divBdr>
        </w:div>
        <w:div w:id="1771585517">
          <w:marLeft w:val="0"/>
          <w:marRight w:val="0"/>
          <w:marTop w:val="0"/>
          <w:marBottom w:val="0"/>
          <w:divBdr>
            <w:top w:val="none" w:sz="0" w:space="0" w:color="auto"/>
            <w:left w:val="none" w:sz="0" w:space="0" w:color="auto"/>
            <w:bottom w:val="none" w:sz="0" w:space="0" w:color="auto"/>
            <w:right w:val="none" w:sz="0" w:space="0" w:color="auto"/>
          </w:divBdr>
          <w:divsChild>
            <w:div w:id="681056420">
              <w:marLeft w:val="0"/>
              <w:marRight w:val="0"/>
              <w:marTop w:val="0"/>
              <w:marBottom w:val="0"/>
              <w:divBdr>
                <w:top w:val="none" w:sz="0" w:space="0" w:color="auto"/>
                <w:left w:val="none" w:sz="0" w:space="0" w:color="auto"/>
                <w:bottom w:val="none" w:sz="0" w:space="0" w:color="auto"/>
                <w:right w:val="none" w:sz="0" w:space="0" w:color="auto"/>
              </w:divBdr>
            </w:div>
            <w:div w:id="1426028261">
              <w:marLeft w:val="0"/>
              <w:marRight w:val="0"/>
              <w:marTop w:val="0"/>
              <w:marBottom w:val="0"/>
              <w:divBdr>
                <w:top w:val="none" w:sz="0" w:space="0" w:color="auto"/>
                <w:left w:val="none" w:sz="0" w:space="0" w:color="auto"/>
                <w:bottom w:val="none" w:sz="0" w:space="0" w:color="auto"/>
                <w:right w:val="none" w:sz="0" w:space="0" w:color="auto"/>
              </w:divBdr>
            </w:div>
            <w:div w:id="1585070789">
              <w:marLeft w:val="0"/>
              <w:marRight w:val="0"/>
              <w:marTop w:val="0"/>
              <w:marBottom w:val="0"/>
              <w:divBdr>
                <w:top w:val="none" w:sz="0" w:space="0" w:color="auto"/>
                <w:left w:val="none" w:sz="0" w:space="0" w:color="auto"/>
                <w:bottom w:val="none" w:sz="0" w:space="0" w:color="auto"/>
                <w:right w:val="none" w:sz="0" w:space="0" w:color="auto"/>
              </w:divBdr>
            </w:div>
            <w:div w:id="1655257955">
              <w:marLeft w:val="0"/>
              <w:marRight w:val="0"/>
              <w:marTop w:val="0"/>
              <w:marBottom w:val="0"/>
              <w:divBdr>
                <w:top w:val="none" w:sz="0" w:space="0" w:color="auto"/>
                <w:left w:val="none" w:sz="0" w:space="0" w:color="auto"/>
                <w:bottom w:val="none" w:sz="0" w:space="0" w:color="auto"/>
                <w:right w:val="none" w:sz="0" w:space="0" w:color="auto"/>
              </w:divBdr>
            </w:div>
          </w:divsChild>
        </w:div>
        <w:div w:id="1805078548">
          <w:marLeft w:val="0"/>
          <w:marRight w:val="0"/>
          <w:marTop w:val="0"/>
          <w:marBottom w:val="0"/>
          <w:divBdr>
            <w:top w:val="none" w:sz="0" w:space="0" w:color="auto"/>
            <w:left w:val="none" w:sz="0" w:space="0" w:color="auto"/>
            <w:bottom w:val="none" w:sz="0" w:space="0" w:color="auto"/>
            <w:right w:val="none" w:sz="0" w:space="0" w:color="auto"/>
          </w:divBdr>
        </w:div>
        <w:div w:id="1892840819">
          <w:marLeft w:val="0"/>
          <w:marRight w:val="0"/>
          <w:marTop w:val="0"/>
          <w:marBottom w:val="0"/>
          <w:divBdr>
            <w:top w:val="none" w:sz="0" w:space="0" w:color="auto"/>
            <w:left w:val="none" w:sz="0" w:space="0" w:color="auto"/>
            <w:bottom w:val="none" w:sz="0" w:space="0" w:color="auto"/>
            <w:right w:val="none" w:sz="0" w:space="0" w:color="auto"/>
          </w:divBdr>
        </w:div>
        <w:div w:id="1983003505">
          <w:marLeft w:val="0"/>
          <w:marRight w:val="0"/>
          <w:marTop w:val="0"/>
          <w:marBottom w:val="0"/>
          <w:divBdr>
            <w:top w:val="none" w:sz="0" w:space="0" w:color="auto"/>
            <w:left w:val="none" w:sz="0" w:space="0" w:color="auto"/>
            <w:bottom w:val="none" w:sz="0" w:space="0" w:color="auto"/>
            <w:right w:val="none" w:sz="0" w:space="0" w:color="auto"/>
          </w:divBdr>
        </w:div>
        <w:div w:id="2073892130">
          <w:marLeft w:val="0"/>
          <w:marRight w:val="0"/>
          <w:marTop w:val="0"/>
          <w:marBottom w:val="0"/>
          <w:divBdr>
            <w:top w:val="none" w:sz="0" w:space="0" w:color="auto"/>
            <w:left w:val="none" w:sz="0" w:space="0" w:color="auto"/>
            <w:bottom w:val="none" w:sz="0" w:space="0" w:color="auto"/>
            <w:right w:val="none" w:sz="0" w:space="0" w:color="auto"/>
          </w:divBdr>
        </w:div>
        <w:div w:id="2129202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reebiesupply.com/logos/university-of-bath-logo/"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A499A-97D8-4B73-AA04-D3AFF7D038B3}">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878</TotalTime>
  <Pages>51</Pages>
  <Words>14475</Words>
  <Characters>82513</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96795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Codinhoto</dc:creator>
  <cp:keywords/>
  <dc:description/>
  <cp:lastModifiedBy>Luca Lucchina</cp:lastModifiedBy>
  <cp:revision>507</cp:revision>
  <cp:lastPrinted>2026-08-28T16:51:00Z</cp:lastPrinted>
  <dcterms:created xsi:type="dcterms:W3CDTF">2026-08-28T17:02:00Z</dcterms:created>
  <dcterms:modified xsi:type="dcterms:W3CDTF">2026-09-01T09:59:00Z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3b718204-3da0-4122-b1ca-a84f0e1ec30c</vt:lpwstr>
  </property>
  <property fmtid="{D5CDD505-2E9C-101B-9397-08002B2CF9AE}" pid="3" name="ClassificationContentMarkingFooterShapeIds">
    <vt:lpwstr>23349fe2,138ea78a,94b62a1,1cf05831</vt:lpwstr>
  </property>
  <property fmtid="{D5CDD505-2E9C-101B-9397-08002B2CF9AE}" pid="4" name="ClassificationContentMarkingFooterFontProps">
    <vt:lpwstr>#000000,8,Aptos</vt:lpwstr>
  </property>
  <property fmtid="{D5CDD505-2E9C-101B-9397-08002B2CF9AE}" pid="5" name="ClassificationContentMarkingFooterText">
    <vt:lpwstr>Cisco Confidential</vt:lpwstr>
  </property>
</Properties>
</file>