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Cahier</w:t>
      </w:r>
      <w:r>
        <w:t xml:space="preserve"> </w:t>
      </w:r>
      <w:r>
        <w:t xml:space="preserve">des</w:t>
      </w:r>
      <w:r>
        <w:t xml:space="preserve"> </w:t>
      </w:r>
      <w:r>
        <w:t xml:space="preserve">charges</w:t>
      </w:r>
      <w:r>
        <w:t xml:space="preserve"> </w:t>
      </w:r>
      <w:r>
        <w:t xml:space="preserve">(SRS)</w:t>
      </w:r>
      <w:r>
        <w:t xml:space="preserve"> </w:t>
      </w:r>
      <w:r>
        <w:t xml:space="preserve">–</w:t>
      </w:r>
      <w:r>
        <w:t xml:space="preserve"> </w:t>
      </w:r>
      <w:r>
        <w:t xml:space="preserve">Sankofa</w:t>
      </w:r>
      <w:r>
        <w:t xml:space="preserve"> </w:t>
      </w:r>
      <w:r>
        <w:t xml:space="preserve">Translate</w:t>
      </w:r>
    </w:p>
    <w:p>
      <w:pPr>
        <w:pStyle w:val="Subtitle"/>
      </w:pPr>
      <w:r>
        <w:t xml:space="preserve">Application</w:t>
      </w:r>
      <w:r>
        <w:t xml:space="preserve"> </w:t>
      </w:r>
      <w:r>
        <w:t xml:space="preserve">mobile</w:t>
      </w:r>
      <w:r>
        <w:t xml:space="preserve"> </w:t>
      </w:r>
      <w:r>
        <w:t xml:space="preserve">de</w:t>
      </w:r>
      <w:r>
        <w:t xml:space="preserve"> </w:t>
      </w:r>
      <w:r>
        <w:t xml:space="preserve">traduction</w:t>
      </w:r>
      <w:r>
        <w:t xml:space="preserve"> </w:t>
      </w:r>
      <w:r>
        <w:t xml:space="preserve">et</w:t>
      </w:r>
      <w:r>
        <w:t xml:space="preserve"> </w:t>
      </w:r>
      <w:r>
        <w:t xml:space="preserve">d’apprentissage</w:t>
      </w:r>
      <w:r>
        <w:t xml:space="preserve"> </w:t>
      </w:r>
      <w:r>
        <w:t xml:space="preserve">des</w:t>
      </w:r>
      <w:r>
        <w:t xml:space="preserve"> </w:t>
      </w:r>
      <w:r>
        <w:t xml:space="preserve">langues</w:t>
      </w:r>
      <w:r>
        <w:t xml:space="preserve"> </w:t>
      </w:r>
      <w:r>
        <w:t xml:space="preserve">africaines</w:t>
      </w:r>
    </w:p>
    <w:p>
      <w:pPr>
        <w:pStyle w:val="Author"/>
      </w:pPr>
      <w:r>
        <w:t xml:space="preserve">Rush</w:t>
      </w:r>
      <w:r>
        <w:t xml:space="preserve"> </w:t>
      </w:r>
      <w:r>
        <w:t xml:space="preserve">–</w:t>
      </w:r>
      <w:r>
        <w:t xml:space="preserve"> </w:t>
      </w:r>
      <w:r>
        <w:t xml:space="preserve">Génie</w:t>
      </w:r>
      <w:r>
        <w:t xml:space="preserve"> </w:t>
      </w:r>
      <w:r>
        <w:t xml:space="preserve">logiciel,</w:t>
      </w:r>
      <w:r>
        <w:t xml:space="preserve"> </w:t>
      </w:r>
      <w:r>
        <w:t xml:space="preserve">Niveau</w:t>
      </w:r>
      <w:r>
        <w:t xml:space="preserve"> </w:t>
      </w:r>
      <w:r>
        <w:t xml:space="preserve">3</w:t>
      </w:r>
    </w:p>
    <w:p>
      <w:pPr>
        <w:pStyle w:val="Date"/>
      </w:pPr>
      <w:r>
        <w:t xml:space="preserve">Version</w:t>
      </w:r>
      <w:r>
        <w:t xml:space="preserve"> </w:t>
      </w:r>
      <w:r>
        <w:t xml:space="preserve">2.0</w:t>
      </w:r>
      <w:r>
        <w:t xml:space="preserve"> </w:t>
      </w:r>
      <w:r>
        <w:t xml:space="preserve">–</w:t>
      </w:r>
      <w:r>
        <w:t xml:space="preserve"> </w:t>
      </w:r>
      <w:r>
        <w:t xml:space="preserve">Octobre</w:t>
      </w:r>
      <w:r>
        <w:t xml:space="preserve"> </w:t>
      </w:r>
      <w:r>
        <w:t xml:space="preserve">2026</w:t>
      </w:r>
    </w:p>
    <w:p>
      <w:pPr>
        <w:pStyle w:val="FirstParagraph"/>
      </w:pPr>
      <w:r>
        <w:rPr>
          <w:iCs/>
          <w:i/>
        </w:rPr>
        <w:t xml:space="preserve">Document de spécification des exigences logicielles, plan inspiré de la norme IEEE 830 / ISO 29148.</w:t>
      </w:r>
    </w:p>
    <w:bookmarkStart w:id="24" w:name="introduction"/>
    <w:p>
      <w:pPr>
        <w:pStyle w:val="Heading1"/>
      </w:pPr>
      <w:r>
        <w:t xml:space="preserve">1. Introduction</w:t>
      </w:r>
    </w:p>
    <w:bookmarkStart w:id="20" w:name="objectif-du-document"/>
    <w:p>
      <w:pPr>
        <w:pStyle w:val="Heading2"/>
      </w:pPr>
      <w:r>
        <w:t xml:space="preserve">1.1 Objectif du document</w:t>
      </w:r>
    </w:p>
    <w:p>
      <w:pPr>
        <w:pStyle w:val="FirstParagraph"/>
      </w:pPr>
      <w:r>
        <w:t xml:space="preserve">Ce document spécifie les exigences de</w:t>
      </w:r>
      <w:r>
        <w:t xml:space="preserve"> </w:t>
      </w:r>
      <w:r>
        <w:rPr>
          <w:bCs/>
          <w:b/>
        </w:rPr>
        <w:t xml:space="preserve">Sankofa Translate</w:t>
      </w:r>
      <w:r>
        <w:t xml:space="preserve">, une application mobile de traduction et d’apprentissage des langues africaines. Il sert de référence commune pour la conception, le développement, les tests et la recette.</w:t>
      </w:r>
    </w:p>
    <w:bookmarkEnd w:id="20"/>
    <w:bookmarkStart w:id="21" w:name="périmètre"/>
    <w:p>
      <w:pPr>
        <w:pStyle w:val="Heading2"/>
      </w:pPr>
      <w:r>
        <w:t xml:space="preserve">1.2 Périmètre</w:t>
      </w:r>
    </w:p>
    <w:p>
      <w:pPr>
        <w:pStyle w:val="FirstParagraph"/>
      </w:pPr>
      <w:r>
        <w:t xml:space="preserve">L’application permet à un utilisateur de :</w:t>
      </w:r>
    </w:p>
    <w:p>
      <w:pPr>
        <w:pStyle w:val="Compact"/>
        <w:numPr>
          <w:ilvl w:val="0"/>
          <w:numId w:val="1001"/>
        </w:numPr>
      </w:pPr>
      <w:r>
        <w:t xml:space="preserve">traduire du texte entre le français, l’anglais et 11 langues africaines ;</w:t>
      </w:r>
    </w:p>
    <w:p>
      <w:pPr>
        <w:pStyle w:val="Compact"/>
        <w:numPr>
          <w:ilvl w:val="0"/>
          <w:numId w:val="1001"/>
        </w:numPr>
      </w:pPr>
      <w:r>
        <w:t xml:space="preserve">apprendre ces langues par des quiz progressifs et 11 jeux éducatifs ;</w:t>
      </w:r>
    </w:p>
    <w:p>
      <w:pPr>
        <w:pStyle w:val="Compact"/>
        <w:numPr>
          <w:ilvl w:val="0"/>
          <w:numId w:val="1001"/>
        </w:numPr>
      </w:pPr>
      <w:r>
        <w:t xml:space="preserve">échanger avec d’autres apprenants via un fil social et une messagerie ;</w:t>
      </w:r>
    </w:p>
    <w:p>
      <w:pPr>
        <w:pStyle w:val="Compact"/>
        <w:numPr>
          <w:ilvl w:val="0"/>
          <w:numId w:val="1001"/>
        </w:numPr>
      </w:pPr>
      <w:r>
        <w:t xml:space="preserve">recevoir des rappels pour rester régulier.</w:t>
      </w:r>
    </w:p>
    <w:p>
      <w:pPr>
        <w:pStyle w:val="FirstParagraph"/>
      </w:pPr>
      <w:r>
        <w:t xml:space="preserve">Hors périmètre de cette version : traduction vocale, traduction d’image, messagerie temps réel, mode hors ligne complet de la traduction, dictionnaire collaboratif.</w:t>
      </w:r>
    </w:p>
    <w:bookmarkEnd w:id="21"/>
    <w:bookmarkStart w:id="22" w:name="définitions-et-abréviations"/>
    <w:p>
      <w:pPr>
        <w:pStyle w:val="Heading2"/>
      </w:pPr>
      <w:r>
        <w:t xml:space="preserve">1.3 Définitions et abréviations</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1372"/>
        <w:gridCol w:w="6547"/>
      </w:tblGrid>
      <w:tr>
        <w:trPr>
          <w:tblHeader w:val="true"/>
          <w:cantSplit/>
          <w:tblHeader/>
        </w:trPr>
        <w:tc>
          <w:tcPr>
            <w:shd w:val="clear" w:color="auto" w:fill="DDEFE3"/>
          </w:tcPr>
          <w:p>
            <w:pPr>
              <w:pStyle w:val="Compact"/>
              <w:spacing w:after="40" w:before="40"/>
              <w:jc w:val="left"/>
            </w:pPr>
            <w:r>
              <w:rPr>
                <w:b/>
                <w:sz w:val="19"/>
              </w:rPr>
              <w:t xml:space="preserve">Terme</w:t>
            </w:r>
          </w:p>
        </w:tc>
        <w:tc>
          <w:tcPr>
            <w:shd w:val="clear" w:color="auto" w:fill="DDEFE3"/>
          </w:tcPr>
          <w:p>
            <w:pPr>
              <w:pStyle w:val="Compact"/>
              <w:spacing w:after="40" w:before="40"/>
              <w:jc w:val="left"/>
            </w:pPr>
            <w:r>
              <w:rPr>
                <w:b/>
                <w:sz w:val="19"/>
              </w:rPr>
              <w:t xml:space="preserve">Définition</w:t>
            </w:r>
          </w:p>
        </w:tc>
      </w:tr>
      <w:tr>
        <w:trPr>
          <w:cantSplit/>
        </w:trPr>
        <w:tc>
          <w:tcPr/>
          <w:p>
            <w:pPr>
              <w:pStyle w:val="Compact"/>
              <w:spacing w:after="40" w:before="40"/>
              <w:jc w:val="left"/>
            </w:pPr>
            <w:r>
              <w:rPr>
                <w:sz w:val="19"/>
              </w:rPr>
              <w:t xml:space="preserve">SRS</w:t>
            </w:r>
          </w:p>
        </w:tc>
        <w:tc>
          <w:tcPr/>
          <w:p>
            <w:pPr>
              <w:pStyle w:val="Compact"/>
              <w:spacing w:after="40" w:before="40"/>
              <w:jc w:val="left"/>
            </w:pPr>
            <w:r>
              <w:rPr>
                <w:sz w:val="19"/>
              </w:rPr>
              <w:t xml:space="preserve">Software Requirements Specification, document de spécification</w:t>
            </w:r>
          </w:p>
        </w:tc>
      </w:tr>
      <w:tr>
        <w:trPr>
          <w:cantSplit/>
        </w:trPr>
        <w:tc>
          <w:tcPr/>
          <w:p>
            <w:pPr>
              <w:pStyle w:val="Compact"/>
              <w:spacing w:after="40" w:before="40"/>
              <w:jc w:val="left"/>
            </w:pPr>
            <w:r>
              <w:rPr>
                <w:sz w:val="19"/>
              </w:rPr>
              <w:t xml:space="preserve">MoSCoW</w:t>
            </w:r>
          </w:p>
        </w:tc>
        <w:tc>
          <w:tcPr/>
          <w:p>
            <w:pPr>
              <w:pStyle w:val="Compact"/>
              <w:spacing w:after="40" w:before="40"/>
              <w:jc w:val="left"/>
            </w:pPr>
            <w:r>
              <w:rPr>
                <w:sz w:val="19"/>
              </w:rPr>
              <w:t xml:space="preserve">Méthode de priorisation : Must, Should, Could, Won’t</w:t>
            </w:r>
          </w:p>
        </w:tc>
      </w:tr>
      <w:tr>
        <w:trPr>
          <w:cantSplit/>
        </w:trPr>
        <w:tc>
          <w:tcPr/>
          <w:p>
            <w:pPr>
              <w:pStyle w:val="Compact"/>
              <w:spacing w:after="40" w:before="40"/>
              <w:jc w:val="left"/>
            </w:pPr>
            <w:r>
              <w:rPr>
                <w:sz w:val="19"/>
              </w:rPr>
              <w:t xml:space="preserve">DFD</w:t>
            </w:r>
          </w:p>
        </w:tc>
        <w:tc>
          <w:tcPr/>
          <w:p>
            <w:pPr>
              <w:pStyle w:val="Compact"/>
              <w:spacing w:after="40" w:before="40"/>
              <w:jc w:val="left"/>
            </w:pPr>
            <w:r>
              <w:rPr>
                <w:sz w:val="19"/>
              </w:rPr>
              <w:t xml:space="preserve">Diagramme de flux de données</w:t>
            </w:r>
          </w:p>
        </w:tc>
      </w:tr>
      <w:tr>
        <w:trPr>
          <w:cantSplit/>
        </w:trPr>
        <w:tc>
          <w:tcPr/>
          <w:p>
            <w:pPr>
              <w:pStyle w:val="Compact"/>
              <w:spacing w:after="40" w:before="40"/>
              <w:jc w:val="left"/>
            </w:pPr>
            <w:r>
              <w:rPr>
                <w:sz w:val="19"/>
              </w:rPr>
              <w:t xml:space="preserve">API</w:t>
            </w:r>
          </w:p>
        </w:tc>
        <w:tc>
          <w:tcPr/>
          <w:p>
            <w:pPr>
              <w:pStyle w:val="Compact"/>
              <w:spacing w:after="40" w:before="40"/>
              <w:jc w:val="left"/>
            </w:pPr>
            <w:r>
              <w:rPr>
                <w:sz w:val="19"/>
              </w:rPr>
              <w:t xml:space="preserve">Interface de programmation permettant à l’application de communiquer avec le serveur</w:t>
            </w:r>
          </w:p>
        </w:tc>
      </w:tr>
      <w:tr>
        <w:trPr>
          <w:cantSplit/>
        </w:trPr>
        <w:tc>
          <w:tcPr/>
          <w:p>
            <w:pPr>
              <w:pStyle w:val="Compact"/>
              <w:spacing w:after="40" w:before="40"/>
              <w:jc w:val="left"/>
            </w:pPr>
            <w:r>
              <w:rPr>
                <w:sz w:val="19"/>
              </w:rPr>
              <w:t xml:space="preserve">Fiabilité</w:t>
            </w:r>
          </w:p>
        </w:tc>
        <w:tc>
          <w:tcPr/>
          <w:p>
            <w:pPr>
              <w:pStyle w:val="Compact"/>
              <w:spacing w:after="40" w:before="40"/>
              <w:jc w:val="left"/>
            </w:pPr>
            <w:r>
              <w:rPr>
                <w:sz w:val="19"/>
              </w:rPr>
              <w:t xml:space="preserve">Niveau de confiance affiché pour une traduction : haute, moyenne, basse, inconnue</w:t>
            </w:r>
          </w:p>
        </w:tc>
      </w:tr>
      <w:tr>
        <w:trPr>
          <w:cantSplit/>
        </w:trPr>
        <w:tc>
          <w:tcPr/>
          <w:p>
            <w:pPr>
              <w:pStyle w:val="Compact"/>
              <w:spacing w:after="40" w:before="40"/>
              <w:jc w:val="left"/>
            </w:pPr>
            <w:r>
              <w:rPr>
                <w:sz w:val="19"/>
              </w:rPr>
              <w:t xml:space="preserve">Langue nationale</w:t>
            </w:r>
          </w:p>
        </w:tc>
        <w:tc>
          <w:tcPr/>
          <w:p>
            <w:pPr>
              <w:pStyle w:val="Compact"/>
              <w:spacing w:after="40" w:before="40"/>
              <w:jc w:val="left"/>
            </w:pPr>
            <w:r>
              <w:rPr>
                <w:sz w:val="19"/>
              </w:rPr>
              <w:t xml:space="preserve">Langue africaine parlée localement (ewondo, duala, ghomala, bulu, gbaya, fulfulde…)</w:t>
            </w:r>
          </w:p>
        </w:tc>
      </w:tr>
    </w:tbl>
    <w:p>
      <w:pPr>
        <w:pStyle w:val="BodyText"/>
      </w:pPr>
      <w:r>
        <w:t xml:space="preserve">Le glossaire complet figure en annexe.</w:t>
      </w:r>
    </w:p>
    <w:bookmarkEnd w:id="22"/>
    <w:bookmarkStart w:id="23" w:name="références"/>
    <w:p>
      <w:pPr>
        <w:pStyle w:val="Heading2"/>
      </w:pPr>
      <w:r>
        <w:t xml:space="preserve">1.4 Références</w:t>
      </w:r>
    </w:p>
    <w:p>
      <w:pPr>
        <w:pStyle w:val="Compact"/>
        <w:numPr>
          <w:ilvl w:val="0"/>
          <w:numId w:val="1002"/>
        </w:numPr>
      </w:pPr>
      <w:r>
        <w:t xml:space="preserve">IEEE 830 / ISO/IEC/IEEE 29148 : plan du document de spécification</w:t>
      </w:r>
    </w:p>
    <w:p>
      <w:pPr>
        <w:pStyle w:val="Compact"/>
        <w:numPr>
          <w:ilvl w:val="0"/>
          <w:numId w:val="1002"/>
        </w:numPr>
      </w:pPr>
      <w:r>
        <w:t xml:space="preserve">Code source du projet (monorepo pnpm, application Expo, API Express, base PostgreSQL)</w:t>
      </w:r>
    </w:p>
    <w:p>
      <w:pPr>
        <w:pStyle w:val="Compact"/>
        <w:numPr>
          <w:ilvl w:val="0"/>
          <w:numId w:val="1002"/>
        </w:numPr>
      </w:pPr>
      <w:r>
        <w:t xml:space="preserve">Documentation Expo SDK 54, Groq API, Drizzle ORM</w:t>
      </w:r>
    </w:p>
    <w:bookmarkEnd w:id="23"/>
    <w:bookmarkEnd w:id="24"/>
    <w:bookmarkStart w:id="31" w:name="description-générale"/>
    <w:p>
      <w:pPr>
        <w:pStyle w:val="Heading1"/>
      </w:pPr>
      <w:r>
        <w:t xml:space="preserve">2. Description générale</w:t>
      </w:r>
    </w:p>
    <w:bookmarkStart w:id="25" w:name="contexte-et-besoin"/>
    <w:p>
      <w:pPr>
        <w:pStyle w:val="Heading2"/>
      </w:pPr>
      <w:r>
        <w:t xml:space="preserve">2.1 Contexte et besoin</w:t>
      </w:r>
    </w:p>
    <w:p>
      <w:pPr>
        <w:pStyle w:val="FirstParagraph"/>
      </w:pPr>
      <w:r>
        <w:t xml:space="preserve">Les langues africaines, en particulier les langues nationales camerounaises, sont très peu couvertes par les outils de traduction grand public. Les jeunes générations, surtout en milieu urbain, parlent de plus en plus le français ou l’anglais et perdent la maîtrise de leurs langues d’origine. Il existe peu de ressources d’apprentissage ludiques, accessibles sur téléphone.</w:t>
      </w:r>
    </w:p>
    <w:p>
      <w:pPr>
        <w:pStyle w:val="BodyText"/>
      </w:pPr>
      <w:r>
        <w:rPr>
          <w:bCs/>
          <w:b/>
        </w:rPr>
        <w:t xml:space="preserve">Sankofa Translate répond à ce besoin</w:t>
      </w:r>
      <w:r>
        <w:t xml:space="preserve"> </w:t>
      </w:r>
      <w:r>
        <w:t xml:space="preserve">en réunissant au même endroit un traducteur, un parcours d’apprentissage ludique et une communauté. Le nom vient d’un concept akan : retourner chercher ce qui a été oublié.</w:t>
      </w:r>
    </w:p>
    <w:bookmarkEnd w:id="25"/>
    <w:bookmarkStart w:id="26" w:name="parties-prenantes"/>
    <w:p>
      <w:pPr>
        <w:pStyle w:val="Heading2"/>
      </w:pPr>
      <w:r>
        <w:t xml:space="preserve">2.2 Parties prenantes</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2376"/>
        <w:gridCol w:w="5544"/>
      </w:tblGrid>
      <w:tr>
        <w:trPr>
          <w:tblHeader w:val="true"/>
          <w:cantSplit/>
          <w:tblHeader/>
        </w:trPr>
        <w:tc>
          <w:tcPr>
            <w:shd w:val="clear" w:color="auto" w:fill="DDEFE3"/>
          </w:tcPr>
          <w:p>
            <w:pPr>
              <w:pStyle w:val="Compact"/>
              <w:spacing w:after="40" w:before="40"/>
              <w:jc w:val="left"/>
            </w:pPr>
            <w:r>
              <w:rPr>
                <w:b/>
                <w:sz w:val="19"/>
              </w:rPr>
              <w:t xml:space="preserve">Partie prenante</w:t>
            </w:r>
          </w:p>
        </w:tc>
        <w:tc>
          <w:tcPr>
            <w:shd w:val="clear" w:color="auto" w:fill="DDEFE3"/>
          </w:tcPr>
          <w:p>
            <w:pPr>
              <w:pStyle w:val="Compact"/>
              <w:spacing w:after="40" w:before="40"/>
              <w:jc w:val="left"/>
            </w:pPr>
            <w:r>
              <w:rPr>
                <w:b/>
                <w:sz w:val="19"/>
              </w:rPr>
              <w:t xml:space="preserve">Rôle / intérêt</w:t>
            </w:r>
          </w:p>
        </w:tc>
      </w:tr>
      <w:tr>
        <w:trPr>
          <w:cantSplit/>
        </w:trPr>
        <w:tc>
          <w:tcPr/>
          <w:p>
            <w:pPr>
              <w:pStyle w:val="Compact"/>
              <w:spacing w:after="40" w:before="40"/>
              <w:jc w:val="left"/>
            </w:pPr>
            <w:r>
              <w:rPr>
                <w:sz w:val="19"/>
              </w:rPr>
              <w:t xml:space="preserve">Apprenant (étudiant, élève)</w:t>
            </w:r>
          </w:p>
        </w:tc>
        <w:tc>
          <w:tcPr/>
          <w:p>
            <w:pPr>
              <w:pStyle w:val="Compact"/>
              <w:spacing w:after="40" w:before="40"/>
              <w:jc w:val="left"/>
            </w:pPr>
            <w:r>
              <w:rPr>
                <w:sz w:val="19"/>
              </w:rPr>
              <w:t xml:space="preserve">Utilisateur principal : apprend une langue nationale, traduit, joue</w:t>
            </w:r>
          </w:p>
        </w:tc>
      </w:tr>
      <w:tr>
        <w:trPr>
          <w:cantSplit/>
        </w:trPr>
        <w:tc>
          <w:tcPr/>
          <w:p>
            <w:pPr>
              <w:pStyle w:val="Compact"/>
              <w:spacing w:after="40" w:before="40"/>
              <w:jc w:val="left"/>
            </w:pPr>
            <w:r>
              <w:rPr>
                <w:sz w:val="19"/>
              </w:rPr>
              <w:t xml:space="preserve">Membre de la diaspora</w:t>
            </w:r>
          </w:p>
        </w:tc>
        <w:tc>
          <w:tcPr/>
          <w:p>
            <w:pPr>
              <w:pStyle w:val="Compact"/>
              <w:spacing w:after="40" w:before="40"/>
              <w:jc w:val="left"/>
            </w:pPr>
            <w:r>
              <w:rPr>
                <w:sz w:val="19"/>
              </w:rPr>
              <w:t xml:space="preserve">Se reconnecte à sa langue et sa culture, communique avec sa famille</w:t>
            </w:r>
          </w:p>
        </w:tc>
      </w:tr>
      <w:tr>
        <w:trPr>
          <w:cantSplit/>
        </w:trPr>
        <w:tc>
          <w:tcPr/>
          <w:p>
            <w:pPr>
              <w:pStyle w:val="Compact"/>
              <w:spacing w:after="40" w:before="40"/>
              <w:jc w:val="left"/>
            </w:pPr>
            <w:r>
              <w:rPr>
                <w:sz w:val="19"/>
              </w:rPr>
              <w:t xml:space="preserve">Enseignant, association culturelle</w:t>
            </w:r>
          </w:p>
        </w:tc>
        <w:tc>
          <w:tcPr/>
          <w:p>
            <w:pPr>
              <w:pStyle w:val="Compact"/>
              <w:spacing w:after="40" w:before="40"/>
              <w:jc w:val="left"/>
            </w:pPr>
            <w:r>
              <w:rPr>
                <w:sz w:val="19"/>
              </w:rPr>
              <w:t xml:space="preserve">Utilise l’application comme support pédagogique, propose du contenu</w:t>
            </w:r>
          </w:p>
        </w:tc>
      </w:tr>
      <w:tr>
        <w:trPr>
          <w:cantSplit/>
        </w:trPr>
        <w:tc>
          <w:tcPr/>
          <w:p>
            <w:pPr>
              <w:pStyle w:val="Compact"/>
              <w:spacing w:after="40" w:before="40"/>
              <w:jc w:val="left"/>
            </w:pPr>
            <w:r>
              <w:rPr>
                <w:sz w:val="19"/>
              </w:rPr>
              <w:t xml:space="preserve">Locuteur natif / expert linguistique</w:t>
            </w:r>
          </w:p>
        </w:tc>
        <w:tc>
          <w:tcPr/>
          <w:p>
            <w:pPr>
              <w:pStyle w:val="Compact"/>
              <w:spacing w:after="40" w:before="40"/>
              <w:jc w:val="left"/>
            </w:pPr>
            <w:r>
              <w:rPr>
                <w:sz w:val="19"/>
              </w:rPr>
              <w:t xml:space="preserve">Valide les traductions et enrichit le dictionnaire</w:t>
            </w:r>
          </w:p>
        </w:tc>
      </w:tr>
      <w:tr>
        <w:trPr>
          <w:cantSplit/>
        </w:trPr>
        <w:tc>
          <w:tcPr/>
          <w:p>
            <w:pPr>
              <w:pStyle w:val="Compact"/>
              <w:spacing w:after="40" w:before="40"/>
              <w:jc w:val="left"/>
            </w:pPr>
            <w:r>
              <w:rPr>
                <w:sz w:val="19"/>
              </w:rPr>
              <w:t xml:space="preserve">Administrateur / modérateur</w:t>
            </w:r>
          </w:p>
        </w:tc>
        <w:tc>
          <w:tcPr/>
          <w:p>
            <w:pPr>
              <w:pStyle w:val="Compact"/>
              <w:spacing w:after="40" w:before="40"/>
              <w:jc w:val="left"/>
            </w:pPr>
            <w:r>
              <w:rPr>
                <w:sz w:val="19"/>
              </w:rPr>
              <w:t xml:space="preserve">Surveille les contenus sociaux et les signalements</w:t>
            </w:r>
          </w:p>
        </w:tc>
      </w:tr>
      <w:tr>
        <w:trPr>
          <w:cantSplit/>
        </w:trPr>
        <w:tc>
          <w:tcPr/>
          <w:p>
            <w:pPr>
              <w:pStyle w:val="Compact"/>
              <w:spacing w:after="40" w:before="40"/>
              <w:jc w:val="left"/>
            </w:pPr>
            <w:r>
              <w:rPr>
                <w:sz w:val="19"/>
              </w:rPr>
              <w:t xml:space="preserve">Développeur / mainteneur (Rush)</w:t>
            </w:r>
          </w:p>
        </w:tc>
        <w:tc>
          <w:tcPr/>
          <w:p>
            <w:pPr>
              <w:pStyle w:val="Compact"/>
              <w:spacing w:after="40" w:before="40"/>
              <w:jc w:val="left"/>
            </w:pPr>
            <w:r>
              <w:rPr>
                <w:sz w:val="19"/>
              </w:rPr>
              <w:t xml:space="preserve">Fait évoluer et maintient l’application</w:t>
            </w:r>
          </w:p>
        </w:tc>
      </w:tr>
      <w:tr>
        <w:trPr>
          <w:cantSplit/>
        </w:trPr>
        <w:tc>
          <w:tcPr/>
          <w:p>
            <w:pPr>
              <w:pStyle w:val="Compact"/>
              <w:spacing w:after="40" w:before="40"/>
              <w:jc w:val="left"/>
            </w:pPr>
            <w:r>
              <w:rPr>
                <w:sz w:val="19"/>
              </w:rPr>
              <w:t xml:space="preserve">Fournisseurs externes (Groq, Google, Expo)</w:t>
            </w:r>
          </w:p>
        </w:tc>
        <w:tc>
          <w:tcPr/>
          <w:p>
            <w:pPr>
              <w:pStyle w:val="Compact"/>
              <w:spacing w:after="40" w:before="40"/>
              <w:jc w:val="left"/>
            </w:pPr>
            <w:r>
              <w:rPr>
                <w:sz w:val="19"/>
              </w:rPr>
              <w:t xml:space="preserve">Fournissent la traduction et les notifications</w:t>
            </w:r>
          </w:p>
        </w:tc>
      </w:tr>
    </w:tbl>
    <w:bookmarkEnd w:id="26"/>
    <w:bookmarkStart w:id="27" w:name="questions-dentretien-préparées"/>
    <w:p>
      <w:pPr>
        <w:pStyle w:val="Heading2"/>
      </w:pPr>
      <w:r>
        <w:t xml:space="preserve">2.3 Questions d’entretien préparées</w:t>
      </w:r>
    </w:p>
    <w:p>
      <w:pPr>
        <w:pStyle w:val="FirstParagraph"/>
      </w:pPr>
      <w:r>
        <w:t xml:space="preserve">Ces cinq questions servent à recueillir les besoins auprès des parties prenantes :</w:t>
      </w:r>
    </w:p>
    <w:p>
      <w:pPr>
        <w:pStyle w:val="Compact"/>
        <w:numPr>
          <w:ilvl w:val="0"/>
          <w:numId w:val="1003"/>
        </w:numPr>
      </w:pPr>
      <w:r>
        <w:t xml:space="preserve">Quelle(s) langue(s) africaine(s) souhaitez-vous apprendre ou traduire, et dans quelles situations (famille, études, travail, voyage) ?</w:t>
      </w:r>
    </w:p>
    <w:p>
      <w:pPr>
        <w:pStyle w:val="Compact"/>
        <w:numPr>
          <w:ilvl w:val="0"/>
          <w:numId w:val="1003"/>
        </w:numPr>
      </w:pPr>
      <w:r>
        <w:t xml:space="preserve">Quels outils utilisez-vous aujourd’hui pour traduire ou apprendre, et qu’est-ce qui vous manque ?</w:t>
      </w:r>
    </w:p>
    <w:p>
      <w:pPr>
        <w:pStyle w:val="Compact"/>
        <w:numPr>
          <w:ilvl w:val="0"/>
          <w:numId w:val="1003"/>
        </w:numPr>
      </w:pPr>
      <w:r>
        <w:t xml:space="preserve">Quel niveau d’erreur acceptez-vous dans une traduction, et comment voulez-vous être prévenu qu’un résultat est peu fiable ?</w:t>
      </w:r>
    </w:p>
    <w:p>
      <w:pPr>
        <w:pStyle w:val="Compact"/>
        <w:numPr>
          <w:ilvl w:val="0"/>
          <w:numId w:val="1003"/>
        </w:numPr>
      </w:pPr>
      <w:r>
        <w:t xml:space="preserve">Qu’est-ce qui vous motiverait à pratiquer régulièrement (jeux, scores, rappels, échanges avec d’autres apprenants) ?</w:t>
      </w:r>
    </w:p>
    <w:p>
      <w:pPr>
        <w:pStyle w:val="Compact"/>
        <w:numPr>
          <w:ilvl w:val="0"/>
          <w:numId w:val="1003"/>
        </w:numPr>
      </w:pPr>
      <w:r>
        <w:t xml:space="preserve">Avec quelle connexion et quel téléphone utilisez-vous votre application (4G, Wi-Fi, hors ligne, Android ou iOS) ?</w:t>
      </w:r>
    </w:p>
    <w:bookmarkEnd w:id="27"/>
    <w:bookmarkStart w:id="28" w:name="utilisateurs-et-caractéristiques"/>
    <w:p>
      <w:pPr>
        <w:pStyle w:val="Heading2"/>
      </w:pPr>
      <w:r>
        <w:t xml:space="preserve">2.4 Utilisateurs et caractéristiques</w:t>
      </w:r>
    </w:p>
    <w:p>
      <w:pPr>
        <w:pStyle w:val="Compact"/>
        <w:numPr>
          <w:ilvl w:val="0"/>
          <w:numId w:val="1004"/>
        </w:numPr>
      </w:pPr>
      <w:r>
        <w:t xml:space="preserve">Utilisateurs à l’aise avec un smartphone, mais pas forcément avec la linguistique.</w:t>
      </w:r>
    </w:p>
    <w:p>
      <w:pPr>
        <w:pStyle w:val="Compact"/>
        <w:numPr>
          <w:ilvl w:val="0"/>
          <w:numId w:val="1004"/>
        </w:numPr>
      </w:pPr>
      <w:r>
        <w:t xml:space="preserve">Interface bilingue français / anglais.</w:t>
      </w:r>
    </w:p>
    <w:p>
      <w:pPr>
        <w:pStyle w:val="Compact"/>
        <w:numPr>
          <w:ilvl w:val="0"/>
          <w:numId w:val="1004"/>
        </w:numPr>
      </w:pPr>
      <w:r>
        <w:t xml:space="preserve">Usage en mobilité, avec une connexion parfois lente ou instable.</w:t>
      </w:r>
    </w:p>
    <w:bookmarkEnd w:id="28"/>
    <w:bookmarkStart w:id="29" w:name="contraintes"/>
    <w:p>
      <w:pPr>
        <w:pStyle w:val="Heading2"/>
      </w:pPr>
      <w:r>
        <w:t xml:space="preserve">2.5 Contraintes</w:t>
      </w:r>
    </w:p>
    <w:p>
      <w:pPr>
        <w:pStyle w:val="Compact"/>
        <w:numPr>
          <w:ilvl w:val="0"/>
          <w:numId w:val="1005"/>
        </w:numPr>
      </w:pPr>
      <w:r>
        <w:t xml:space="preserve">Application multiplateforme Android et iOS avec une seule base de code (React Native / Expo SDK 54).</w:t>
      </w:r>
    </w:p>
    <w:p>
      <w:pPr>
        <w:pStyle w:val="Compact"/>
        <w:numPr>
          <w:ilvl w:val="0"/>
          <w:numId w:val="1005"/>
        </w:numPr>
      </w:pPr>
      <w:r>
        <w:t xml:space="preserve">Langues peu dotées : qualité de traduction dépendante des moteurs externes et du dictionnaire interne.</w:t>
      </w:r>
    </w:p>
    <w:p>
      <w:pPr>
        <w:pStyle w:val="Compact"/>
        <w:numPr>
          <w:ilvl w:val="0"/>
          <w:numId w:val="1005"/>
        </w:numPr>
      </w:pPr>
      <w:r>
        <w:t xml:space="preserve">Dépendance à des API tierces (Groq, Google Translate) soumises à des quotas.</w:t>
      </w:r>
    </w:p>
    <w:p>
      <w:pPr>
        <w:pStyle w:val="Compact"/>
        <w:numPr>
          <w:ilvl w:val="0"/>
          <w:numId w:val="1005"/>
        </w:numPr>
      </w:pPr>
      <w:r>
        <w:t xml:space="preserve">Projet mené par un développeur étudiant : ressources et budget limités, hébergement gratuit ou peu coûteux.</w:t>
      </w:r>
    </w:p>
    <w:bookmarkEnd w:id="29"/>
    <w:bookmarkStart w:id="30" w:name="hypothèses-et-dépendances"/>
    <w:p>
      <w:pPr>
        <w:pStyle w:val="Heading2"/>
      </w:pPr>
      <w:r>
        <w:t xml:space="preserve">2.6 Hypothèses et dépendances</w:t>
      </w:r>
    </w:p>
    <w:p>
      <w:pPr>
        <w:pStyle w:val="Compact"/>
        <w:numPr>
          <w:ilvl w:val="0"/>
          <w:numId w:val="1006"/>
        </w:numPr>
      </w:pPr>
      <w:r>
        <w:t xml:space="preserve">L’utilisateur dispose d’un smartphone et d’une connexion Internet pour traduire et pour l’espace social.</w:t>
      </w:r>
    </w:p>
    <w:p>
      <w:pPr>
        <w:pStyle w:val="Compact"/>
        <w:numPr>
          <w:ilvl w:val="0"/>
          <w:numId w:val="1006"/>
        </w:numPr>
      </w:pPr>
      <w:r>
        <w:t xml:space="preserve">Les services Groq, Google Translate et Expo Notifications restent disponibles.</w:t>
      </w:r>
    </w:p>
    <w:p>
      <w:pPr>
        <w:pStyle w:val="Compact"/>
        <w:numPr>
          <w:ilvl w:val="0"/>
          <w:numId w:val="1006"/>
        </w:numPr>
      </w:pPr>
      <w:r>
        <w:t xml:space="preserve">Une base PostgreSQL accessible par le serveur API est disponible.</w:t>
      </w:r>
    </w:p>
    <w:p>
      <w:pPr>
        <w:pStyle w:val="Compact"/>
        <w:numPr>
          <w:ilvl w:val="0"/>
          <w:numId w:val="1006"/>
        </w:numPr>
      </w:pPr>
      <w:r>
        <w:t xml:space="preserve">Les contenus pédagogiques (240 questions, 8 langues) sont fournis avec l’application.</w:t>
      </w:r>
    </w:p>
    <w:bookmarkEnd w:id="30"/>
    <w:bookmarkEnd w:id="31"/>
    <w:bookmarkStart w:id="36" w:name="exigences-fonctionnelles"/>
    <w:p>
      <w:pPr>
        <w:pStyle w:val="Heading1"/>
      </w:pPr>
      <w:r>
        <w:t xml:space="preserve">3. Exigences fonctionnelles</w:t>
      </w:r>
    </w:p>
    <w:bookmarkStart w:id="32" w:name="liste-identifiée-et-priorisée-moscow"/>
    <w:p>
      <w:pPr>
        <w:pStyle w:val="Heading2"/>
      </w:pPr>
      <w:r>
        <w:t xml:space="preserve">3.1 Liste identifiée et priorisée (MoSCoW)</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710"/>
        <w:gridCol w:w="5990"/>
        <w:gridCol w:w="1218"/>
      </w:tblGrid>
      <w:tr>
        <w:trPr>
          <w:tblHeader w:val="true"/>
          <w:cantSplit/>
          <w:tblHeader/>
        </w:trPr>
        <w:tc>
          <w:tcPr>
            <w:shd w:val="clear" w:color="auto" w:fill="DDEFE3"/>
          </w:tcPr>
          <w:p>
            <w:pPr>
              <w:pStyle w:val="Compact"/>
              <w:spacing w:after="40" w:before="40"/>
              <w:jc w:val="left"/>
            </w:pPr>
            <w:r>
              <w:rPr>
                <w:b/>
                <w:sz w:val="19"/>
              </w:rPr>
              <w:t xml:space="preserve">ID</w:t>
            </w:r>
          </w:p>
        </w:tc>
        <w:tc>
          <w:tcPr>
            <w:shd w:val="clear" w:color="auto" w:fill="DDEFE3"/>
          </w:tcPr>
          <w:p>
            <w:pPr>
              <w:pStyle w:val="Compact"/>
              <w:spacing w:after="40" w:before="40"/>
              <w:jc w:val="left"/>
            </w:pPr>
            <w:r>
              <w:rPr>
                <w:b/>
                <w:sz w:val="19"/>
              </w:rPr>
              <w:t xml:space="preserve">Exigence</w:t>
            </w:r>
          </w:p>
        </w:tc>
        <w:tc>
          <w:tcPr>
            <w:shd w:val="clear" w:color="auto" w:fill="DDEFE3"/>
          </w:tcPr>
          <w:p>
            <w:pPr>
              <w:pStyle w:val="Compact"/>
              <w:spacing w:after="40" w:before="40"/>
              <w:jc w:val="left"/>
            </w:pPr>
            <w:r>
              <w:rPr>
                <w:b/>
                <w:sz w:val="19"/>
              </w:rPr>
              <w:t xml:space="preserve">Priorité</w:t>
            </w:r>
          </w:p>
        </w:tc>
      </w:tr>
      <w:tr>
        <w:trPr>
          <w:cantSplit/>
        </w:trPr>
        <w:tc>
          <w:tcPr/>
          <w:p>
            <w:pPr>
              <w:pStyle w:val="Compact"/>
              <w:spacing w:after="40" w:before="40"/>
              <w:jc w:val="left"/>
            </w:pPr>
            <w:r>
              <w:rPr>
                <w:sz w:val="19"/>
              </w:rPr>
              <w:t xml:space="preserve">EF-01</w:t>
            </w:r>
          </w:p>
        </w:tc>
        <w:tc>
          <w:tcPr/>
          <w:p>
            <w:pPr>
              <w:pStyle w:val="Compact"/>
              <w:spacing w:after="40" w:before="40"/>
              <w:jc w:val="left"/>
            </w:pPr>
            <w:r>
              <w:rPr>
                <w:sz w:val="19"/>
              </w:rPr>
              <w:t xml:space="preserve">Le système permet à un visiteur de créer un compte (nom, e-mail) et de se connecter</w:t>
            </w:r>
          </w:p>
        </w:tc>
        <w:tc>
          <w:tcPr/>
          <w:p>
            <w:pPr>
              <w:pStyle w:val="Compact"/>
              <w:spacing w:after="40" w:before="40"/>
              <w:jc w:val="left"/>
            </w:pPr>
            <w:r>
              <w:rPr>
                <w:sz w:val="19"/>
              </w:rPr>
              <w:t xml:space="preserve">Must</w:t>
            </w:r>
          </w:p>
        </w:tc>
      </w:tr>
      <w:tr>
        <w:trPr>
          <w:cantSplit/>
        </w:trPr>
        <w:tc>
          <w:tcPr/>
          <w:p>
            <w:pPr>
              <w:pStyle w:val="Compact"/>
              <w:spacing w:after="40" w:before="40"/>
              <w:jc w:val="left"/>
            </w:pPr>
            <w:r>
              <w:rPr>
                <w:sz w:val="19"/>
              </w:rPr>
              <w:t xml:space="preserve">EF-02</w:t>
            </w:r>
          </w:p>
        </w:tc>
        <w:tc>
          <w:tcPr/>
          <w:p>
            <w:pPr>
              <w:pStyle w:val="Compact"/>
              <w:spacing w:after="40" w:before="40"/>
              <w:jc w:val="left"/>
            </w:pPr>
            <w:r>
              <w:rPr>
                <w:sz w:val="19"/>
              </w:rPr>
              <w:t xml:space="preserve">Le système traduit un texte entre le français, l’anglais et les 11 langues africaines prises en charge</w:t>
            </w:r>
          </w:p>
        </w:tc>
        <w:tc>
          <w:tcPr/>
          <w:p>
            <w:pPr>
              <w:pStyle w:val="Compact"/>
              <w:spacing w:after="40" w:before="40"/>
              <w:jc w:val="left"/>
            </w:pPr>
            <w:r>
              <w:rPr>
                <w:sz w:val="19"/>
              </w:rPr>
              <w:t xml:space="preserve">Must</w:t>
            </w:r>
          </w:p>
        </w:tc>
      </w:tr>
      <w:tr>
        <w:trPr>
          <w:cantSplit/>
        </w:trPr>
        <w:tc>
          <w:tcPr/>
          <w:p>
            <w:pPr>
              <w:pStyle w:val="Compact"/>
              <w:spacing w:after="40" w:before="40"/>
              <w:jc w:val="left"/>
            </w:pPr>
            <w:r>
              <w:rPr>
                <w:sz w:val="19"/>
              </w:rPr>
              <w:t xml:space="preserve">EF-03</w:t>
            </w:r>
          </w:p>
        </w:tc>
        <w:tc>
          <w:tcPr/>
          <w:p>
            <w:pPr>
              <w:pStyle w:val="Compact"/>
              <w:spacing w:after="40" w:before="40"/>
              <w:jc w:val="left"/>
            </w:pPr>
            <w:r>
              <w:rPr>
                <w:sz w:val="19"/>
              </w:rPr>
              <w:t xml:space="preserve">Le système affiche, pour chaque traduction, un niveau de fiabilité et d’éventuels avertissements</w:t>
            </w:r>
          </w:p>
        </w:tc>
        <w:tc>
          <w:tcPr/>
          <w:p>
            <w:pPr>
              <w:pStyle w:val="Compact"/>
              <w:spacing w:after="40" w:before="40"/>
              <w:jc w:val="left"/>
            </w:pPr>
            <w:r>
              <w:rPr>
                <w:sz w:val="19"/>
              </w:rPr>
              <w:t xml:space="preserve">Must</w:t>
            </w:r>
          </w:p>
        </w:tc>
      </w:tr>
      <w:tr>
        <w:trPr>
          <w:cantSplit/>
        </w:trPr>
        <w:tc>
          <w:tcPr/>
          <w:p>
            <w:pPr>
              <w:pStyle w:val="Compact"/>
              <w:spacing w:after="40" w:before="40"/>
              <w:jc w:val="left"/>
            </w:pPr>
            <w:r>
              <w:rPr>
                <w:sz w:val="19"/>
              </w:rPr>
              <w:t xml:space="preserve">EF-04</w:t>
            </w:r>
          </w:p>
        </w:tc>
        <w:tc>
          <w:tcPr/>
          <w:p>
            <w:pPr>
              <w:pStyle w:val="Compact"/>
              <w:spacing w:after="40" w:before="40"/>
              <w:jc w:val="left"/>
            </w:pPr>
            <w:r>
              <w:rPr>
                <w:sz w:val="19"/>
              </w:rPr>
              <w:t xml:space="preserve">Le système propose 3 niveaux de quiz par langue, 10 questions par niveau, avec déblocage du niveau suivant à 70 % de réussite</w:t>
            </w:r>
          </w:p>
        </w:tc>
        <w:tc>
          <w:tcPr/>
          <w:p>
            <w:pPr>
              <w:pStyle w:val="Compact"/>
              <w:spacing w:after="40" w:before="40"/>
              <w:jc w:val="left"/>
            </w:pPr>
            <w:r>
              <w:rPr>
                <w:sz w:val="19"/>
              </w:rPr>
              <w:t xml:space="preserve">Must</w:t>
            </w:r>
          </w:p>
        </w:tc>
      </w:tr>
      <w:tr>
        <w:trPr>
          <w:cantSplit/>
        </w:trPr>
        <w:tc>
          <w:tcPr/>
          <w:p>
            <w:pPr>
              <w:pStyle w:val="Compact"/>
              <w:spacing w:after="40" w:before="40"/>
              <w:jc w:val="left"/>
            </w:pPr>
            <w:r>
              <w:rPr>
                <w:sz w:val="19"/>
              </w:rPr>
              <w:t xml:space="preserve">EF-05</w:t>
            </w:r>
          </w:p>
        </w:tc>
        <w:tc>
          <w:tcPr/>
          <w:p>
            <w:pPr>
              <w:pStyle w:val="Compact"/>
              <w:spacing w:after="40" w:before="40"/>
              <w:jc w:val="left"/>
            </w:pPr>
            <w:r>
              <w:rPr>
                <w:sz w:val="19"/>
              </w:rPr>
              <w:t xml:space="preserve">Le système propose 11 jeux éducatifs via un registre central de jeux</w:t>
            </w:r>
          </w:p>
        </w:tc>
        <w:tc>
          <w:tcPr/>
          <w:p>
            <w:pPr>
              <w:pStyle w:val="Compact"/>
              <w:spacing w:after="40" w:before="40"/>
              <w:jc w:val="left"/>
            </w:pPr>
            <w:r>
              <w:rPr>
                <w:sz w:val="19"/>
              </w:rPr>
              <w:t xml:space="preserve">Must</w:t>
            </w:r>
          </w:p>
        </w:tc>
      </w:tr>
      <w:tr>
        <w:trPr>
          <w:cantSplit/>
        </w:trPr>
        <w:tc>
          <w:tcPr/>
          <w:p>
            <w:pPr>
              <w:pStyle w:val="Compact"/>
              <w:spacing w:after="40" w:before="40"/>
              <w:jc w:val="left"/>
            </w:pPr>
            <w:r>
              <w:rPr>
                <w:sz w:val="19"/>
              </w:rPr>
              <w:t xml:space="preserve">EF-06</w:t>
            </w:r>
          </w:p>
        </w:tc>
        <w:tc>
          <w:tcPr/>
          <w:p>
            <w:pPr>
              <w:pStyle w:val="Compact"/>
              <w:spacing w:after="40" w:before="40"/>
              <w:jc w:val="left"/>
            </w:pPr>
            <w:r>
              <w:rPr>
                <w:sz w:val="19"/>
              </w:rPr>
              <w:t xml:space="preserve">Le système enregistre le score cumulé et la progression de l’utilisateur sur l’appareil</w:t>
            </w:r>
          </w:p>
        </w:tc>
        <w:tc>
          <w:tcPr/>
          <w:p>
            <w:pPr>
              <w:pStyle w:val="Compact"/>
              <w:spacing w:after="40" w:before="40"/>
              <w:jc w:val="left"/>
            </w:pPr>
            <w:r>
              <w:rPr>
                <w:sz w:val="19"/>
              </w:rPr>
              <w:t xml:space="preserve">Must</w:t>
            </w:r>
          </w:p>
        </w:tc>
      </w:tr>
      <w:tr>
        <w:trPr>
          <w:cantSplit/>
        </w:trPr>
        <w:tc>
          <w:tcPr/>
          <w:p>
            <w:pPr>
              <w:pStyle w:val="Compact"/>
              <w:spacing w:after="40" w:before="40"/>
              <w:jc w:val="left"/>
            </w:pPr>
            <w:r>
              <w:rPr>
                <w:sz w:val="19"/>
              </w:rPr>
              <w:t xml:space="preserve">EF-07</w:t>
            </w:r>
          </w:p>
        </w:tc>
        <w:tc>
          <w:tcPr/>
          <w:p>
            <w:pPr>
              <w:pStyle w:val="Compact"/>
              <w:spacing w:after="40" w:before="40"/>
              <w:jc w:val="left"/>
            </w:pPr>
            <w:r>
              <w:rPr>
                <w:sz w:val="19"/>
              </w:rPr>
              <w:t xml:space="preserve">Le système détecte automatiquement la langue du texte saisi</w:t>
            </w:r>
          </w:p>
        </w:tc>
        <w:tc>
          <w:tcPr/>
          <w:p>
            <w:pPr>
              <w:pStyle w:val="Compact"/>
              <w:spacing w:after="40" w:before="40"/>
              <w:jc w:val="left"/>
            </w:pPr>
            <w:r>
              <w:rPr>
                <w:sz w:val="19"/>
              </w:rPr>
              <w:t xml:space="preserve">Should</w:t>
            </w:r>
          </w:p>
        </w:tc>
      </w:tr>
      <w:tr>
        <w:trPr>
          <w:cantSplit/>
        </w:trPr>
        <w:tc>
          <w:tcPr/>
          <w:p>
            <w:pPr>
              <w:pStyle w:val="Compact"/>
              <w:spacing w:after="40" w:before="40"/>
              <w:jc w:val="left"/>
            </w:pPr>
            <w:r>
              <w:rPr>
                <w:sz w:val="19"/>
              </w:rPr>
              <w:t xml:space="preserve">EF-08</w:t>
            </w:r>
          </w:p>
        </w:tc>
        <w:tc>
          <w:tcPr/>
          <w:p>
            <w:pPr>
              <w:pStyle w:val="Compact"/>
              <w:spacing w:after="40" w:before="40"/>
              <w:jc w:val="left"/>
            </w:pPr>
            <w:r>
              <w:rPr>
                <w:sz w:val="19"/>
              </w:rPr>
              <w:t xml:space="preserve">L’utilisateur peut publier, aimer, commenter et supprimer ses publications dans le fil social</w:t>
            </w:r>
          </w:p>
        </w:tc>
        <w:tc>
          <w:tcPr/>
          <w:p>
            <w:pPr>
              <w:pStyle w:val="Compact"/>
              <w:spacing w:after="40" w:before="40"/>
              <w:jc w:val="left"/>
            </w:pPr>
            <w:r>
              <w:rPr>
                <w:sz w:val="19"/>
              </w:rPr>
              <w:t xml:space="preserve">Should</w:t>
            </w:r>
          </w:p>
        </w:tc>
      </w:tr>
      <w:tr>
        <w:trPr>
          <w:cantSplit/>
        </w:trPr>
        <w:tc>
          <w:tcPr/>
          <w:p>
            <w:pPr>
              <w:pStyle w:val="Compact"/>
              <w:spacing w:after="40" w:before="40"/>
              <w:jc w:val="left"/>
            </w:pPr>
            <w:r>
              <w:rPr>
                <w:sz w:val="19"/>
              </w:rPr>
              <w:t xml:space="preserve">EF-09</w:t>
            </w:r>
          </w:p>
        </w:tc>
        <w:tc>
          <w:tcPr/>
          <w:p>
            <w:pPr>
              <w:pStyle w:val="Compact"/>
              <w:spacing w:after="40" w:before="40"/>
              <w:jc w:val="left"/>
            </w:pPr>
            <w:r>
              <w:rPr>
                <w:sz w:val="19"/>
              </w:rPr>
              <w:t xml:space="preserve">L’utilisateur peut échanger des messages avec un autre utilisateur et voir leur statut « lu »</w:t>
            </w:r>
          </w:p>
        </w:tc>
        <w:tc>
          <w:tcPr/>
          <w:p>
            <w:pPr>
              <w:pStyle w:val="Compact"/>
              <w:spacing w:after="40" w:before="40"/>
              <w:jc w:val="left"/>
            </w:pPr>
            <w:r>
              <w:rPr>
                <w:sz w:val="19"/>
              </w:rPr>
              <w:t xml:space="preserve">Should</w:t>
            </w:r>
          </w:p>
        </w:tc>
      </w:tr>
      <w:tr>
        <w:trPr>
          <w:cantSplit/>
        </w:trPr>
        <w:tc>
          <w:tcPr/>
          <w:p>
            <w:pPr>
              <w:pStyle w:val="Compact"/>
              <w:spacing w:after="40" w:before="40"/>
              <w:jc w:val="left"/>
            </w:pPr>
            <w:r>
              <w:rPr>
                <w:sz w:val="19"/>
              </w:rPr>
              <w:t xml:space="preserve">EF-10</w:t>
            </w:r>
          </w:p>
        </w:tc>
        <w:tc>
          <w:tcPr/>
          <w:p>
            <w:pPr>
              <w:pStyle w:val="Compact"/>
              <w:spacing w:after="40" w:before="40"/>
              <w:jc w:val="left"/>
            </w:pPr>
            <w:r>
              <w:rPr>
                <w:sz w:val="19"/>
              </w:rPr>
              <w:t xml:space="preserve">Le système envoie des rappels quotidiens ou hebdomadaires à l’heure choisie</w:t>
            </w:r>
          </w:p>
        </w:tc>
        <w:tc>
          <w:tcPr/>
          <w:p>
            <w:pPr>
              <w:pStyle w:val="Compact"/>
              <w:spacing w:after="40" w:before="40"/>
              <w:jc w:val="left"/>
            </w:pPr>
            <w:r>
              <w:rPr>
                <w:sz w:val="19"/>
              </w:rPr>
              <w:t xml:space="preserve">Should</w:t>
            </w:r>
          </w:p>
        </w:tc>
      </w:tr>
      <w:tr>
        <w:trPr>
          <w:cantSplit/>
        </w:trPr>
        <w:tc>
          <w:tcPr/>
          <w:p>
            <w:pPr>
              <w:pStyle w:val="Compact"/>
              <w:spacing w:after="40" w:before="40"/>
              <w:jc w:val="left"/>
            </w:pPr>
            <w:r>
              <w:rPr>
                <w:sz w:val="19"/>
              </w:rPr>
              <w:t xml:space="preserve">EF-11</w:t>
            </w:r>
          </w:p>
        </w:tc>
        <w:tc>
          <w:tcPr/>
          <w:p>
            <w:pPr>
              <w:pStyle w:val="Compact"/>
              <w:spacing w:after="40" w:before="40"/>
              <w:jc w:val="left"/>
            </w:pPr>
            <w:r>
              <w:rPr>
                <w:sz w:val="19"/>
              </w:rPr>
              <w:t xml:space="preserve">L’utilisateur peut signaler une traduction incorrecte</w:t>
            </w:r>
          </w:p>
        </w:tc>
        <w:tc>
          <w:tcPr/>
          <w:p>
            <w:pPr>
              <w:pStyle w:val="Compact"/>
              <w:spacing w:after="40" w:before="40"/>
              <w:jc w:val="left"/>
            </w:pPr>
            <w:r>
              <w:rPr>
                <w:sz w:val="19"/>
              </w:rPr>
              <w:t xml:space="preserve">Should</w:t>
            </w:r>
          </w:p>
        </w:tc>
      </w:tr>
      <w:tr>
        <w:trPr>
          <w:cantSplit/>
        </w:trPr>
        <w:tc>
          <w:tcPr/>
          <w:p>
            <w:pPr>
              <w:pStyle w:val="Compact"/>
              <w:spacing w:after="40" w:before="40"/>
              <w:jc w:val="left"/>
            </w:pPr>
            <w:r>
              <w:rPr>
                <w:sz w:val="19"/>
              </w:rPr>
              <w:t xml:space="preserve">EF-12</w:t>
            </w:r>
          </w:p>
        </w:tc>
        <w:tc>
          <w:tcPr/>
          <w:p>
            <w:pPr>
              <w:pStyle w:val="Compact"/>
              <w:spacing w:after="40" w:before="40"/>
              <w:jc w:val="left"/>
            </w:pPr>
            <w:r>
              <w:rPr>
                <w:sz w:val="19"/>
              </w:rPr>
              <w:t xml:space="preserve">L’utilisateur peut modifier ses paramètres (langue de l’interface, retours haptiques, rappels, clé API) et son profil</w:t>
            </w:r>
          </w:p>
        </w:tc>
        <w:tc>
          <w:tcPr/>
          <w:p>
            <w:pPr>
              <w:pStyle w:val="Compact"/>
              <w:spacing w:after="40" w:before="40"/>
              <w:jc w:val="left"/>
            </w:pPr>
            <w:r>
              <w:rPr>
                <w:sz w:val="19"/>
              </w:rPr>
              <w:t xml:space="preserve">Should</w:t>
            </w:r>
          </w:p>
        </w:tc>
      </w:tr>
      <w:tr>
        <w:trPr>
          <w:cantSplit/>
        </w:trPr>
        <w:tc>
          <w:tcPr/>
          <w:p>
            <w:pPr>
              <w:pStyle w:val="Compact"/>
              <w:spacing w:after="40" w:before="40"/>
              <w:jc w:val="left"/>
            </w:pPr>
            <w:r>
              <w:rPr>
                <w:sz w:val="19"/>
              </w:rPr>
              <w:t xml:space="preserve">EF-13</w:t>
            </w:r>
          </w:p>
        </w:tc>
        <w:tc>
          <w:tcPr/>
          <w:p>
            <w:pPr>
              <w:pStyle w:val="Compact"/>
              <w:spacing w:after="40" w:before="40"/>
              <w:jc w:val="left"/>
            </w:pPr>
            <w:r>
              <w:rPr>
                <w:sz w:val="19"/>
              </w:rPr>
              <w:t xml:space="preserve">Le système permet la traduction par lot et le choix de qualité (rapide, standard, premium)</w:t>
            </w:r>
          </w:p>
        </w:tc>
        <w:tc>
          <w:tcPr/>
          <w:p>
            <w:pPr>
              <w:pStyle w:val="Compact"/>
              <w:spacing w:after="40" w:before="40"/>
              <w:jc w:val="left"/>
            </w:pPr>
            <w:r>
              <w:rPr>
                <w:sz w:val="19"/>
              </w:rPr>
              <w:t xml:space="preserve">Could</w:t>
            </w:r>
          </w:p>
        </w:tc>
      </w:tr>
      <w:tr>
        <w:trPr>
          <w:cantSplit/>
        </w:trPr>
        <w:tc>
          <w:tcPr/>
          <w:p>
            <w:pPr>
              <w:pStyle w:val="Compact"/>
              <w:spacing w:after="40" w:before="40"/>
              <w:jc w:val="left"/>
            </w:pPr>
            <w:r>
              <w:rPr>
                <w:sz w:val="19"/>
              </w:rPr>
              <w:t xml:space="preserve">EF-14</w:t>
            </w:r>
          </w:p>
        </w:tc>
        <w:tc>
          <w:tcPr/>
          <w:p>
            <w:pPr>
              <w:pStyle w:val="Compact"/>
              <w:spacing w:after="40" w:before="40"/>
              <w:jc w:val="left"/>
            </w:pPr>
            <w:r>
              <w:rPr>
                <w:sz w:val="19"/>
              </w:rPr>
              <w:t xml:space="preserve">L’utilisateur peut copier une traduction dans le presse-papiers</w:t>
            </w:r>
          </w:p>
        </w:tc>
        <w:tc>
          <w:tcPr/>
          <w:p>
            <w:pPr>
              <w:pStyle w:val="Compact"/>
              <w:spacing w:after="40" w:before="40"/>
              <w:jc w:val="left"/>
            </w:pPr>
            <w:r>
              <w:rPr>
                <w:sz w:val="19"/>
              </w:rPr>
              <w:t xml:space="preserve">Could</w:t>
            </w:r>
          </w:p>
        </w:tc>
      </w:tr>
      <w:tr>
        <w:trPr>
          <w:cantSplit/>
        </w:trPr>
        <w:tc>
          <w:tcPr/>
          <w:p>
            <w:pPr>
              <w:pStyle w:val="Compact"/>
              <w:spacing w:after="40" w:before="40"/>
              <w:jc w:val="left"/>
            </w:pPr>
            <w:r>
              <w:rPr>
                <w:sz w:val="19"/>
              </w:rPr>
              <w:t xml:space="preserve">EF-15</w:t>
            </w:r>
          </w:p>
        </w:tc>
        <w:tc>
          <w:tcPr/>
          <w:p>
            <w:pPr>
              <w:pStyle w:val="Compact"/>
              <w:spacing w:after="40" w:before="40"/>
              <w:jc w:val="left"/>
            </w:pPr>
            <w:r>
              <w:rPr>
                <w:sz w:val="19"/>
              </w:rPr>
              <w:t xml:space="preserve">Le système authentifie l’utilisateur par mot de passe ou code de vérification</w:t>
            </w:r>
          </w:p>
        </w:tc>
        <w:tc>
          <w:tcPr/>
          <w:p>
            <w:pPr>
              <w:pStyle w:val="Compact"/>
              <w:spacing w:after="40" w:before="40"/>
              <w:jc w:val="left"/>
            </w:pPr>
            <w:r>
              <w:rPr>
                <w:sz w:val="19"/>
              </w:rPr>
              <w:t xml:space="preserve">Should (à ajouter, l’authentification actuelle se limite à l’e-mail)</w:t>
            </w:r>
          </w:p>
        </w:tc>
      </w:tr>
      <w:tr>
        <w:trPr>
          <w:cantSplit/>
        </w:trPr>
        <w:tc>
          <w:tcPr/>
          <w:p>
            <w:pPr>
              <w:pStyle w:val="Compact"/>
              <w:spacing w:after="40" w:before="40"/>
              <w:jc w:val="left"/>
            </w:pPr>
            <w:r>
              <w:rPr>
                <w:sz w:val="19"/>
              </w:rPr>
              <w:t xml:space="preserve">EF-16</w:t>
            </w:r>
          </w:p>
        </w:tc>
        <w:tc>
          <w:tcPr/>
          <w:p>
            <w:pPr>
              <w:pStyle w:val="Compact"/>
              <w:spacing w:after="40" w:before="40"/>
              <w:jc w:val="left"/>
            </w:pPr>
            <w:r>
              <w:rPr>
                <w:sz w:val="19"/>
              </w:rPr>
              <w:t xml:space="preserve">Traduction vocale, traduction d’image, messagerie temps réel, mode hors ligne complet, dictionnaire collaboratif</w:t>
            </w:r>
          </w:p>
        </w:tc>
        <w:tc>
          <w:tcPr/>
          <w:p>
            <w:pPr>
              <w:pStyle w:val="Compact"/>
              <w:spacing w:after="40" w:before="40"/>
              <w:jc w:val="left"/>
            </w:pPr>
            <w:r>
              <w:rPr>
                <w:sz w:val="19"/>
              </w:rPr>
              <w:t xml:space="preserve">Won’t (cette version)</w:t>
            </w:r>
          </w:p>
        </w:tc>
      </w:tr>
    </w:tbl>
    <w:bookmarkEnd w:id="32"/>
    <w:bookmarkStart w:id="33" w:name="diagramme-de-cas-dutilisation"/>
    <w:p>
      <w:pPr>
        <w:pStyle w:val="Heading2"/>
      </w:pPr>
      <w:r>
        <w:t xml:space="preserve">3.2 Diagramme de cas d’utilisation</w:t>
      </w:r>
    </w:p>
    <w:p>
      <w:pPr>
        <w:pStyle w:val="FirstParagraph"/>
      </w:pPr>
      <w:r>
        <w:t xml:space="preserve">Acteurs :</w:t>
      </w:r>
    </w:p>
    <w:p>
      <w:pPr>
        <w:pStyle w:val="Compact"/>
        <w:numPr>
          <w:ilvl w:val="0"/>
          <w:numId w:val="1007"/>
        </w:numPr>
      </w:pPr>
      <w:r>
        <w:rPr>
          <w:bCs/>
          <w:b/>
        </w:rPr>
        <w:t xml:space="preserve">Utilisateur</w:t>
      </w:r>
      <w:r>
        <w:t xml:space="preserve"> </w:t>
      </w:r>
      <w:r>
        <w:t xml:space="preserve">(acteur principal)</w:t>
      </w:r>
    </w:p>
    <w:p>
      <w:pPr>
        <w:pStyle w:val="Compact"/>
        <w:numPr>
          <w:ilvl w:val="0"/>
          <w:numId w:val="1007"/>
        </w:numPr>
      </w:pPr>
      <w:r>
        <w:rPr>
          <w:bCs/>
          <w:b/>
        </w:rPr>
        <w:t xml:space="preserve">Moteur de traduction externe</w:t>
      </w:r>
      <w:r>
        <w:t xml:space="preserve"> </w:t>
      </w:r>
      <w:r>
        <w:t xml:space="preserve">(Groq / Google), acteur secondaire</w:t>
      </w:r>
    </w:p>
    <w:p>
      <w:pPr>
        <w:pStyle w:val="Compact"/>
        <w:numPr>
          <w:ilvl w:val="0"/>
          <w:numId w:val="1007"/>
        </w:numPr>
      </w:pPr>
      <w:r>
        <w:rPr>
          <w:bCs/>
          <w:b/>
        </w:rPr>
        <w:t xml:space="preserve">Administrateur / modérateur</w:t>
      </w:r>
      <w:r>
        <w:t xml:space="preserve">, acteur secondaire</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1956"/>
        <w:gridCol w:w="5963"/>
      </w:tblGrid>
      <w:tr>
        <w:trPr>
          <w:tblHeader w:val="true"/>
          <w:cantSplit/>
          <w:tblHeader/>
        </w:trPr>
        <w:tc>
          <w:tcPr>
            <w:shd w:val="clear" w:color="auto" w:fill="DDEFE3"/>
          </w:tcPr>
          <w:p>
            <w:pPr>
              <w:pStyle w:val="Compact"/>
              <w:spacing w:after="40" w:before="40"/>
              <w:jc w:val="left"/>
            </w:pPr>
            <w:r>
              <w:rPr>
                <w:b/>
                <w:sz w:val="19"/>
              </w:rPr>
              <w:t xml:space="preserve">Acteur</w:t>
            </w:r>
          </w:p>
        </w:tc>
        <w:tc>
          <w:tcPr>
            <w:shd w:val="clear" w:color="auto" w:fill="DDEFE3"/>
          </w:tcPr>
          <w:p>
            <w:pPr>
              <w:pStyle w:val="Compact"/>
              <w:spacing w:after="40" w:before="40"/>
              <w:jc w:val="left"/>
            </w:pPr>
            <w:r>
              <w:rPr>
                <w:b/>
                <w:sz w:val="19"/>
              </w:rPr>
              <w:t xml:space="preserve">Cas d’utilisation</w:t>
            </w:r>
          </w:p>
        </w:tc>
      </w:tr>
      <w:tr>
        <w:trPr>
          <w:cantSplit/>
        </w:trPr>
        <w:tc>
          <w:tcPr/>
          <w:p>
            <w:pPr>
              <w:pStyle w:val="Compact"/>
              <w:spacing w:after="40" w:before="40"/>
              <w:jc w:val="left"/>
            </w:pPr>
            <w:r>
              <w:rPr>
                <w:sz w:val="19"/>
              </w:rPr>
              <w:t xml:space="preserve">Utilisateur</w:t>
            </w:r>
          </w:p>
        </w:tc>
        <w:tc>
          <w:tcPr/>
          <w:p>
            <w:pPr>
              <w:pStyle w:val="Compact"/>
              <w:spacing w:after="40" w:before="40"/>
              <w:jc w:val="left"/>
            </w:pPr>
            <w:r>
              <w:rPr>
                <w:sz w:val="19"/>
              </w:rPr>
              <w:t xml:space="preserve">S’inscrire / se connecter · Traduire un texte · Signaler une traduction · Passer un quiz · Jouer à un jeu · Consulter sa progression · Publier, aimer, commenter · Envoyer un message · Régler ses paramètres et rappels</w:t>
            </w:r>
          </w:p>
        </w:tc>
      </w:tr>
      <w:tr>
        <w:trPr>
          <w:cantSplit/>
        </w:trPr>
        <w:tc>
          <w:tcPr/>
          <w:p>
            <w:pPr>
              <w:pStyle w:val="Compact"/>
              <w:spacing w:after="40" w:before="40"/>
              <w:jc w:val="left"/>
            </w:pPr>
            <w:r>
              <w:rPr>
                <w:sz w:val="19"/>
              </w:rPr>
              <w:t xml:space="preserve">Moteur de traduction externe</w:t>
            </w:r>
          </w:p>
        </w:tc>
        <w:tc>
          <w:tcPr/>
          <w:p>
            <w:pPr>
              <w:pStyle w:val="Compact"/>
              <w:spacing w:after="40" w:before="40"/>
              <w:jc w:val="left"/>
            </w:pPr>
            <w:r>
              <w:rPr>
                <w:sz w:val="19"/>
              </w:rPr>
              <w:t xml:space="preserve">Fournir une traduction (inclus dans « Traduire un texte »)</w:t>
            </w:r>
          </w:p>
        </w:tc>
      </w:tr>
      <w:tr>
        <w:trPr>
          <w:cantSplit/>
        </w:trPr>
        <w:tc>
          <w:tcPr/>
          <w:p>
            <w:pPr>
              <w:pStyle w:val="Compact"/>
              <w:spacing w:after="40" w:before="40"/>
              <w:jc w:val="left"/>
            </w:pPr>
            <w:r>
              <w:rPr>
                <w:sz w:val="19"/>
              </w:rPr>
              <w:t xml:space="preserve">Administrateur / modérateur</w:t>
            </w:r>
          </w:p>
        </w:tc>
        <w:tc>
          <w:tcPr/>
          <w:p>
            <w:pPr>
              <w:pStyle w:val="Compact"/>
              <w:spacing w:after="40" w:before="40"/>
              <w:jc w:val="left"/>
            </w:pPr>
            <w:r>
              <w:rPr>
                <w:sz w:val="19"/>
              </w:rPr>
              <w:t xml:space="preserve">Modérer les publications · Traiter les signalements de traduction · Enrichir les questions et le dictionnaire</w:t>
            </w:r>
          </w:p>
        </w:tc>
      </w:tr>
    </w:tbl>
    <w:p>
      <w:pPr>
        <w:pStyle w:val="BodyText"/>
      </w:pPr>
      <w:r>
        <w:t xml:space="preserve">Le schéma est présenté en annexe B (schéma 1).</w:t>
      </w:r>
    </w:p>
    <w:bookmarkEnd w:id="33"/>
    <w:bookmarkStart w:id="34" w:name="fiches-textuelles-des-cas-dutilisation"/>
    <w:p>
      <w:pPr>
        <w:pStyle w:val="Heading2"/>
      </w:pPr>
      <w:r>
        <w:t xml:space="preserve">3.3 Fiches textuelles des cas d’utilisation</w:t>
      </w:r>
    </w:p>
    <w:p>
      <w:pPr>
        <w:pStyle w:val="FirstParagraph"/>
      </w:pPr>
      <w:r>
        <w:rPr>
          <w:bCs/>
          <w:b/>
        </w:rPr>
        <w:t xml:space="preserve">Fiche : « Traduire un texte »</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1771"/>
        <w:gridCol w:w="6148"/>
      </w:tblGrid>
      <w:tr>
        <w:trPr>
          <w:tblHeader w:val="true"/>
          <w:cantSplit/>
          <w:tblHeader/>
        </w:trPr>
        <w:tc>
          <w:tcPr>
            <w:shd w:val="clear" w:color="auto" w:fill="DDEFE3"/>
          </w:tcPr>
          <w:p>
            <w:pPr>
              <w:pStyle w:val="Compact"/>
              <w:spacing w:after="40" w:before="40"/>
              <w:jc w:val="left"/>
            </w:pPr>
            <w:r>
              <w:rPr>
                <w:b/>
                <w:sz w:val="19"/>
              </w:rPr>
              <w:t xml:space="preserve">Rubrique</w:t>
            </w:r>
          </w:p>
        </w:tc>
        <w:tc>
          <w:tcPr>
            <w:shd w:val="clear" w:color="auto" w:fill="DDEFE3"/>
          </w:tcPr>
          <w:p>
            <w:pPr>
              <w:pStyle w:val="Compact"/>
              <w:spacing w:after="40" w:before="40"/>
              <w:jc w:val="left"/>
            </w:pPr>
            <w:r>
              <w:rPr>
                <w:b/>
                <w:sz w:val="19"/>
              </w:rPr>
              <w:t xml:space="preserve">Contenu</w:t>
            </w:r>
          </w:p>
        </w:tc>
      </w:tr>
      <w:tr>
        <w:trPr>
          <w:cantSplit/>
        </w:trPr>
        <w:tc>
          <w:tcPr/>
          <w:p>
            <w:pPr>
              <w:pStyle w:val="Compact"/>
              <w:spacing w:after="40" w:before="40"/>
              <w:jc w:val="left"/>
            </w:pPr>
            <w:r>
              <w:rPr>
                <w:sz w:val="19"/>
              </w:rPr>
              <w:t xml:space="preserve">Acteurs</w:t>
            </w:r>
          </w:p>
        </w:tc>
        <w:tc>
          <w:tcPr/>
          <w:p>
            <w:pPr>
              <w:pStyle w:val="Compact"/>
              <w:spacing w:after="40" w:before="40"/>
              <w:jc w:val="left"/>
            </w:pPr>
            <w:r>
              <w:rPr>
                <w:sz w:val="19"/>
              </w:rPr>
              <w:t xml:space="preserve">Utilisateur (principal), Moteur de traduction externe (secondaire)</w:t>
            </w:r>
          </w:p>
        </w:tc>
      </w:tr>
      <w:tr>
        <w:trPr>
          <w:cantSplit/>
        </w:trPr>
        <w:tc>
          <w:tcPr/>
          <w:p>
            <w:pPr>
              <w:pStyle w:val="Compact"/>
              <w:spacing w:after="40" w:before="40"/>
              <w:jc w:val="left"/>
            </w:pPr>
            <w:r>
              <w:rPr>
                <w:sz w:val="19"/>
              </w:rPr>
              <w:t xml:space="preserve">Préconditions</w:t>
            </w:r>
          </w:p>
        </w:tc>
        <w:tc>
          <w:tcPr/>
          <w:p>
            <w:pPr>
              <w:pStyle w:val="Compact"/>
              <w:spacing w:after="40" w:before="40"/>
              <w:jc w:val="left"/>
            </w:pPr>
            <w:r>
              <w:rPr>
                <w:sz w:val="19"/>
              </w:rPr>
              <w:t xml:space="preserve">L’utilisateur est authentifié et connecté à Internet</w:t>
            </w:r>
          </w:p>
        </w:tc>
      </w:tr>
      <w:tr>
        <w:trPr>
          <w:cantSplit/>
        </w:trPr>
        <w:tc>
          <w:tcPr/>
          <w:p>
            <w:pPr>
              <w:pStyle w:val="Compact"/>
              <w:spacing w:after="40" w:before="40"/>
              <w:jc w:val="left"/>
            </w:pPr>
            <w:r>
              <w:rPr>
                <w:sz w:val="19"/>
              </w:rPr>
              <w:t xml:space="preserve">Scénario nominal</w:t>
            </w:r>
          </w:p>
        </w:tc>
        <w:tc>
          <w:tcPr/>
          <w:p>
            <w:pPr>
              <w:pStyle w:val="Compact"/>
              <w:spacing w:after="40" w:before="40"/>
              <w:jc w:val="left"/>
            </w:pPr>
            <w:r>
              <w:rPr>
                <w:sz w:val="19"/>
              </w:rPr>
              <w:t xml:space="preserve">1. L’utilisateur choisit la langue source et la langue cible. 2. Il saisit le texte. 3. Le système vérifie le cache local puis envoie la demande au moteur de traduction. 4. Le moteur renvoie le texte traduit. 5. Le système affiche la traduction avec son niveau de fiabilité.</w:t>
            </w:r>
          </w:p>
        </w:tc>
      </w:tr>
      <w:tr>
        <w:trPr>
          <w:cantSplit/>
        </w:trPr>
        <w:tc>
          <w:tcPr/>
          <w:p>
            <w:pPr>
              <w:pStyle w:val="Compact"/>
              <w:spacing w:after="40" w:before="40"/>
              <w:jc w:val="left"/>
            </w:pPr>
            <w:r>
              <w:rPr>
                <w:sz w:val="19"/>
              </w:rPr>
              <w:t xml:space="preserve">Scénarios alternatifs</w:t>
            </w:r>
          </w:p>
        </w:tc>
        <w:tc>
          <w:tcPr/>
          <w:p>
            <w:pPr>
              <w:pStyle w:val="Compact"/>
              <w:spacing w:after="40" w:before="40"/>
              <w:jc w:val="left"/>
            </w:pPr>
            <w:r>
              <w:rPr>
                <w:sz w:val="19"/>
              </w:rPr>
              <w:t xml:space="preserve">3a. La traduction existe dans le cache ou le dictionnaire interne : le système l’affiche immédiatement. 3b. Le moteur ne répond pas dans les 10 secondes ou renvoie une erreur : le système essaie un autre moteur, puis affiche un message d’erreur si tout échoue. 5a. Fiabilité basse ou inconnue : le système affiche un avertissement et propose de signaler la traduction.</w:t>
            </w:r>
          </w:p>
        </w:tc>
      </w:tr>
      <w:tr>
        <w:trPr>
          <w:cantSplit/>
        </w:trPr>
        <w:tc>
          <w:tcPr/>
          <w:p>
            <w:pPr>
              <w:pStyle w:val="Compact"/>
              <w:spacing w:after="40" w:before="40"/>
              <w:jc w:val="left"/>
            </w:pPr>
            <w:r>
              <w:rPr>
                <w:sz w:val="19"/>
              </w:rPr>
              <w:t xml:space="preserve">Postcondition</w:t>
            </w:r>
          </w:p>
        </w:tc>
        <w:tc>
          <w:tcPr/>
          <w:p>
            <w:pPr>
              <w:pStyle w:val="Compact"/>
              <w:spacing w:after="40" w:before="40"/>
              <w:jc w:val="left"/>
            </w:pPr>
            <w:r>
              <w:rPr>
                <w:sz w:val="19"/>
              </w:rPr>
              <w:t xml:space="preserve">La traduction est affichée et enregistrée dans le cache local</w:t>
            </w:r>
          </w:p>
        </w:tc>
      </w:tr>
    </w:tbl>
    <w:p>
      <w:pPr>
        <w:pStyle w:val="BodyText"/>
      </w:pPr>
      <w:r>
        <w:rPr>
          <w:bCs/>
          <w:b/>
        </w:rPr>
        <w:t xml:space="preserve">Fiche : « Passer un quiz et débloquer un niveau »</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1771"/>
        <w:gridCol w:w="6148"/>
      </w:tblGrid>
      <w:tr>
        <w:trPr>
          <w:tblHeader w:val="true"/>
          <w:cantSplit/>
          <w:tblHeader/>
        </w:trPr>
        <w:tc>
          <w:tcPr>
            <w:shd w:val="clear" w:color="auto" w:fill="DDEFE3"/>
          </w:tcPr>
          <w:p>
            <w:pPr>
              <w:pStyle w:val="Compact"/>
              <w:spacing w:after="40" w:before="40"/>
              <w:jc w:val="left"/>
            </w:pPr>
            <w:r>
              <w:rPr>
                <w:b/>
                <w:sz w:val="19"/>
              </w:rPr>
              <w:t xml:space="preserve">Rubrique</w:t>
            </w:r>
          </w:p>
        </w:tc>
        <w:tc>
          <w:tcPr>
            <w:shd w:val="clear" w:color="auto" w:fill="DDEFE3"/>
          </w:tcPr>
          <w:p>
            <w:pPr>
              <w:pStyle w:val="Compact"/>
              <w:spacing w:after="40" w:before="40"/>
              <w:jc w:val="left"/>
            </w:pPr>
            <w:r>
              <w:rPr>
                <w:b/>
                <w:sz w:val="19"/>
              </w:rPr>
              <w:t xml:space="preserve">Contenu</w:t>
            </w:r>
          </w:p>
        </w:tc>
      </w:tr>
      <w:tr>
        <w:trPr>
          <w:cantSplit/>
        </w:trPr>
        <w:tc>
          <w:tcPr/>
          <w:p>
            <w:pPr>
              <w:pStyle w:val="Compact"/>
              <w:spacing w:after="40" w:before="40"/>
              <w:jc w:val="left"/>
            </w:pPr>
            <w:r>
              <w:rPr>
                <w:sz w:val="19"/>
              </w:rPr>
              <w:t xml:space="preserve">Acteurs</w:t>
            </w:r>
          </w:p>
        </w:tc>
        <w:tc>
          <w:tcPr/>
          <w:p>
            <w:pPr>
              <w:pStyle w:val="Compact"/>
              <w:spacing w:after="40" w:before="40"/>
              <w:jc w:val="left"/>
            </w:pPr>
            <w:r>
              <w:rPr>
                <w:sz w:val="19"/>
              </w:rPr>
              <w:t xml:space="preserve">Utilisateur (principal)</w:t>
            </w:r>
          </w:p>
        </w:tc>
      </w:tr>
      <w:tr>
        <w:trPr>
          <w:cantSplit/>
        </w:trPr>
        <w:tc>
          <w:tcPr/>
          <w:p>
            <w:pPr>
              <w:pStyle w:val="Compact"/>
              <w:spacing w:after="40" w:before="40"/>
              <w:jc w:val="left"/>
            </w:pPr>
            <w:r>
              <w:rPr>
                <w:sz w:val="19"/>
              </w:rPr>
              <w:t xml:space="preserve">Préconditions</w:t>
            </w:r>
          </w:p>
        </w:tc>
        <w:tc>
          <w:tcPr/>
          <w:p>
            <w:pPr>
              <w:pStyle w:val="Compact"/>
              <w:spacing w:after="40" w:before="40"/>
              <w:jc w:val="left"/>
            </w:pPr>
            <w:r>
              <w:rPr>
                <w:sz w:val="19"/>
              </w:rPr>
              <w:t xml:space="preserve">L’utilisateur est authentifié, a choisi une langue, et le niveau demandé est débloqué</w:t>
            </w:r>
          </w:p>
        </w:tc>
      </w:tr>
      <w:tr>
        <w:trPr>
          <w:cantSplit/>
        </w:trPr>
        <w:tc>
          <w:tcPr/>
          <w:p>
            <w:pPr>
              <w:pStyle w:val="Compact"/>
              <w:spacing w:after="40" w:before="40"/>
              <w:jc w:val="left"/>
            </w:pPr>
            <w:r>
              <w:rPr>
                <w:sz w:val="19"/>
              </w:rPr>
              <w:t xml:space="preserve">Scénario nominal</w:t>
            </w:r>
          </w:p>
        </w:tc>
        <w:tc>
          <w:tcPr/>
          <w:p>
            <w:pPr>
              <w:pStyle w:val="Compact"/>
              <w:spacing w:after="40" w:before="40"/>
              <w:jc w:val="left"/>
            </w:pPr>
            <w:r>
              <w:rPr>
                <w:sz w:val="19"/>
              </w:rPr>
              <w:t xml:space="preserve">1. L’utilisateur lance le niveau. 2. Le système affiche les 10 questions une à une. 3. L’utilisateur répond à chaque question. 4. Le système calcule le score. 5. Si le score atteint 70 %, le système débloque le niveau suivant et affiche le résultat.</w:t>
            </w:r>
          </w:p>
        </w:tc>
      </w:tr>
      <w:tr>
        <w:trPr>
          <w:cantSplit/>
        </w:trPr>
        <w:tc>
          <w:tcPr/>
          <w:p>
            <w:pPr>
              <w:pStyle w:val="Compact"/>
              <w:spacing w:after="40" w:before="40"/>
              <w:jc w:val="left"/>
            </w:pPr>
            <w:r>
              <w:rPr>
                <w:sz w:val="19"/>
              </w:rPr>
              <w:t xml:space="preserve">Scénarios alternatifs</w:t>
            </w:r>
          </w:p>
        </w:tc>
        <w:tc>
          <w:tcPr/>
          <w:p>
            <w:pPr>
              <w:pStyle w:val="Compact"/>
              <w:spacing w:after="40" w:before="40"/>
              <w:jc w:val="left"/>
            </w:pPr>
            <w:r>
              <w:rPr>
                <w:sz w:val="19"/>
              </w:rPr>
              <w:t xml:space="preserve">5a. Score inférieur à 70 % : le niveau suivant reste verrouillé et le système propose de recommencer. 3a. L’utilisateur quitte en cours de quiz : la progression du niveau n’est pas enregistrée.</w:t>
            </w:r>
          </w:p>
        </w:tc>
      </w:tr>
      <w:tr>
        <w:trPr>
          <w:cantSplit/>
        </w:trPr>
        <w:tc>
          <w:tcPr/>
          <w:p>
            <w:pPr>
              <w:pStyle w:val="Compact"/>
              <w:spacing w:after="40" w:before="40"/>
              <w:jc w:val="left"/>
            </w:pPr>
            <w:r>
              <w:rPr>
                <w:sz w:val="19"/>
              </w:rPr>
              <w:t xml:space="preserve">Postcondition</w:t>
            </w:r>
          </w:p>
        </w:tc>
        <w:tc>
          <w:tcPr/>
          <w:p>
            <w:pPr>
              <w:pStyle w:val="Compact"/>
              <w:spacing w:after="40" w:before="40"/>
              <w:jc w:val="left"/>
            </w:pPr>
            <w:r>
              <w:rPr>
                <w:sz w:val="19"/>
              </w:rPr>
              <w:t xml:space="preserve">Le score cumulé et la progression sont enregistrés sur l’appareil</w:t>
            </w:r>
          </w:p>
        </w:tc>
      </w:tr>
    </w:tbl>
    <w:bookmarkEnd w:id="34"/>
    <w:bookmarkStart w:id="35" w:name="diagrammes-de-flux-de-données-dfd"/>
    <w:p>
      <w:pPr>
        <w:pStyle w:val="Heading2"/>
      </w:pPr>
      <w:r>
        <w:t xml:space="preserve">3.4 Diagrammes de flux de données (DFD)</w:t>
      </w:r>
    </w:p>
    <w:p>
      <w:pPr>
        <w:pStyle w:val="FirstParagraph"/>
      </w:pPr>
      <w:r>
        <w:t xml:space="preserve">Règles appliquées : chaque flux porte un nom de donnée (jamais un verbe) ; aucun flux direct entre deux entités externes ni entre deux magasins ; le niveau 0 ne contient qu’un seul processus ; le niveau 1 détaille les processus principaux.</w:t>
      </w:r>
    </w:p>
    <w:p>
      <w:pPr>
        <w:pStyle w:val="BodyText"/>
      </w:pPr>
      <w:r>
        <w:rPr>
          <w:bCs/>
          <w:b/>
        </w:rPr>
        <w:t xml:space="preserve">DFD niveau 0 (diagramme de contexte)</w:t>
      </w:r>
      <w:r>
        <w:t xml:space="preserve"> </w:t>
      </w:r>
      <w:r>
        <w:t xml:space="preserve">: un seul processus,</w:t>
      </w:r>
      <w:r>
        <w:t xml:space="preserve"> </w:t>
      </w:r>
      <w:r>
        <w:rPr>
          <w:bCs/>
          <w:b/>
        </w:rPr>
        <w:t xml:space="preserve">Sankofa Translate</w:t>
      </w:r>
      <w:r>
        <w:t xml:space="preserve">.</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1542"/>
        <w:gridCol w:w="3188"/>
        <w:gridCol w:w="3188"/>
      </w:tblGrid>
      <w:tr>
        <w:trPr>
          <w:tblHeader w:val="true"/>
          <w:cantSplit/>
          <w:tblHeader/>
        </w:trPr>
        <w:tc>
          <w:tcPr>
            <w:shd w:val="clear" w:color="auto" w:fill="DDEFE3"/>
          </w:tcPr>
          <w:p>
            <w:pPr>
              <w:pStyle w:val="Compact"/>
              <w:spacing w:after="40" w:before="40"/>
              <w:jc w:val="left"/>
            </w:pPr>
            <w:r>
              <w:rPr>
                <w:b/>
                <w:sz w:val="19"/>
              </w:rPr>
              <w:t xml:space="preserve">Entité externe</w:t>
            </w:r>
          </w:p>
        </w:tc>
        <w:tc>
          <w:tcPr>
            <w:shd w:val="clear" w:color="auto" w:fill="DDEFE3"/>
          </w:tcPr>
          <w:p>
            <w:pPr>
              <w:pStyle w:val="Compact"/>
              <w:spacing w:after="40" w:before="40"/>
              <w:jc w:val="left"/>
            </w:pPr>
            <w:r>
              <w:rPr>
                <w:b/>
                <w:sz w:val="19"/>
              </w:rPr>
              <w:t xml:space="preserve">Flux entrant dans le système</w:t>
            </w:r>
          </w:p>
        </w:tc>
        <w:tc>
          <w:tcPr>
            <w:shd w:val="clear" w:color="auto" w:fill="DDEFE3"/>
          </w:tcPr>
          <w:p>
            <w:pPr>
              <w:pStyle w:val="Compact"/>
              <w:spacing w:after="40" w:before="40"/>
              <w:jc w:val="left"/>
            </w:pPr>
            <w:r>
              <w:rPr>
                <w:b/>
                <w:sz w:val="19"/>
              </w:rPr>
              <w:t xml:space="preserve">Flux sortant du système</w:t>
            </w:r>
          </w:p>
        </w:tc>
      </w:tr>
      <w:tr>
        <w:trPr>
          <w:cantSplit/>
        </w:trPr>
        <w:tc>
          <w:tcPr/>
          <w:p>
            <w:pPr>
              <w:pStyle w:val="Compact"/>
              <w:spacing w:after="40" w:before="40"/>
              <w:jc w:val="left"/>
            </w:pPr>
            <w:r>
              <w:rPr>
                <w:sz w:val="19"/>
              </w:rPr>
              <w:t xml:space="preserve">Utilisateur</w:t>
            </w:r>
          </w:p>
        </w:tc>
        <w:tc>
          <w:tcPr/>
          <w:p>
            <w:pPr>
              <w:pStyle w:val="Compact"/>
              <w:spacing w:after="40" w:before="40"/>
              <w:jc w:val="left"/>
            </w:pPr>
            <w:r>
              <w:rPr>
                <w:sz w:val="19"/>
              </w:rPr>
              <w:t xml:space="preserve">Identifiants · Texte à traduire · Réponses au quiz · Publication · Commentaire · Message · Paramètres de rappel</w:t>
            </w:r>
          </w:p>
        </w:tc>
        <w:tc>
          <w:tcPr/>
          <w:p>
            <w:pPr>
              <w:pStyle w:val="Compact"/>
              <w:spacing w:after="40" w:before="40"/>
              <w:jc w:val="left"/>
            </w:pPr>
            <w:r>
              <w:rPr>
                <w:sz w:val="19"/>
              </w:rPr>
              <w:t xml:space="preserve">Confirmation de connexion · Traduction et fiabilité · Score et progression · Fil de publications · Messages reçus</w:t>
            </w:r>
          </w:p>
        </w:tc>
      </w:tr>
      <w:tr>
        <w:trPr>
          <w:cantSplit/>
        </w:trPr>
        <w:tc>
          <w:tcPr/>
          <w:p>
            <w:pPr>
              <w:pStyle w:val="Compact"/>
              <w:spacing w:after="40" w:before="40"/>
              <w:jc w:val="left"/>
            </w:pPr>
            <w:r>
              <w:rPr>
                <w:sz w:val="19"/>
              </w:rPr>
              <w:t xml:space="preserve">Moteur de traduction externe</w:t>
            </w:r>
          </w:p>
        </w:tc>
        <w:tc>
          <w:tcPr/>
          <w:p>
            <w:pPr>
              <w:pStyle w:val="Compact"/>
              <w:spacing w:after="40" w:before="40"/>
              <w:jc w:val="left"/>
            </w:pPr>
            <w:r>
              <w:rPr>
                <w:sz w:val="19"/>
              </w:rPr>
              <w:t xml:space="preserve">Texte traduit</w:t>
            </w:r>
          </w:p>
        </w:tc>
        <w:tc>
          <w:tcPr/>
          <w:p>
            <w:pPr>
              <w:pStyle w:val="Compact"/>
              <w:spacing w:after="40" w:before="40"/>
              <w:jc w:val="left"/>
            </w:pPr>
            <w:r>
              <w:rPr>
                <w:sz w:val="19"/>
              </w:rPr>
              <w:t xml:space="preserve">Requête de traduction</w:t>
            </w:r>
          </w:p>
        </w:tc>
      </w:tr>
      <w:tr>
        <w:trPr>
          <w:cantSplit/>
        </w:trPr>
        <w:tc>
          <w:tcPr/>
          <w:p>
            <w:pPr>
              <w:pStyle w:val="Compact"/>
              <w:spacing w:after="40" w:before="40"/>
              <w:jc w:val="left"/>
            </w:pPr>
            <w:r>
              <w:rPr>
                <w:sz w:val="19"/>
              </w:rPr>
              <w:t xml:space="preserve">Service de notifications</w:t>
            </w:r>
          </w:p>
        </w:tc>
        <w:tc>
          <w:tcPr/>
          <w:p>
            <w:pPr>
              <w:pStyle w:val="Compact"/>
              <w:spacing w:after="40" w:before="40"/>
              <w:jc w:val="left"/>
            </w:pPr>
            <w:r>
              <w:rPr>
                <w:sz w:val="19"/>
              </w:rPr>
              <w:t xml:space="preserve">(aucun)</w:t>
            </w:r>
          </w:p>
        </w:tc>
        <w:tc>
          <w:tcPr/>
          <w:p>
            <w:pPr>
              <w:pStyle w:val="Compact"/>
              <w:spacing w:after="40" w:before="40"/>
              <w:jc w:val="left"/>
            </w:pPr>
            <w:r>
              <w:rPr>
                <w:sz w:val="19"/>
              </w:rPr>
              <w:t xml:space="preserve">Rappel programmé</w:t>
            </w:r>
          </w:p>
        </w:tc>
      </w:tr>
    </w:tbl>
    <w:p>
      <w:pPr>
        <w:pStyle w:val="BodyText"/>
      </w:pPr>
      <w:r>
        <w:rPr>
          <w:bCs/>
          <w:b/>
        </w:rPr>
        <w:t xml:space="preserve">DFD niveau 1</w:t>
      </w:r>
      <w:r>
        <w:t xml:space="preserve"> </w:t>
      </w:r>
      <w:r>
        <w:t xml:space="preserve">: détail des processus principaux.</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1536"/>
        <w:gridCol w:w="2482"/>
        <w:gridCol w:w="2482"/>
        <w:gridCol w:w="1418"/>
      </w:tblGrid>
      <w:tr>
        <w:trPr>
          <w:tblHeader w:val="true"/>
          <w:cantSplit/>
          <w:tblHeader/>
        </w:trPr>
        <w:tc>
          <w:tcPr>
            <w:shd w:val="clear" w:color="auto" w:fill="DDEFE3"/>
          </w:tcPr>
          <w:p>
            <w:pPr>
              <w:pStyle w:val="Compact"/>
              <w:spacing w:after="40" w:before="40"/>
              <w:jc w:val="left"/>
            </w:pPr>
            <w:r>
              <w:rPr>
                <w:b/>
                <w:sz w:val="19"/>
              </w:rPr>
              <w:t xml:space="preserve">Processus</w:t>
            </w:r>
          </w:p>
        </w:tc>
        <w:tc>
          <w:tcPr>
            <w:shd w:val="clear" w:color="auto" w:fill="DDEFE3"/>
          </w:tcPr>
          <w:p>
            <w:pPr>
              <w:pStyle w:val="Compact"/>
              <w:spacing w:after="40" w:before="40"/>
              <w:jc w:val="left"/>
            </w:pPr>
            <w:r>
              <w:rPr>
                <w:b/>
                <w:sz w:val="19"/>
              </w:rPr>
              <w:t xml:space="preserve">Flux entrants</w:t>
            </w:r>
          </w:p>
        </w:tc>
        <w:tc>
          <w:tcPr>
            <w:shd w:val="clear" w:color="auto" w:fill="DDEFE3"/>
          </w:tcPr>
          <w:p>
            <w:pPr>
              <w:pStyle w:val="Compact"/>
              <w:spacing w:after="40" w:before="40"/>
              <w:jc w:val="left"/>
            </w:pPr>
            <w:r>
              <w:rPr>
                <w:b/>
                <w:sz w:val="19"/>
              </w:rPr>
              <w:t xml:space="preserve">Flux sortants</w:t>
            </w:r>
          </w:p>
        </w:tc>
        <w:tc>
          <w:tcPr>
            <w:shd w:val="clear" w:color="auto" w:fill="DDEFE3"/>
          </w:tcPr>
          <w:p>
            <w:pPr>
              <w:pStyle w:val="Compact"/>
              <w:spacing w:after="40" w:before="40"/>
              <w:jc w:val="left"/>
            </w:pPr>
            <w:r>
              <w:rPr>
                <w:b/>
                <w:sz w:val="19"/>
              </w:rPr>
              <w:t xml:space="preserve">Magasins utilisés</w:t>
            </w:r>
          </w:p>
        </w:tc>
      </w:tr>
      <w:tr>
        <w:trPr>
          <w:cantSplit/>
        </w:trPr>
        <w:tc>
          <w:tcPr/>
          <w:p>
            <w:pPr>
              <w:pStyle w:val="Compact"/>
              <w:spacing w:after="40" w:before="40"/>
              <w:jc w:val="left"/>
            </w:pPr>
            <w:r>
              <w:rPr>
                <w:sz w:val="19"/>
              </w:rPr>
              <w:t xml:space="preserve">1.0 Gérer les comptes</w:t>
            </w:r>
          </w:p>
        </w:tc>
        <w:tc>
          <w:tcPr/>
          <w:p>
            <w:pPr>
              <w:pStyle w:val="Compact"/>
              <w:spacing w:after="40" w:before="40"/>
              <w:jc w:val="left"/>
            </w:pPr>
            <w:r>
              <w:rPr>
                <w:sz w:val="19"/>
              </w:rPr>
              <w:t xml:space="preserve">Identifiants (utilisateur)</w:t>
            </w:r>
          </w:p>
        </w:tc>
        <w:tc>
          <w:tcPr/>
          <w:p>
            <w:pPr>
              <w:pStyle w:val="Compact"/>
              <w:spacing w:after="40" w:before="40"/>
              <w:jc w:val="left"/>
            </w:pPr>
            <w:r>
              <w:rPr>
                <w:sz w:val="19"/>
              </w:rPr>
              <w:t xml:space="preserve">Confirmation de connexion (utilisateur), Profil</w:t>
            </w:r>
          </w:p>
        </w:tc>
        <w:tc>
          <w:tcPr/>
          <w:p>
            <w:pPr>
              <w:pStyle w:val="Compact"/>
              <w:spacing w:after="40" w:before="40"/>
              <w:jc w:val="left"/>
            </w:pPr>
            <w:r>
              <w:rPr>
                <w:sz w:val="19"/>
              </w:rPr>
              <w:t xml:space="preserve">D1 Utilisateurs</w:t>
            </w:r>
          </w:p>
        </w:tc>
      </w:tr>
      <w:tr>
        <w:trPr>
          <w:cantSplit/>
        </w:trPr>
        <w:tc>
          <w:tcPr/>
          <w:p>
            <w:pPr>
              <w:pStyle w:val="Compact"/>
              <w:spacing w:after="40" w:before="40"/>
              <w:jc w:val="left"/>
            </w:pPr>
            <w:r>
              <w:rPr>
                <w:sz w:val="19"/>
              </w:rPr>
              <w:t xml:space="preserve">2.0 Traduire</w:t>
            </w:r>
          </w:p>
        </w:tc>
        <w:tc>
          <w:tcPr/>
          <w:p>
            <w:pPr>
              <w:pStyle w:val="Compact"/>
              <w:spacing w:after="40" w:before="40"/>
              <w:jc w:val="left"/>
            </w:pPr>
            <w:r>
              <w:rPr>
                <w:sz w:val="19"/>
              </w:rPr>
              <w:t xml:space="preserve">Texte à traduire (utilisateur), Texte traduit (moteur), Traduction en cache, Entrée du dictionnaire</w:t>
            </w:r>
          </w:p>
        </w:tc>
        <w:tc>
          <w:tcPr/>
          <w:p>
            <w:pPr>
              <w:pStyle w:val="Compact"/>
              <w:spacing w:after="40" w:before="40"/>
              <w:jc w:val="left"/>
            </w:pPr>
            <w:r>
              <w:rPr>
                <w:sz w:val="19"/>
              </w:rPr>
              <w:t xml:space="preserve">Requête de traduction (moteur), Traduction et fiabilité (utilisateur), Traduction à mettre en cache</w:t>
            </w:r>
          </w:p>
        </w:tc>
        <w:tc>
          <w:tcPr/>
          <w:p>
            <w:pPr>
              <w:pStyle w:val="Compact"/>
              <w:spacing w:after="40" w:before="40"/>
              <w:jc w:val="left"/>
            </w:pPr>
            <w:r>
              <w:rPr>
                <w:sz w:val="19"/>
              </w:rPr>
              <w:t xml:space="preserve">D2 Cache de traductions, D3 Dictionnaire interne</w:t>
            </w:r>
          </w:p>
        </w:tc>
      </w:tr>
      <w:tr>
        <w:trPr>
          <w:cantSplit/>
        </w:trPr>
        <w:tc>
          <w:tcPr/>
          <w:p>
            <w:pPr>
              <w:pStyle w:val="Compact"/>
              <w:spacing w:after="40" w:before="40"/>
              <w:jc w:val="left"/>
            </w:pPr>
            <w:r>
              <w:rPr>
                <w:sz w:val="19"/>
              </w:rPr>
              <w:t xml:space="preserve">3.0 Gérer quiz et jeux</w:t>
            </w:r>
          </w:p>
        </w:tc>
        <w:tc>
          <w:tcPr/>
          <w:p>
            <w:pPr>
              <w:pStyle w:val="Compact"/>
              <w:spacing w:after="40" w:before="40"/>
              <w:jc w:val="left"/>
            </w:pPr>
            <w:r>
              <w:rPr>
                <w:sz w:val="19"/>
              </w:rPr>
              <w:t xml:space="preserve">Réponses au quiz (utilisateur), Questions, Progression enregistrée</w:t>
            </w:r>
          </w:p>
        </w:tc>
        <w:tc>
          <w:tcPr/>
          <w:p>
            <w:pPr>
              <w:pStyle w:val="Compact"/>
              <w:spacing w:after="40" w:before="40"/>
              <w:jc w:val="left"/>
            </w:pPr>
            <w:r>
              <w:rPr>
                <w:sz w:val="19"/>
              </w:rPr>
              <w:t xml:space="preserve">Score et progression (utilisateur), Progression mise à jour</w:t>
            </w:r>
          </w:p>
        </w:tc>
        <w:tc>
          <w:tcPr/>
          <w:p>
            <w:pPr>
              <w:pStyle w:val="Compact"/>
              <w:spacing w:after="40" w:before="40"/>
              <w:jc w:val="left"/>
            </w:pPr>
            <w:r>
              <w:rPr>
                <w:sz w:val="19"/>
              </w:rPr>
              <w:t xml:space="preserve">D4 Questions, D5 Progression et score</w:t>
            </w:r>
          </w:p>
        </w:tc>
      </w:tr>
      <w:tr>
        <w:trPr>
          <w:cantSplit/>
        </w:trPr>
        <w:tc>
          <w:tcPr/>
          <w:p>
            <w:pPr>
              <w:pStyle w:val="Compact"/>
              <w:spacing w:after="40" w:before="40"/>
              <w:jc w:val="left"/>
            </w:pPr>
            <w:r>
              <w:rPr>
                <w:sz w:val="19"/>
              </w:rPr>
              <w:t xml:space="preserve">4.0 Gérer l’espace social</w:t>
            </w:r>
          </w:p>
        </w:tc>
        <w:tc>
          <w:tcPr/>
          <w:p>
            <w:pPr>
              <w:pStyle w:val="Compact"/>
              <w:spacing w:after="40" w:before="40"/>
              <w:jc w:val="left"/>
            </w:pPr>
            <w:r>
              <w:rPr>
                <w:sz w:val="19"/>
              </w:rPr>
              <w:t xml:space="preserve">Publication, Commentaire (utilisateur), Publications enregistrées</w:t>
            </w:r>
          </w:p>
        </w:tc>
        <w:tc>
          <w:tcPr/>
          <w:p>
            <w:pPr>
              <w:pStyle w:val="Compact"/>
              <w:spacing w:after="40" w:before="40"/>
              <w:jc w:val="left"/>
            </w:pPr>
            <w:r>
              <w:rPr>
                <w:sz w:val="19"/>
              </w:rPr>
              <w:t xml:space="preserve">Fil de publications (utilisateur), Publication enregistrée</w:t>
            </w:r>
          </w:p>
        </w:tc>
        <w:tc>
          <w:tcPr/>
          <w:p>
            <w:pPr>
              <w:pStyle w:val="Compact"/>
              <w:spacing w:after="40" w:before="40"/>
              <w:jc w:val="left"/>
            </w:pPr>
            <w:r>
              <w:rPr>
                <w:sz w:val="19"/>
              </w:rPr>
              <w:t xml:space="preserve">D6 Publications et commentaires</w:t>
            </w:r>
          </w:p>
        </w:tc>
      </w:tr>
      <w:tr>
        <w:trPr>
          <w:cantSplit/>
        </w:trPr>
        <w:tc>
          <w:tcPr/>
          <w:p>
            <w:pPr>
              <w:pStyle w:val="Compact"/>
              <w:spacing w:after="40" w:before="40"/>
              <w:jc w:val="left"/>
            </w:pPr>
            <w:r>
              <w:rPr>
                <w:sz w:val="19"/>
              </w:rPr>
              <w:t xml:space="preserve">5.0 Gérer la messagerie</w:t>
            </w:r>
          </w:p>
        </w:tc>
        <w:tc>
          <w:tcPr/>
          <w:p>
            <w:pPr>
              <w:pStyle w:val="Compact"/>
              <w:spacing w:after="40" w:before="40"/>
              <w:jc w:val="left"/>
            </w:pPr>
            <w:r>
              <w:rPr>
                <w:sz w:val="19"/>
              </w:rPr>
              <w:t xml:space="preserve">Message (utilisateur), Messages enregistrés</w:t>
            </w:r>
          </w:p>
        </w:tc>
        <w:tc>
          <w:tcPr/>
          <w:p>
            <w:pPr>
              <w:pStyle w:val="Compact"/>
              <w:spacing w:after="40" w:before="40"/>
              <w:jc w:val="left"/>
            </w:pPr>
            <w:r>
              <w:rPr>
                <w:sz w:val="19"/>
              </w:rPr>
              <w:t xml:space="preserve">Messages reçus (utilisateur), Message enregistré</w:t>
            </w:r>
          </w:p>
        </w:tc>
        <w:tc>
          <w:tcPr/>
          <w:p>
            <w:pPr>
              <w:pStyle w:val="Compact"/>
              <w:spacing w:after="40" w:before="40"/>
              <w:jc w:val="left"/>
            </w:pPr>
            <w:r>
              <w:rPr>
                <w:sz w:val="19"/>
              </w:rPr>
              <w:t xml:space="preserve">D7 Messages</w:t>
            </w:r>
          </w:p>
        </w:tc>
      </w:tr>
      <w:tr>
        <w:trPr>
          <w:cantSplit/>
        </w:trPr>
        <w:tc>
          <w:tcPr/>
          <w:p>
            <w:pPr>
              <w:pStyle w:val="Compact"/>
              <w:spacing w:after="40" w:before="40"/>
              <w:jc w:val="left"/>
            </w:pPr>
            <w:r>
              <w:rPr>
                <w:sz w:val="19"/>
              </w:rPr>
              <w:t xml:space="preserve">6.0 Gérer les rappels</w:t>
            </w:r>
          </w:p>
        </w:tc>
        <w:tc>
          <w:tcPr/>
          <w:p>
            <w:pPr>
              <w:pStyle w:val="Compact"/>
              <w:spacing w:after="40" w:before="40"/>
              <w:jc w:val="left"/>
            </w:pPr>
            <w:r>
              <w:rPr>
                <w:sz w:val="19"/>
              </w:rPr>
              <w:t xml:space="preserve">Paramètres de rappel (utilisateur)</w:t>
            </w:r>
          </w:p>
        </w:tc>
        <w:tc>
          <w:tcPr/>
          <w:p>
            <w:pPr>
              <w:pStyle w:val="Compact"/>
              <w:spacing w:after="40" w:before="40"/>
              <w:jc w:val="left"/>
            </w:pPr>
            <w:r>
              <w:rPr>
                <w:sz w:val="19"/>
              </w:rPr>
              <w:t xml:space="preserve">Rappel programmé (service de notifications), Paramètres enregistrés</w:t>
            </w:r>
          </w:p>
        </w:tc>
        <w:tc>
          <w:tcPr/>
          <w:p>
            <w:pPr>
              <w:pStyle w:val="Compact"/>
              <w:spacing w:after="40" w:before="40"/>
              <w:jc w:val="left"/>
            </w:pPr>
            <w:r>
              <w:rPr>
                <w:sz w:val="19"/>
              </w:rPr>
              <w:t xml:space="preserve">D8 Paramètres locaux</w:t>
            </w:r>
          </w:p>
        </w:tc>
      </w:tr>
    </w:tbl>
    <w:p>
      <w:pPr>
        <w:pStyle w:val="BodyText"/>
      </w:pPr>
      <w:r>
        <w:t xml:space="preserve">Le DFD montre les données ; le cas d’utilisation montre les interactions. Les schémas sont en annexe B (schémas 2, 3 et 4).</w:t>
      </w:r>
    </w:p>
    <w:bookmarkEnd w:id="35"/>
    <w:bookmarkEnd w:id="36"/>
    <w:bookmarkStart w:id="37" w:name="exigences-non-fonctionnelles"/>
    <w:p>
      <w:pPr>
        <w:pStyle w:val="Heading1"/>
      </w:pPr>
      <w:r>
        <w:t xml:space="preserve">4. Exigences non fonctionnelles</w:t>
      </w:r>
    </w:p>
    <w:p>
      <w:pPr>
        <w:pStyle w:val="FirstParagraph"/>
      </w:pPr>
      <w:r>
        <w:t xml:space="preserve">Les valeurs ci-dessous sont des</w:t>
      </w:r>
      <w:r>
        <w:t xml:space="preserve"> </w:t>
      </w:r>
      <w:r>
        <w:rPr>
          <w:bCs/>
          <w:b/>
        </w:rPr>
        <w:t xml:space="preserve">cibles proposées</w:t>
      </w:r>
      <w:r>
        <w:t xml:space="preserve">, à confirmer par des tests de recette.</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880"/>
        <w:gridCol w:w="1368"/>
        <w:gridCol w:w="5671"/>
      </w:tblGrid>
      <w:tr>
        <w:trPr>
          <w:tblHeader w:val="true"/>
          <w:cantSplit/>
          <w:tblHeader/>
        </w:trPr>
        <w:tc>
          <w:tcPr>
            <w:shd w:val="clear" w:color="auto" w:fill="DDEFE3"/>
          </w:tcPr>
          <w:p>
            <w:pPr>
              <w:pStyle w:val="Compact"/>
              <w:spacing w:after="40" w:before="40"/>
              <w:jc w:val="left"/>
            </w:pPr>
            <w:r>
              <w:rPr>
                <w:b/>
                <w:sz w:val="19"/>
              </w:rPr>
              <w:t xml:space="preserve">ID</w:t>
            </w:r>
          </w:p>
        </w:tc>
        <w:tc>
          <w:tcPr>
            <w:shd w:val="clear" w:color="auto" w:fill="DDEFE3"/>
          </w:tcPr>
          <w:p>
            <w:pPr>
              <w:pStyle w:val="Compact"/>
              <w:spacing w:after="40" w:before="40"/>
              <w:jc w:val="left"/>
            </w:pPr>
            <w:r>
              <w:rPr>
                <w:b/>
                <w:sz w:val="19"/>
              </w:rPr>
              <w:t xml:space="preserve">Catégorie</w:t>
            </w:r>
          </w:p>
        </w:tc>
        <w:tc>
          <w:tcPr>
            <w:shd w:val="clear" w:color="auto" w:fill="DDEFE3"/>
          </w:tcPr>
          <w:p>
            <w:pPr>
              <w:pStyle w:val="Compact"/>
              <w:spacing w:after="40" w:before="40"/>
              <w:jc w:val="left"/>
            </w:pPr>
            <w:r>
              <w:rPr>
                <w:b/>
                <w:sz w:val="19"/>
              </w:rPr>
              <w:t xml:space="preserve">Exigence chiffrée</w:t>
            </w:r>
          </w:p>
        </w:tc>
      </w:tr>
      <w:tr>
        <w:trPr>
          <w:cantSplit/>
        </w:trPr>
        <w:tc>
          <w:tcPr/>
          <w:p>
            <w:pPr>
              <w:pStyle w:val="Compact"/>
              <w:spacing w:after="40" w:before="40"/>
              <w:jc w:val="left"/>
            </w:pPr>
            <w:r>
              <w:rPr>
                <w:sz w:val="19"/>
              </w:rPr>
              <w:t xml:space="preserve">ENF-01</w:t>
            </w:r>
          </w:p>
        </w:tc>
        <w:tc>
          <w:tcPr/>
          <w:p>
            <w:pPr>
              <w:pStyle w:val="Compact"/>
              <w:spacing w:after="40" w:before="40"/>
              <w:jc w:val="left"/>
            </w:pPr>
            <w:r>
              <w:rPr>
                <w:sz w:val="19"/>
              </w:rPr>
              <w:t xml:space="preserve">Performance</w:t>
            </w:r>
          </w:p>
        </w:tc>
        <w:tc>
          <w:tcPr/>
          <w:p>
            <w:pPr>
              <w:pStyle w:val="Compact"/>
              <w:spacing w:after="40" w:before="40"/>
              <w:jc w:val="left"/>
            </w:pPr>
            <w:r>
              <w:rPr>
                <w:sz w:val="19"/>
              </w:rPr>
              <w:t xml:space="preserve">Une traduction s’affiche en 3 secondes ou moins dans 90 % des cas sur une connexion 4G ; une traduction en cache s’affiche en moins de 500 ms</w:t>
            </w:r>
          </w:p>
        </w:tc>
      </w:tr>
      <w:tr>
        <w:trPr>
          <w:cantSplit/>
        </w:trPr>
        <w:tc>
          <w:tcPr/>
          <w:p>
            <w:pPr>
              <w:pStyle w:val="Compact"/>
              <w:spacing w:after="40" w:before="40"/>
              <w:jc w:val="left"/>
            </w:pPr>
            <w:r>
              <w:rPr>
                <w:sz w:val="19"/>
              </w:rPr>
              <w:t xml:space="preserve">ENF-02</w:t>
            </w:r>
          </w:p>
        </w:tc>
        <w:tc>
          <w:tcPr/>
          <w:p>
            <w:pPr>
              <w:pStyle w:val="Compact"/>
              <w:spacing w:after="40" w:before="40"/>
              <w:jc w:val="left"/>
            </w:pPr>
            <w:r>
              <w:rPr>
                <w:sz w:val="19"/>
              </w:rPr>
              <w:t xml:space="preserve">Performance</w:t>
            </w:r>
          </w:p>
        </w:tc>
        <w:tc>
          <w:tcPr/>
          <w:p>
            <w:pPr>
              <w:pStyle w:val="Compact"/>
              <w:spacing w:after="40" w:before="40"/>
              <w:jc w:val="left"/>
            </w:pPr>
            <w:r>
              <w:rPr>
                <w:sz w:val="19"/>
              </w:rPr>
              <w:t xml:space="preserve">L’application démarre en 4 secondes ou moins sur un téléphone Android milieu de gamme</w:t>
            </w:r>
          </w:p>
        </w:tc>
      </w:tr>
      <w:tr>
        <w:trPr>
          <w:cantSplit/>
        </w:trPr>
        <w:tc>
          <w:tcPr/>
          <w:p>
            <w:pPr>
              <w:pStyle w:val="Compact"/>
              <w:spacing w:after="40" w:before="40"/>
              <w:jc w:val="left"/>
            </w:pPr>
            <w:r>
              <w:rPr>
                <w:sz w:val="19"/>
              </w:rPr>
              <w:t xml:space="preserve">ENF-03</w:t>
            </w:r>
          </w:p>
        </w:tc>
        <w:tc>
          <w:tcPr/>
          <w:p>
            <w:pPr>
              <w:pStyle w:val="Compact"/>
              <w:spacing w:after="40" w:before="40"/>
              <w:jc w:val="left"/>
            </w:pPr>
            <w:r>
              <w:rPr>
                <w:sz w:val="19"/>
              </w:rPr>
              <w:t xml:space="preserve">Disponibilité</w:t>
            </w:r>
          </w:p>
        </w:tc>
        <w:tc>
          <w:tcPr/>
          <w:p>
            <w:pPr>
              <w:pStyle w:val="Compact"/>
              <w:spacing w:after="40" w:before="40"/>
              <w:jc w:val="left"/>
            </w:pPr>
            <w:r>
              <w:rPr>
                <w:sz w:val="19"/>
              </w:rPr>
              <w:t xml:space="preserve">L’API serveur est disponible au moins 99 % du temps sur un mois</w:t>
            </w:r>
          </w:p>
        </w:tc>
      </w:tr>
      <w:tr>
        <w:trPr>
          <w:cantSplit/>
        </w:trPr>
        <w:tc>
          <w:tcPr/>
          <w:p>
            <w:pPr>
              <w:pStyle w:val="Compact"/>
              <w:spacing w:after="40" w:before="40"/>
              <w:jc w:val="left"/>
            </w:pPr>
            <w:r>
              <w:rPr>
                <w:sz w:val="19"/>
              </w:rPr>
              <w:t xml:space="preserve">ENF-04</w:t>
            </w:r>
          </w:p>
        </w:tc>
        <w:tc>
          <w:tcPr/>
          <w:p>
            <w:pPr>
              <w:pStyle w:val="Compact"/>
              <w:spacing w:after="40" w:before="40"/>
              <w:jc w:val="left"/>
            </w:pPr>
            <w:r>
              <w:rPr>
                <w:sz w:val="19"/>
              </w:rPr>
              <w:t xml:space="preserve">Sécurité</w:t>
            </w:r>
          </w:p>
        </w:tc>
        <w:tc>
          <w:tcPr/>
          <w:p>
            <w:pPr>
              <w:pStyle w:val="Compact"/>
              <w:spacing w:after="40" w:before="40"/>
              <w:jc w:val="left"/>
            </w:pPr>
            <w:r>
              <w:rPr>
                <w:sz w:val="19"/>
              </w:rPr>
              <w:t xml:space="preserve">Aucune clé API ou secret dans le code source ; toutes les communications en HTTPS ; mots de passe hachés (EF-15)</w:t>
            </w:r>
          </w:p>
        </w:tc>
      </w:tr>
      <w:tr>
        <w:trPr>
          <w:cantSplit/>
        </w:trPr>
        <w:tc>
          <w:tcPr/>
          <w:p>
            <w:pPr>
              <w:pStyle w:val="Compact"/>
              <w:spacing w:after="40" w:before="40"/>
              <w:jc w:val="left"/>
            </w:pPr>
            <w:r>
              <w:rPr>
                <w:sz w:val="19"/>
              </w:rPr>
              <w:t xml:space="preserve">ENF-05</w:t>
            </w:r>
          </w:p>
        </w:tc>
        <w:tc>
          <w:tcPr/>
          <w:p>
            <w:pPr>
              <w:pStyle w:val="Compact"/>
              <w:spacing w:after="40" w:before="40"/>
              <w:jc w:val="left"/>
            </w:pPr>
            <w:r>
              <w:rPr>
                <w:sz w:val="19"/>
              </w:rPr>
              <w:t xml:space="preserve">Fiabilité hors ligne</w:t>
            </w:r>
          </w:p>
        </w:tc>
        <w:tc>
          <w:tcPr/>
          <w:p>
            <w:pPr>
              <w:pStyle w:val="Compact"/>
              <w:spacing w:after="40" w:before="40"/>
              <w:jc w:val="left"/>
            </w:pPr>
            <w:r>
              <w:rPr>
                <w:sz w:val="19"/>
              </w:rPr>
              <w:t xml:space="preserve">Session, score et progression restent accessibles à 100 % sans connexion</w:t>
            </w:r>
          </w:p>
        </w:tc>
      </w:tr>
      <w:tr>
        <w:trPr>
          <w:cantSplit/>
        </w:trPr>
        <w:tc>
          <w:tcPr/>
          <w:p>
            <w:pPr>
              <w:pStyle w:val="Compact"/>
              <w:spacing w:after="40" w:before="40"/>
              <w:jc w:val="left"/>
            </w:pPr>
            <w:r>
              <w:rPr>
                <w:sz w:val="19"/>
              </w:rPr>
              <w:t xml:space="preserve">ENF-06</w:t>
            </w:r>
          </w:p>
        </w:tc>
        <w:tc>
          <w:tcPr/>
          <w:p>
            <w:pPr>
              <w:pStyle w:val="Compact"/>
              <w:spacing w:after="40" w:before="40"/>
              <w:jc w:val="left"/>
            </w:pPr>
            <w:r>
              <w:rPr>
                <w:sz w:val="19"/>
              </w:rPr>
              <w:t xml:space="preserve">Compatibilité</w:t>
            </w:r>
          </w:p>
        </w:tc>
        <w:tc>
          <w:tcPr/>
          <w:p>
            <w:pPr>
              <w:pStyle w:val="Compact"/>
              <w:spacing w:after="40" w:before="40"/>
              <w:jc w:val="left"/>
            </w:pPr>
            <w:r>
              <w:rPr>
                <w:sz w:val="19"/>
              </w:rPr>
              <w:t xml:space="preserve">Fonctionne sur Android et iOS, dans les versions minimales prises en charge par Expo SDK 54 (à confirmer)</w:t>
            </w:r>
          </w:p>
        </w:tc>
      </w:tr>
      <w:tr>
        <w:trPr>
          <w:cantSplit/>
        </w:trPr>
        <w:tc>
          <w:tcPr/>
          <w:p>
            <w:pPr>
              <w:pStyle w:val="Compact"/>
              <w:spacing w:after="40" w:before="40"/>
              <w:jc w:val="left"/>
            </w:pPr>
            <w:r>
              <w:rPr>
                <w:sz w:val="19"/>
              </w:rPr>
              <w:t xml:space="preserve">ENF-07</w:t>
            </w:r>
          </w:p>
        </w:tc>
        <w:tc>
          <w:tcPr/>
          <w:p>
            <w:pPr>
              <w:pStyle w:val="Compact"/>
              <w:spacing w:after="40" w:before="40"/>
              <w:jc w:val="left"/>
            </w:pPr>
            <w:r>
              <w:rPr>
                <w:sz w:val="19"/>
              </w:rPr>
              <w:t xml:space="preserve">Utilisabilité</w:t>
            </w:r>
          </w:p>
        </w:tc>
        <w:tc>
          <w:tcPr/>
          <w:p>
            <w:pPr>
              <w:pStyle w:val="Compact"/>
              <w:spacing w:after="40" w:before="40"/>
              <w:jc w:val="left"/>
            </w:pPr>
            <w:r>
              <w:rPr>
                <w:sz w:val="19"/>
              </w:rPr>
              <w:t xml:space="preserve">Une traduction s’effectue en 3 actions ou moins depuis l’écran d’accueil ; interface disponible en français et en anglais</w:t>
            </w:r>
          </w:p>
        </w:tc>
      </w:tr>
      <w:tr>
        <w:trPr>
          <w:cantSplit/>
        </w:trPr>
        <w:tc>
          <w:tcPr/>
          <w:p>
            <w:pPr>
              <w:pStyle w:val="Compact"/>
              <w:spacing w:after="40" w:before="40"/>
              <w:jc w:val="left"/>
            </w:pPr>
            <w:r>
              <w:rPr>
                <w:sz w:val="19"/>
              </w:rPr>
              <w:t xml:space="preserve">ENF-08</w:t>
            </w:r>
          </w:p>
        </w:tc>
        <w:tc>
          <w:tcPr/>
          <w:p>
            <w:pPr>
              <w:pStyle w:val="Compact"/>
              <w:spacing w:after="40" w:before="40"/>
              <w:jc w:val="left"/>
            </w:pPr>
            <w:r>
              <w:rPr>
                <w:sz w:val="19"/>
              </w:rPr>
              <w:t xml:space="preserve">Maintenabilité</w:t>
            </w:r>
          </w:p>
        </w:tc>
        <w:tc>
          <w:tcPr/>
          <w:p>
            <w:pPr>
              <w:pStyle w:val="Compact"/>
              <w:spacing w:after="40" w:before="40"/>
              <w:jc w:val="left"/>
            </w:pPr>
            <w:r>
              <w:rPr>
                <w:sz w:val="19"/>
              </w:rPr>
              <w:t xml:space="preserve">Code en TypeScript ; client API généré depuis la spécification OpenAPI ; ajout d’un jeu sans modifier les autres jeux</w:t>
            </w:r>
          </w:p>
        </w:tc>
      </w:tr>
      <w:tr>
        <w:trPr>
          <w:cantSplit/>
        </w:trPr>
        <w:tc>
          <w:tcPr/>
          <w:p>
            <w:pPr>
              <w:pStyle w:val="Compact"/>
              <w:spacing w:after="40" w:before="40"/>
              <w:jc w:val="left"/>
            </w:pPr>
            <w:r>
              <w:rPr>
                <w:sz w:val="19"/>
              </w:rPr>
              <w:t xml:space="preserve">ENF-09</w:t>
            </w:r>
          </w:p>
        </w:tc>
        <w:tc>
          <w:tcPr/>
          <w:p>
            <w:pPr>
              <w:pStyle w:val="Compact"/>
              <w:spacing w:after="40" w:before="40"/>
              <w:jc w:val="left"/>
            </w:pPr>
            <w:r>
              <w:rPr>
                <w:sz w:val="19"/>
              </w:rPr>
              <w:t xml:space="preserve">Capacité</w:t>
            </w:r>
          </w:p>
        </w:tc>
        <w:tc>
          <w:tcPr/>
          <w:p>
            <w:pPr>
              <w:pStyle w:val="Compact"/>
              <w:spacing w:after="40" w:before="40"/>
              <w:jc w:val="left"/>
            </w:pPr>
            <w:r>
              <w:rPr>
                <w:sz w:val="19"/>
              </w:rPr>
              <w:t xml:space="preserve">L’API supporte au moins 100 utilisateurs simultanés sans dégradation notable</w:t>
            </w:r>
          </w:p>
        </w:tc>
      </w:tr>
    </w:tbl>
    <w:bookmarkEnd w:id="37"/>
    <w:bookmarkStart w:id="41" w:name="interfaces"/>
    <w:p>
      <w:pPr>
        <w:pStyle w:val="Heading1"/>
      </w:pPr>
      <w:r>
        <w:t xml:space="preserve">5. Interfaces</w:t>
      </w:r>
    </w:p>
    <w:bookmarkStart w:id="38" w:name="interfaces-utilisateur-écrans"/>
    <w:p>
      <w:pPr>
        <w:pStyle w:val="Heading2"/>
      </w:pPr>
      <w:r>
        <w:t xml:space="preserve">5.1 Interfaces utilisateur (écrans)</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2386"/>
        <w:gridCol w:w="5533"/>
      </w:tblGrid>
      <w:tr>
        <w:trPr>
          <w:tblHeader w:val="true"/>
          <w:cantSplit/>
          <w:tblHeader/>
        </w:trPr>
        <w:tc>
          <w:tcPr>
            <w:shd w:val="clear" w:color="auto" w:fill="DDEFE3"/>
          </w:tcPr>
          <w:p>
            <w:pPr>
              <w:pStyle w:val="Compact"/>
              <w:spacing w:after="40" w:before="40"/>
              <w:jc w:val="left"/>
            </w:pPr>
            <w:r>
              <w:rPr>
                <w:b/>
                <w:sz w:val="19"/>
              </w:rPr>
              <w:t xml:space="preserve">Écran</w:t>
            </w:r>
          </w:p>
        </w:tc>
        <w:tc>
          <w:tcPr>
            <w:shd w:val="clear" w:color="auto" w:fill="DDEFE3"/>
          </w:tcPr>
          <w:p>
            <w:pPr>
              <w:pStyle w:val="Compact"/>
              <w:spacing w:after="40" w:before="40"/>
              <w:jc w:val="left"/>
            </w:pPr>
            <w:r>
              <w:rPr>
                <w:b/>
                <w:sz w:val="19"/>
              </w:rPr>
              <w:t xml:space="preserve">Rôle</w:t>
            </w:r>
          </w:p>
        </w:tc>
      </w:tr>
      <w:tr>
        <w:trPr>
          <w:cantSplit/>
        </w:trPr>
        <w:tc>
          <w:tcPr/>
          <w:p>
            <w:pPr>
              <w:pStyle w:val="Compact"/>
              <w:spacing w:after="40" w:before="40"/>
              <w:jc w:val="left"/>
            </w:pPr>
            <w:r>
              <w:rPr>
                <w:sz w:val="19"/>
              </w:rPr>
              <w:t xml:space="preserve">Connexion / Inscription</w:t>
            </w:r>
          </w:p>
        </w:tc>
        <w:tc>
          <w:tcPr/>
          <w:p>
            <w:pPr>
              <w:pStyle w:val="Compact"/>
              <w:spacing w:after="40" w:before="40"/>
              <w:jc w:val="left"/>
            </w:pPr>
            <w:r>
              <w:rPr>
                <w:sz w:val="19"/>
              </w:rPr>
              <w:t xml:space="preserve">Création de compte et accès à l’application</w:t>
            </w:r>
          </w:p>
        </w:tc>
      </w:tr>
      <w:tr>
        <w:trPr>
          <w:cantSplit/>
        </w:trPr>
        <w:tc>
          <w:tcPr/>
          <w:p>
            <w:pPr>
              <w:pStyle w:val="Compact"/>
              <w:spacing w:after="40" w:before="40"/>
              <w:jc w:val="left"/>
            </w:pPr>
            <w:r>
              <w:rPr>
                <w:sz w:val="19"/>
              </w:rPr>
              <w:t xml:space="preserve">Accueil</w:t>
            </w:r>
          </w:p>
        </w:tc>
        <w:tc>
          <w:tcPr/>
          <w:p>
            <w:pPr>
              <w:pStyle w:val="Compact"/>
              <w:spacing w:after="40" w:before="40"/>
              <w:jc w:val="left"/>
            </w:pPr>
            <w:r>
              <w:rPr>
                <w:sz w:val="19"/>
              </w:rPr>
              <w:t xml:space="preserve">Point d’entrée, accès rapide aux fonctions</w:t>
            </w:r>
          </w:p>
        </w:tc>
      </w:tr>
      <w:tr>
        <w:trPr>
          <w:cantSplit/>
        </w:trPr>
        <w:tc>
          <w:tcPr/>
          <w:p>
            <w:pPr>
              <w:pStyle w:val="Compact"/>
              <w:spacing w:after="40" w:before="40"/>
              <w:jc w:val="left"/>
            </w:pPr>
            <w:r>
              <w:rPr>
                <w:sz w:val="19"/>
              </w:rPr>
              <w:t xml:space="preserve">Traduire</w:t>
            </w:r>
          </w:p>
        </w:tc>
        <w:tc>
          <w:tcPr/>
          <w:p>
            <w:pPr>
              <w:pStyle w:val="Compact"/>
              <w:spacing w:after="40" w:before="40"/>
              <w:jc w:val="left"/>
            </w:pPr>
            <w:r>
              <w:rPr>
                <w:sz w:val="19"/>
              </w:rPr>
              <w:t xml:space="preserve">Saisie, choix des langues, résultat et fiabilité</w:t>
            </w:r>
          </w:p>
        </w:tc>
      </w:tr>
      <w:tr>
        <w:trPr>
          <w:cantSplit/>
        </w:trPr>
        <w:tc>
          <w:tcPr/>
          <w:p>
            <w:pPr>
              <w:pStyle w:val="Compact"/>
              <w:spacing w:after="40" w:before="40"/>
              <w:jc w:val="left"/>
            </w:pPr>
            <w:r>
              <w:rPr>
                <w:sz w:val="19"/>
              </w:rPr>
              <w:t xml:space="preserve">Quiz / Jeux</w:t>
            </w:r>
          </w:p>
        </w:tc>
        <w:tc>
          <w:tcPr/>
          <w:p>
            <w:pPr>
              <w:pStyle w:val="Compact"/>
              <w:spacing w:after="40" w:before="40"/>
              <w:jc w:val="left"/>
            </w:pPr>
            <w:r>
              <w:rPr>
                <w:sz w:val="19"/>
              </w:rPr>
              <w:t xml:space="preserve">Choix de la langue, du niveau et du jeu</w:t>
            </w:r>
          </w:p>
        </w:tc>
      </w:tr>
      <w:tr>
        <w:trPr>
          <w:cantSplit/>
        </w:trPr>
        <w:tc>
          <w:tcPr/>
          <w:p>
            <w:pPr>
              <w:pStyle w:val="Compact"/>
              <w:spacing w:after="40" w:before="40"/>
              <w:jc w:val="left"/>
            </w:pPr>
            <w:r>
              <w:rPr>
                <w:sz w:val="19"/>
              </w:rPr>
              <w:t xml:space="preserve">Social</w:t>
            </w:r>
          </w:p>
        </w:tc>
        <w:tc>
          <w:tcPr/>
          <w:p>
            <w:pPr>
              <w:pStyle w:val="Compact"/>
              <w:spacing w:after="40" w:before="40"/>
              <w:jc w:val="left"/>
            </w:pPr>
            <w:r>
              <w:rPr>
                <w:sz w:val="19"/>
              </w:rPr>
              <w:t xml:space="preserve">Fil de publications, likes, commentaires</w:t>
            </w:r>
          </w:p>
        </w:tc>
      </w:tr>
      <w:tr>
        <w:trPr>
          <w:cantSplit/>
        </w:trPr>
        <w:tc>
          <w:tcPr/>
          <w:p>
            <w:pPr>
              <w:pStyle w:val="Compact"/>
              <w:spacing w:after="40" w:before="40"/>
              <w:jc w:val="left"/>
            </w:pPr>
            <w:r>
              <w:rPr>
                <w:sz w:val="19"/>
              </w:rPr>
              <w:t xml:space="preserve">Messages / Discussion</w:t>
            </w:r>
          </w:p>
        </w:tc>
        <w:tc>
          <w:tcPr/>
          <w:p>
            <w:pPr>
              <w:pStyle w:val="Compact"/>
              <w:spacing w:after="40" w:before="40"/>
              <w:jc w:val="left"/>
            </w:pPr>
            <w:r>
              <w:rPr>
                <w:sz w:val="19"/>
              </w:rPr>
              <w:t xml:space="preserve">Liste des conversations et échanges</w:t>
            </w:r>
          </w:p>
        </w:tc>
      </w:tr>
      <w:tr>
        <w:trPr>
          <w:cantSplit/>
        </w:trPr>
        <w:tc>
          <w:tcPr/>
          <w:p>
            <w:pPr>
              <w:pStyle w:val="Compact"/>
              <w:spacing w:after="40" w:before="40"/>
              <w:jc w:val="left"/>
            </w:pPr>
            <w:r>
              <w:rPr>
                <w:sz w:val="19"/>
              </w:rPr>
              <w:t xml:space="preserve">Profil</w:t>
            </w:r>
          </w:p>
        </w:tc>
        <w:tc>
          <w:tcPr/>
          <w:p>
            <w:pPr>
              <w:pStyle w:val="Compact"/>
              <w:spacing w:after="40" w:before="40"/>
              <w:jc w:val="left"/>
            </w:pPr>
            <w:r>
              <w:rPr>
                <w:sz w:val="19"/>
              </w:rPr>
              <w:t xml:space="preserve">Informations, score cumulé, progression</w:t>
            </w:r>
          </w:p>
        </w:tc>
      </w:tr>
      <w:tr>
        <w:trPr>
          <w:cantSplit/>
        </w:trPr>
        <w:tc>
          <w:tcPr/>
          <w:p>
            <w:pPr>
              <w:pStyle w:val="Compact"/>
              <w:spacing w:after="40" w:before="40"/>
              <w:jc w:val="left"/>
            </w:pPr>
            <w:r>
              <w:rPr>
                <w:sz w:val="19"/>
              </w:rPr>
              <w:t xml:space="preserve">Paramètres</w:t>
            </w:r>
          </w:p>
        </w:tc>
        <w:tc>
          <w:tcPr/>
          <w:p>
            <w:pPr>
              <w:pStyle w:val="Compact"/>
              <w:spacing w:after="40" w:before="40"/>
              <w:jc w:val="left"/>
            </w:pPr>
            <w:r>
              <w:rPr>
                <w:sz w:val="19"/>
              </w:rPr>
              <w:t xml:space="preserve">Langue de l’interface, haptique, rappels, clé API</w:t>
            </w:r>
          </w:p>
        </w:tc>
      </w:tr>
    </w:tbl>
    <w:p>
      <w:pPr>
        <w:pStyle w:val="BodyText"/>
      </w:pPr>
      <w:r>
        <w:t xml:space="preserve">Charte graphique : vert profond, or et terracotta d’inspiration africaine.</w:t>
      </w:r>
    </w:p>
    <w:bookmarkEnd w:id="38"/>
    <w:bookmarkStart w:id="39" w:name="interface-de-programmation-api-rest"/>
    <w:p>
      <w:pPr>
        <w:pStyle w:val="Heading2"/>
      </w:pPr>
      <w:r>
        <w:t xml:space="preserve">5.2 Interface de programmation (API REST)</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1403"/>
        <w:gridCol w:w="3308"/>
        <w:gridCol w:w="3208"/>
      </w:tblGrid>
      <w:tr>
        <w:trPr>
          <w:tblHeader w:val="true"/>
          <w:cantSplit/>
          <w:tblHeader/>
        </w:trPr>
        <w:tc>
          <w:tcPr>
            <w:shd w:val="clear" w:color="auto" w:fill="DDEFE3"/>
          </w:tcPr>
          <w:p>
            <w:pPr>
              <w:pStyle w:val="Compact"/>
              <w:spacing w:after="40" w:before="40"/>
              <w:jc w:val="left"/>
            </w:pPr>
            <w:r>
              <w:rPr>
                <w:b/>
                <w:sz w:val="19"/>
              </w:rPr>
              <w:t xml:space="preserve">Méthode</w:t>
            </w:r>
          </w:p>
        </w:tc>
        <w:tc>
          <w:tcPr>
            <w:shd w:val="clear" w:color="auto" w:fill="DDEFE3"/>
          </w:tcPr>
          <w:p>
            <w:pPr>
              <w:pStyle w:val="Compact"/>
              <w:spacing w:after="40" w:before="40"/>
              <w:jc w:val="left"/>
            </w:pPr>
            <w:r>
              <w:rPr>
                <w:b/>
                <w:sz w:val="19"/>
              </w:rPr>
              <w:t xml:space="preserve">Route</w:t>
            </w:r>
          </w:p>
        </w:tc>
        <w:tc>
          <w:tcPr>
            <w:shd w:val="clear" w:color="auto" w:fill="DDEFE3"/>
          </w:tcPr>
          <w:p>
            <w:pPr>
              <w:pStyle w:val="Compact"/>
              <w:spacing w:after="40" w:before="40"/>
              <w:jc w:val="left"/>
            </w:pPr>
            <w:r>
              <w:rPr>
                <w:b/>
                <w:sz w:val="19"/>
              </w:rPr>
              <w:t xml:space="preserve">Description</w:t>
            </w:r>
          </w:p>
        </w:tc>
      </w:tr>
      <w:tr>
        <w:trPr>
          <w:cantSplit/>
        </w:trPr>
        <w:tc>
          <w:tcPr/>
          <w:p>
            <w:pPr>
              <w:pStyle w:val="Compact"/>
              <w:spacing w:after="40" w:before="40"/>
              <w:jc w:val="left"/>
            </w:pPr>
            <w:r>
              <w:rPr>
                <w:sz w:val="19"/>
              </w:rPr>
              <w:t xml:space="preserve">GET</w:t>
            </w:r>
          </w:p>
        </w:tc>
        <w:tc>
          <w:tcPr/>
          <w:p>
            <w:pPr>
              <w:pStyle w:val="Compact"/>
              <w:spacing w:after="40" w:before="40"/>
              <w:jc w:val="left"/>
            </w:pPr>
            <w:r>
              <w:rPr>
                <w:sz w:val="19"/>
              </w:rPr>
              <w:t xml:space="preserve">/api/healthz</w:t>
            </w:r>
          </w:p>
        </w:tc>
        <w:tc>
          <w:tcPr/>
          <w:p>
            <w:pPr>
              <w:pStyle w:val="Compact"/>
              <w:spacing w:after="40" w:before="40"/>
              <w:jc w:val="left"/>
            </w:pPr>
            <w:r>
              <w:rPr>
                <w:sz w:val="19"/>
              </w:rPr>
              <w:t xml:space="preserve">État du serveur</w:t>
            </w:r>
          </w:p>
        </w:tc>
      </w:tr>
      <w:tr>
        <w:trPr>
          <w:cantSplit/>
        </w:trPr>
        <w:tc>
          <w:tcPr/>
          <w:p>
            <w:pPr>
              <w:pStyle w:val="Compact"/>
              <w:spacing w:after="40" w:before="40"/>
              <w:jc w:val="left"/>
            </w:pPr>
            <w:r>
              <w:rPr>
                <w:sz w:val="19"/>
              </w:rPr>
              <w:t xml:space="preserve">GET, POST</w:t>
            </w:r>
          </w:p>
        </w:tc>
        <w:tc>
          <w:tcPr/>
          <w:p>
            <w:pPr>
              <w:pStyle w:val="Compact"/>
              <w:spacing w:after="40" w:before="40"/>
              <w:jc w:val="left"/>
            </w:pPr>
            <w:r>
              <w:rPr>
                <w:sz w:val="19"/>
              </w:rPr>
              <w:t xml:space="preserve">/api/posts</w:t>
            </w:r>
          </w:p>
        </w:tc>
        <w:tc>
          <w:tcPr/>
          <w:p>
            <w:pPr>
              <w:pStyle w:val="Compact"/>
              <w:spacing w:after="40" w:before="40"/>
              <w:jc w:val="left"/>
            </w:pPr>
            <w:r>
              <w:rPr>
                <w:sz w:val="19"/>
              </w:rPr>
              <w:t xml:space="preserve">Lister, créer des publications</w:t>
            </w:r>
          </w:p>
        </w:tc>
      </w:tr>
      <w:tr>
        <w:trPr>
          <w:cantSplit/>
        </w:trPr>
        <w:tc>
          <w:tcPr/>
          <w:p>
            <w:pPr>
              <w:pStyle w:val="Compact"/>
              <w:spacing w:after="40" w:before="40"/>
              <w:jc w:val="left"/>
            </w:pPr>
            <w:r>
              <w:rPr>
                <w:sz w:val="19"/>
              </w:rPr>
              <w:t xml:space="preserve">PATCH, DELETE</w:t>
            </w:r>
          </w:p>
        </w:tc>
        <w:tc>
          <w:tcPr/>
          <w:p>
            <w:pPr>
              <w:pStyle w:val="Compact"/>
              <w:spacing w:after="40" w:before="40"/>
              <w:jc w:val="left"/>
            </w:pPr>
            <w:r>
              <w:rPr>
                <w:sz w:val="19"/>
              </w:rPr>
              <w:t xml:space="preserve">/api/posts/:id</w:t>
            </w:r>
          </w:p>
        </w:tc>
        <w:tc>
          <w:tcPr/>
          <w:p>
            <w:pPr>
              <w:pStyle w:val="Compact"/>
              <w:spacing w:after="40" w:before="40"/>
              <w:jc w:val="left"/>
            </w:pPr>
            <w:r>
              <w:rPr>
                <w:sz w:val="19"/>
              </w:rPr>
              <w:t xml:space="preserve">Modifier (likes), supprimer</w:t>
            </w:r>
          </w:p>
        </w:tc>
      </w:tr>
      <w:tr>
        <w:trPr>
          <w:cantSplit/>
        </w:trPr>
        <w:tc>
          <w:tcPr/>
          <w:p>
            <w:pPr>
              <w:pStyle w:val="Compact"/>
              <w:spacing w:after="40" w:before="40"/>
              <w:jc w:val="left"/>
            </w:pPr>
            <w:r>
              <w:rPr>
                <w:sz w:val="19"/>
              </w:rPr>
              <w:t xml:space="preserve">GET, POST</w:t>
            </w:r>
          </w:p>
        </w:tc>
        <w:tc>
          <w:tcPr/>
          <w:p>
            <w:pPr>
              <w:pStyle w:val="Compact"/>
              <w:spacing w:after="40" w:before="40"/>
              <w:jc w:val="left"/>
            </w:pPr>
            <w:r>
              <w:rPr>
                <w:sz w:val="19"/>
              </w:rPr>
              <w:t xml:space="preserve">/api/posts/:postId/comments</w:t>
            </w:r>
          </w:p>
        </w:tc>
        <w:tc>
          <w:tcPr/>
          <w:p>
            <w:pPr>
              <w:pStyle w:val="Compact"/>
              <w:spacing w:after="40" w:before="40"/>
              <w:jc w:val="left"/>
            </w:pPr>
            <w:r>
              <w:rPr>
                <w:sz w:val="19"/>
              </w:rPr>
              <w:t xml:space="preserve">Commentaires d’une publication</w:t>
            </w:r>
          </w:p>
        </w:tc>
      </w:tr>
      <w:tr>
        <w:trPr>
          <w:cantSplit/>
        </w:trPr>
        <w:tc>
          <w:tcPr/>
          <w:p>
            <w:pPr>
              <w:pStyle w:val="Compact"/>
              <w:spacing w:after="40" w:before="40"/>
              <w:jc w:val="left"/>
            </w:pPr>
            <w:r>
              <w:rPr>
                <w:sz w:val="19"/>
              </w:rPr>
              <w:t xml:space="preserve">DELETE</w:t>
            </w:r>
          </w:p>
        </w:tc>
        <w:tc>
          <w:tcPr/>
          <w:p>
            <w:pPr>
              <w:pStyle w:val="Compact"/>
              <w:spacing w:after="40" w:before="40"/>
              <w:jc w:val="left"/>
            </w:pPr>
            <w:r>
              <w:rPr>
                <w:sz w:val="19"/>
              </w:rPr>
              <w:t xml:space="preserve">/api/comments/:id</w:t>
            </w:r>
          </w:p>
        </w:tc>
        <w:tc>
          <w:tcPr/>
          <w:p>
            <w:pPr>
              <w:pStyle w:val="Compact"/>
              <w:spacing w:after="40" w:before="40"/>
              <w:jc w:val="left"/>
            </w:pPr>
            <w:r>
              <w:rPr>
                <w:sz w:val="19"/>
              </w:rPr>
              <w:t xml:space="preserve">Supprimer un commentaire</w:t>
            </w:r>
          </w:p>
        </w:tc>
      </w:tr>
      <w:tr>
        <w:trPr>
          <w:cantSplit/>
        </w:trPr>
        <w:tc>
          <w:tcPr/>
          <w:p>
            <w:pPr>
              <w:pStyle w:val="Compact"/>
              <w:spacing w:after="40" w:before="40"/>
              <w:jc w:val="left"/>
            </w:pPr>
            <w:r>
              <w:rPr>
                <w:sz w:val="19"/>
              </w:rPr>
              <w:t xml:space="preserve">POST</w:t>
            </w:r>
          </w:p>
        </w:tc>
        <w:tc>
          <w:tcPr/>
          <w:p>
            <w:pPr>
              <w:pStyle w:val="Compact"/>
              <w:spacing w:after="40" w:before="40"/>
              <w:jc w:val="left"/>
            </w:pPr>
            <w:r>
              <w:rPr>
                <w:sz w:val="19"/>
              </w:rPr>
              <w:t xml:space="preserve">/api/users</w:t>
            </w:r>
          </w:p>
        </w:tc>
        <w:tc>
          <w:tcPr/>
          <w:p>
            <w:pPr>
              <w:pStyle w:val="Compact"/>
              <w:spacing w:after="40" w:before="40"/>
              <w:jc w:val="left"/>
            </w:pPr>
            <w:r>
              <w:rPr>
                <w:sz w:val="19"/>
              </w:rPr>
              <w:t xml:space="preserve">Inscription ou connexion</w:t>
            </w:r>
          </w:p>
        </w:tc>
      </w:tr>
      <w:tr>
        <w:trPr>
          <w:cantSplit/>
        </w:trPr>
        <w:tc>
          <w:tcPr/>
          <w:p>
            <w:pPr>
              <w:pStyle w:val="Compact"/>
              <w:spacing w:after="40" w:before="40"/>
              <w:jc w:val="left"/>
            </w:pPr>
            <w:r>
              <w:rPr>
                <w:sz w:val="19"/>
              </w:rPr>
              <w:t xml:space="preserve">GET, PATCH</w:t>
            </w:r>
          </w:p>
        </w:tc>
        <w:tc>
          <w:tcPr/>
          <w:p>
            <w:pPr>
              <w:pStyle w:val="Compact"/>
              <w:spacing w:after="40" w:before="40"/>
              <w:jc w:val="left"/>
            </w:pPr>
            <w:r>
              <w:rPr>
                <w:sz w:val="19"/>
              </w:rPr>
              <w:t xml:space="preserve">/api/users/:id</w:t>
            </w:r>
          </w:p>
        </w:tc>
        <w:tc>
          <w:tcPr/>
          <w:p>
            <w:pPr>
              <w:pStyle w:val="Compact"/>
              <w:spacing w:after="40" w:before="40"/>
              <w:jc w:val="left"/>
            </w:pPr>
            <w:r>
              <w:rPr>
                <w:sz w:val="19"/>
              </w:rPr>
              <w:t xml:space="preserve">Lire, modifier un utilisateur</w:t>
            </w:r>
          </w:p>
        </w:tc>
      </w:tr>
      <w:tr>
        <w:trPr>
          <w:cantSplit/>
        </w:trPr>
        <w:tc>
          <w:tcPr/>
          <w:p>
            <w:pPr>
              <w:pStyle w:val="Compact"/>
              <w:spacing w:after="40" w:before="40"/>
              <w:jc w:val="left"/>
            </w:pPr>
            <w:r>
              <w:rPr>
                <w:sz w:val="19"/>
              </w:rPr>
              <w:t xml:space="preserve">GET</w:t>
            </w:r>
          </w:p>
        </w:tc>
        <w:tc>
          <w:tcPr/>
          <w:p>
            <w:pPr>
              <w:pStyle w:val="Compact"/>
              <w:spacing w:after="40" w:before="40"/>
              <w:jc w:val="left"/>
            </w:pPr>
            <w:r>
              <w:rPr>
                <w:sz w:val="19"/>
              </w:rPr>
              <w:t xml:space="preserve">/api/messages/:userId/:friendId</w:t>
            </w:r>
          </w:p>
        </w:tc>
        <w:tc>
          <w:tcPr/>
          <w:p>
            <w:pPr>
              <w:pStyle w:val="Compact"/>
              <w:spacing w:after="40" w:before="40"/>
              <w:jc w:val="left"/>
            </w:pPr>
            <w:r>
              <w:rPr>
                <w:sz w:val="19"/>
              </w:rPr>
              <w:t xml:space="preserve">Messages d’une conversation</w:t>
            </w:r>
          </w:p>
        </w:tc>
      </w:tr>
      <w:tr>
        <w:trPr>
          <w:cantSplit/>
        </w:trPr>
        <w:tc>
          <w:tcPr/>
          <w:p>
            <w:pPr>
              <w:pStyle w:val="Compact"/>
              <w:spacing w:after="40" w:before="40"/>
              <w:jc w:val="left"/>
            </w:pPr>
            <w:r>
              <w:rPr>
                <w:sz w:val="19"/>
              </w:rPr>
              <w:t xml:space="preserve">POST</w:t>
            </w:r>
          </w:p>
        </w:tc>
        <w:tc>
          <w:tcPr/>
          <w:p>
            <w:pPr>
              <w:pStyle w:val="Compact"/>
              <w:spacing w:after="40" w:before="40"/>
              <w:jc w:val="left"/>
            </w:pPr>
            <w:r>
              <w:rPr>
                <w:sz w:val="19"/>
              </w:rPr>
              <w:t xml:space="preserve">/api/messages</w:t>
            </w:r>
          </w:p>
        </w:tc>
        <w:tc>
          <w:tcPr/>
          <w:p>
            <w:pPr>
              <w:pStyle w:val="Compact"/>
              <w:spacing w:after="40" w:before="40"/>
              <w:jc w:val="left"/>
            </w:pPr>
            <w:r>
              <w:rPr>
                <w:sz w:val="19"/>
              </w:rPr>
              <w:t xml:space="preserve">Envoyer un message</w:t>
            </w:r>
          </w:p>
        </w:tc>
      </w:tr>
      <w:tr>
        <w:trPr>
          <w:cantSplit/>
        </w:trPr>
        <w:tc>
          <w:tcPr/>
          <w:p>
            <w:pPr>
              <w:pStyle w:val="Compact"/>
              <w:spacing w:after="40" w:before="40"/>
              <w:jc w:val="left"/>
            </w:pPr>
            <w:r>
              <w:rPr>
                <w:sz w:val="19"/>
              </w:rPr>
              <w:t xml:space="preserve">PATCH</w:t>
            </w:r>
          </w:p>
        </w:tc>
        <w:tc>
          <w:tcPr/>
          <w:p>
            <w:pPr>
              <w:pStyle w:val="Compact"/>
              <w:spacing w:after="40" w:before="40"/>
              <w:jc w:val="left"/>
            </w:pPr>
            <w:r>
              <w:rPr>
                <w:sz w:val="19"/>
              </w:rPr>
              <w:t xml:space="preserve">/api/messages/:id/read</w:t>
            </w:r>
          </w:p>
        </w:tc>
        <w:tc>
          <w:tcPr/>
          <w:p>
            <w:pPr>
              <w:pStyle w:val="Compact"/>
              <w:spacing w:after="40" w:before="40"/>
              <w:jc w:val="left"/>
            </w:pPr>
            <w:r>
              <w:rPr>
                <w:sz w:val="19"/>
              </w:rPr>
              <w:t xml:space="preserve">Marquer comme lu</w:t>
            </w:r>
          </w:p>
        </w:tc>
      </w:tr>
    </w:tbl>
    <w:bookmarkEnd w:id="39"/>
    <w:bookmarkStart w:id="40" w:name="systèmes-externes"/>
    <w:p>
      <w:pPr>
        <w:pStyle w:val="Heading2"/>
      </w:pPr>
      <w:r>
        <w:t xml:space="preserve">5.3 Systèmes externes</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3617"/>
        <w:gridCol w:w="4302"/>
      </w:tblGrid>
      <w:tr>
        <w:trPr>
          <w:tblHeader w:val="true"/>
          <w:cantSplit/>
          <w:tblHeader/>
        </w:trPr>
        <w:tc>
          <w:tcPr>
            <w:shd w:val="clear" w:color="auto" w:fill="DDEFE3"/>
          </w:tcPr>
          <w:p>
            <w:pPr>
              <w:pStyle w:val="Compact"/>
              <w:spacing w:after="40" w:before="40"/>
              <w:jc w:val="left"/>
            </w:pPr>
            <w:r>
              <w:rPr>
                <w:b/>
                <w:sz w:val="19"/>
              </w:rPr>
              <w:t xml:space="preserve">Système</w:t>
            </w:r>
          </w:p>
        </w:tc>
        <w:tc>
          <w:tcPr>
            <w:shd w:val="clear" w:color="auto" w:fill="DDEFE3"/>
          </w:tcPr>
          <w:p>
            <w:pPr>
              <w:pStyle w:val="Compact"/>
              <w:spacing w:after="40" w:before="40"/>
              <w:jc w:val="left"/>
            </w:pPr>
            <w:r>
              <w:rPr>
                <w:b/>
                <w:sz w:val="19"/>
              </w:rPr>
              <w:t xml:space="preserve">Usage</w:t>
            </w:r>
          </w:p>
        </w:tc>
      </w:tr>
      <w:tr>
        <w:trPr>
          <w:cantSplit/>
        </w:trPr>
        <w:tc>
          <w:tcPr/>
          <w:p>
            <w:pPr>
              <w:pStyle w:val="Compact"/>
              <w:spacing w:after="40" w:before="40"/>
              <w:jc w:val="left"/>
            </w:pPr>
            <w:r>
              <w:rPr>
                <w:sz w:val="19"/>
              </w:rPr>
              <w:t xml:space="preserve">Groq API (llama-3.3-70b-versatile)</w:t>
            </w:r>
          </w:p>
        </w:tc>
        <w:tc>
          <w:tcPr/>
          <w:p>
            <w:pPr>
              <w:pStyle w:val="Compact"/>
              <w:spacing w:after="40" w:before="40"/>
              <w:jc w:val="left"/>
            </w:pPr>
            <w:r>
              <w:rPr>
                <w:sz w:val="19"/>
              </w:rPr>
              <w:t xml:space="preserve">Traduction par modèle de langage</w:t>
            </w:r>
          </w:p>
        </w:tc>
      </w:tr>
      <w:tr>
        <w:trPr>
          <w:cantSplit/>
        </w:trPr>
        <w:tc>
          <w:tcPr/>
          <w:p>
            <w:pPr>
              <w:pStyle w:val="Compact"/>
              <w:spacing w:after="40" w:before="40"/>
              <w:jc w:val="left"/>
            </w:pPr>
            <w:r>
              <w:rPr>
                <w:sz w:val="19"/>
              </w:rPr>
              <w:t xml:space="preserve">Google Translate</w:t>
            </w:r>
          </w:p>
        </w:tc>
        <w:tc>
          <w:tcPr/>
          <w:p>
            <w:pPr>
              <w:pStyle w:val="Compact"/>
              <w:spacing w:after="40" w:before="40"/>
              <w:jc w:val="left"/>
            </w:pPr>
            <w:r>
              <w:rPr>
                <w:sz w:val="19"/>
              </w:rPr>
              <w:t xml:space="preserve">Traduction des langues prises en charge</w:t>
            </w:r>
          </w:p>
        </w:tc>
      </w:tr>
      <w:tr>
        <w:trPr>
          <w:cantSplit/>
        </w:trPr>
        <w:tc>
          <w:tcPr/>
          <w:p>
            <w:pPr>
              <w:pStyle w:val="Compact"/>
              <w:spacing w:after="40" w:before="40"/>
              <w:jc w:val="left"/>
            </w:pPr>
            <w:r>
              <w:rPr>
                <w:sz w:val="19"/>
              </w:rPr>
              <w:t xml:space="preserve">Expo Notifications</w:t>
            </w:r>
          </w:p>
        </w:tc>
        <w:tc>
          <w:tcPr/>
          <w:p>
            <w:pPr>
              <w:pStyle w:val="Compact"/>
              <w:spacing w:after="40" w:before="40"/>
              <w:jc w:val="left"/>
            </w:pPr>
            <w:r>
              <w:rPr>
                <w:sz w:val="19"/>
              </w:rPr>
              <w:t xml:space="preserve">Rappels quotidiens et hebdomadaires</w:t>
            </w:r>
          </w:p>
        </w:tc>
      </w:tr>
      <w:tr>
        <w:trPr>
          <w:cantSplit/>
        </w:trPr>
        <w:tc>
          <w:tcPr/>
          <w:p>
            <w:pPr>
              <w:pStyle w:val="Compact"/>
              <w:spacing w:after="40" w:before="40"/>
              <w:jc w:val="left"/>
            </w:pPr>
            <w:r>
              <w:rPr>
                <w:sz w:val="19"/>
              </w:rPr>
              <w:t xml:space="preserve">PostgreSQL (Drizzle ORM)</w:t>
            </w:r>
          </w:p>
        </w:tc>
        <w:tc>
          <w:tcPr/>
          <w:p>
            <w:pPr>
              <w:pStyle w:val="Compact"/>
              <w:spacing w:after="40" w:before="40"/>
              <w:jc w:val="left"/>
            </w:pPr>
            <w:r>
              <w:rPr>
                <w:sz w:val="19"/>
              </w:rPr>
              <w:t xml:space="preserve">Utilisateurs, publications, commentaires, messages</w:t>
            </w:r>
          </w:p>
        </w:tc>
      </w:tr>
      <w:tr>
        <w:trPr>
          <w:cantSplit/>
        </w:trPr>
        <w:tc>
          <w:tcPr/>
          <w:p>
            <w:pPr>
              <w:pStyle w:val="Compact"/>
              <w:spacing w:after="40" w:before="40"/>
              <w:jc w:val="left"/>
            </w:pPr>
            <w:r>
              <w:rPr>
                <w:sz w:val="19"/>
              </w:rPr>
              <w:t xml:space="preserve">EAS Build</w:t>
            </w:r>
          </w:p>
        </w:tc>
        <w:tc>
          <w:tcPr/>
          <w:p>
            <w:pPr>
              <w:pStyle w:val="Compact"/>
              <w:spacing w:after="40" w:before="40"/>
              <w:jc w:val="left"/>
            </w:pPr>
            <w:r>
              <w:rPr>
                <w:sz w:val="19"/>
              </w:rPr>
              <w:t xml:space="preserve">Production des APK et IPA</w:t>
            </w:r>
          </w:p>
        </w:tc>
      </w:tr>
    </w:tbl>
    <w:bookmarkEnd w:id="40"/>
    <w:bookmarkEnd w:id="41"/>
    <w:bookmarkStart w:id="59" w:name="annexes"/>
    <w:p>
      <w:pPr>
        <w:pStyle w:val="Heading1"/>
      </w:pPr>
      <w:r>
        <w:t xml:space="preserve">6. Annexes</w:t>
      </w:r>
    </w:p>
    <w:bookmarkStart w:id="42" w:name="annexe-a-glossaire"/>
    <w:p>
      <w:pPr>
        <w:pStyle w:val="Heading2"/>
      </w:pPr>
      <w:r>
        <w:t xml:space="preserve">Annexe A – Glossaire</w:t>
      </w:r>
    </w:p>
    <w:p>
      <w:pPr>
        <w:pStyle w:val="Compact"/>
        <w:numPr>
          <w:ilvl w:val="0"/>
          <w:numId w:val="1008"/>
        </w:numPr>
      </w:pPr>
      <w:r>
        <w:rPr>
          <w:bCs/>
          <w:b/>
        </w:rPr>
        <w:t xml:space="preserve">Fiabilité</w:t>
      </w:r>
      <w:r>
        <w:t xml:space="preserve"> </w:t>
      </w:r>
      <w:r>
        <w:t xml:space="preserve">: indicateur de confiance d’une traduction.</w:t>
      </w:r>
    </w:p>
    <w:p>
      <w:pPr>
        <w:pStyle w:val="Compact"/>
        <w:numPr>
          <w:ilvl w:val="0"/>
          <w:numId w:val="1008"/>
        </w:numPr>
      </w:pPr>
      <w:r>
        <w:rPr>
          <w:bCs/>
          <w:b/>
        </w:rPr>
        <w:t xml:space="preserve">Cache</w:t>
      </w:r>
      <w:r>
        <w:t xml:space="preserve"> </w:t>
      </w:r>
      <w:r>
        <w:t xml:space="preserve">: mémoire locale évitant de redemander une traduction déjà obtenue.</w:t>
      </w:r>
    </w:p>
    <w:p>
      <w:pPr>
        <w:pStyle w:val="Compact"/>
        <w:numPr>
          <w:ilvl w:val="0"/>
          <w:numId w:val="1008"/>
        </w:numPr>
      </w:pPr>
      <w:r>
        <w:rPr>
          <w:bCs/>
          <w:b/>
        </w:rPr>
        <w:t xml:space="preserve">Registre de jeux</w:t>
      </w:r>
      <w:r>
        <w:t xml:space="preserve"> </w:t>
      </w:r>
      <w:r>
        <w:t xml:space="preserve">: fichier central qui liste les jeux disponibles.</w:t>
      </w:r>
    </w:p>
    <w:p>
      <w:pPr>
        <w:pStyle w:val="Compact"/>
        <w:numPr>
          <w:ilvl w:val="0"/>
          <w:numId w:val="1008"/>
        </w:numPr>
      </w:pPr>
      <w:r>
        <w:rPr>
          <w:bCs/>
          <w:b/>
        </w:rPr>
        <w:t xml:space="preserve">Niveau débloqué</w:t>
      </w:r>
      <w:r>
        <w:t xml:space="preserve"> </w:t>
      </w:r>
      <w:r>
        <w:t xml:space="preserve">: niveau accessible après 70 % de réussite au niveau précédent.</w:t>
      </w:r>
    </w:p>
    <w:p>
      <w:pPr>
        <w:pStyle w:val="Compact"/>
        <w:numPr>
          <w:ilvl w:val="0"/>
          <w:numId w:val="1008"/>
        </w:numPr>
      </w:pPr>
      <w:r>
        <w:rPr>
          <w:bCs/>
          <w:b/>
        </w:rPr>
        <w:t xml:space="preserve">Mise à jour optimiste</w:t>
      </w:r>
      <w:r>
        <w:t xml:space="preserve"> </w:t>
      </w:r>
      <w:r>
        <w:t xml:space="preserve">: l’action s’affiche tout de suite puis se synchronise avec le serveur.</w:t>
      </w:r>
    </w:p>
    <w:bookmarkEnd w:id="42"/>
    <w:bookmarkStart w:id="55" w:name="Xbb1920e64d4df602c6607fa413d59133a1cb1c1"/>
    <w:p>
      <w:pPr>
        <w:sectPr>
          <w:footerReference w:type="default" r:id="rId9"/>
          <w:pgSz w:w="11906" w:h="16838"/>
          <w:pgMar w:top="1134" w:right="1134" w:bottom="1134" w:left="1134" w:header="567" w:footer="567" w:gutter="0"/>
        </w:sectPr>
      </w:pPr>
    </w:p>
    <w:p>
      <w:pPr>
        <w:pStyle w:val="Heading2"/>
      </w:pPr>
      <w:r>
        <w:t xml:space="preserve">Annexe B – Schémas (cas d’utilisation, DFD niveau 0 et niveau 1)</w:t>
      </w:r>
    </w:p>
    <w:p>
      <w:pPr>
        <w:pStyle w:val="FirstParagraph"/>
        <w:keepNext/>
      </w:pPr>
      <w:r>
        <w:rPr>
          <w:bCs/>
          <w:b/>
        </w:rPr>
        <w:t xml:space="preserve">Schéma 1 : diagramme de cas d’utilisation</w:t>
      </w:r>
      <w:r>
        <w:t xml:space="preserve"> </w:t>
      </w:r>
      <w:r>
        <w:t xml:space="preserve">(3 acteurs : Utilisateur, Moteur de traduction externe, Administrateur / modérateur)</w:t>
      </w:r>
    </w:p>
    <w:p>
      <w:pPr>
        <w:pStyle w:val="BodyText"/>
        <w:keepNext w:val="0"/>
        <w:jc w:val="center"/>
      </w:pPr>
      <w:r>
        <w:drawing>
          <wp:inline>
            <wp:extent cx="7894387" cy="4860000"/>
            <wp:effectExtent b="0" l="0" r="0" t="0"/>
            <wp:docPr descr="" title="" id="44" name="Picture"/>
            <a:graphic>
              <a:graphicData uri="http://schemas.openxmlformats.org/drawingml/2006/picture">
                <pic:pic>
                  <pic:nvPicPr>
                    <pic:cNvPr descr="uc.png" id="45" name="Picture"/>
                    <pic:cNvPicPr>
                      <a:picLocks noChangeArrowheads="1" noChangeAspect="1"/>
                    </pic:cNvPicPr>
                  </pic:nvPicPr>
                  <pic:blipFill>
                    <a:blip r:embed="rId43"/>
                    <a:stretch>
                      <a:fillRect/>
                    </a:stretch>
                  </pic:blipFill>
                  <pic:spPr bwMode="auto">
                    <a:xfrm>
                      <a:off x="0" y="0"/>
                      <a:ext cx="7894387" cy="4860000"/>
                    </a:xfrm>
                    <a:prstGeom prst="rect">
                      <a:avLst/>
                    </a:prstGeom>
                    <a:noFill/>
                    <a:ln w="9525">
                      <a:noFill/>
                      <a:headEnd/>
                      <a:tailEnd/>
                    </a:ln>
                  </pic:spPr>
                </pic:pic>
              </a:graphicData>
            </a:graphic>
          </wp:inline>
        </w:drawing>
      </w:r>
    </w:p>
    <w:p>
      <w:pPr>
        <w:pStyle w:val="BodyText"/>
        <w:keepNext/>
      </w:pPr>
      <w:r>
        <w:rPr>
          <w:bCs/>
          <w:b/>
        </w:rPr>
        <w:t xml:space="preserve">Schéma 2 : DFD niveau 0 (diagramme de contexte)</w:t>
      </w:r>
    </w:p>
    <w:p>
      <w:pPr>
        <w:pStyle w:val="BodyText"/>
        <w:keepNext w:val="0"/>
        <w:jc w:val="center"/>
      </w:pPr>
      <w:r>
        <w:drawing>
          <wp:inline>
            <wp:extent cx="9000000" cy="4081713"/>
            <wp:effectExtent b="0" l="0" r="0" t="0"/>
            <wp:docPr descr="" title="" id="47" name="Picture"/>
            <a:graphic>
              <a:graphicData uri="http://schemas.openxmlformats.org/drawingml/2006/picture">
                <pic:pic>
                  <pic:nvPicPr>
                    <pic:cNvPr descr="dfd0.png" id="48" name="Picture"/>
                    <pic:cNvPicPr>
                      <a:picLocks noChangeArrowheads="1" noChangeAspect="1"/>
                    </pic:cNvPicPr>
                  </pic:nvPicPr>
                  <pic:blipFill>
                    <a:blip r:embed="rId46"/>
                    <a:stretch>
                      <a:fillRect/>
                    </a:stretch>
                  </pic:blipFill>
                  <pic:spPr bwMode="auto">
                    <a:xfrm>
                      <a:off x="0" y="0"/>
                      <a:ext cx="9000000" cy="4081713"/>
                    </a:xfrm>
                    <a:prstGeom prst="rect">
                      <a:avLst/>
                    </a:prstGeom>
                    <a:noFill/>
                    <a:ln w="9525">
                      <a:noFill/>
                      <a:headEnd/>
                      <a:tailEnd/>
                    </a:ln>
                  </pic:spPr>
                </pic:pic>
              </a:graphicData>
            </a:graphic>
          </wp:inline>
        </w:drawing>
      </w:r>
    </w:p>
    <w:p>
      <w:pPr>
        <w:pStyle w:val="BodyText"/>
        <w:keepNext/>
      </w:pPr>
      <w:r>
        <w:rPr>
          <w:bCs/>
          <w:b/>
        </w:rPr>
        <w:t xml:space="preserve">Schéma 3 : DFD niveau 1, partie 1 (processus 1.0 à 3.0)</w:t>
      </w:r>
      <w:r>
        <w:t xml:space="preserve"> </w:t>
      </w:r>
      <w:r>
        <w:t xml:space="preserve">(rectangle arrondi vert : processus ; cylindre : magasin de données ; rectangle gris : entité externe)</w:t>
      </w:r>
    </w:p>
    <w:p>
      <w:pPr>
        <w:pStyle w:val="BodyText"/>
        <w:keepNext w:val="0"/>
        <w:jc w:val="center"/>
      </w:pPr>
      <w:r>
        <w:drawing>
          <wp:inline>
            <wp:extent cx="9000000" cy="3207946"/>
            <wp:effectExtent b="0" l="0" r="0" t="0"/>
            <wp:docPr descr="" title="" id="50" name="Picture"/>
            <a:graphic>
              <a:graphicData uri="http://schemas.openxmlformats.org/drawingml/2006/picture">
                <pic:pic>
                  <pic:nvPicPr>
                    <pic:cNvPr descr="dfd1a.png" id="51" name="Picture"/>
                    <pic:cNvPicPr>
                      <a:picLocks noChangeArrowheads="1" noChangeAspect="1"/>
                    </pic:cNvPicPr>
                  </pic:nvPicPr>
                  <pic:blipFill>
                    <a:blip r:embed="rId49"/>
                    <a:stretch>
                      <a:fillRect/>
                    </a:stretch>
                  </pic:blipFill>
                  <pic:spPr bwMode="auto">
                    <a:xfrm>
                      <a:off x="0" y="0"/>
                      <a:ext cx="9000000" cy="3207946"/>
                    </a:xfrm>
                    <a:prstGeom prst="rect">
                      <a:avLst/>
                    </a:prstGeom>
                    <a:noFill/>
                    <a:ln w="9525">
                      <a:noFill/>
                      <a:headEnd/>
                      <a:tailEnd/>
                    </a:ln>
                  </pic:spPr>
                </pic:pic>
              </a:graphicData>
            </a:graphic>
          </wp:inline>
        </w:drawing>
      </w:r>
    </w:p>
    <w:p>
      <w:pPr>
        <w:pStyle w:val="BodyText"/>
        <w:keepNext/>
      </w:pPr>
      <w:r>
        <w:rPr>
          <w:bCs/>
          <w:b/>
        </w:rPr>
        <w:t xml:space="preserve">Schéma 4 : DFD niveau 1, partie 2 (processus 4.0 à 6.0)</w:t>
      </w:r>
    </w:p>
    <w:p>
      <w:pPr>
        <w:pStyle w:val="BodyText"/>
        <w:keepNext w:val="0"/>
        <w:jc w:val="center"/>
      </w:pPr>
      <w:r>
        <w:drawing>
          <wp:inline>
            <wp:extent cx="9000000" cy="3022590"/>
            <wp:effectExtent b="0" l="0" r="0" t="0"/>
            <wp:docPr descr="" title="" id="53" name="Picture"/>
            <a:graphic>
              <a:graphicData uri="http://schemas.openxmlformats.org/drawingml/2006/picture">
                <pic:pic>
                  <pic:nvPicPr>
                    <pic:cNvPr descr="dfd1b.png" id="54" name="Picture"/>
                    <pic:cNvPicPr>
                      <a:picLocks noChangeArrowheads="1" noChangeAspect="1"/>
                    </pic:cNvPicPr>
                  </pic:nvPicPr>
                  <pic:blipFill>
                    <a:blip r:embed="rId52"/>
                    <a:stretch>
                      <a:fillRect/>
                    </a:stretch>
                  </pic:blipFill>
                  <pic:spPr bwMode="auto">
                    <a:xfrm>
                      <a:off x="0" y="0"/>
                      <a:ext cx="9000000" cy="3022590"/>
                    </a:xfrm>
                    <a:prstGeom prst="rect">
                      <a:avLst/>
                    </a:prstGeom>
                    <a:noFill/>
                    <a:ln w="9525">
                      <a:noFill/>
                      <a:headEnd/>
                      <a:tailEnd/>
                    </a:ln>
                  </pic:spPr>
                </pic:pic>
              </a:graphicData>
            </a:graphic>
          </wp:inline>
        </w:drawing>
      </w:r>
    </w:p>
    <w:bookmarkEnd w:id="55"/>
    <w:bookmarkStart w:id="56" w:name="annexe-c-matrice-de-traçabilité"/>
    <w:p>
      <w:pPr>
        <w:sectPr>
          <w:pgSz w:w="16838" w:h="11906" w:orient="landscape"/>
          <w:pgMar w:top="851" w:right="851" w:bottom="851" w:left="851" w:header="567" w:footer="567" w:gutter="0"/>
        </w:sectPr>
      </w:pPr>
    </w:p>
    <w:p>
      <w:pPr>
        <w:pStyle w:val="Heading2"/>
      </w:pPr>
      <w:r>
        <w:t xml:space="preserve">Annexe C – Matrice de traçabilité</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1896"/>
        <w:gridCol w:w="2342"/>
        <w:gridCol w:w="2230"/>
        <w:gridCol w:w="1450"/>
      </w:tblGrid>
      <w:tr>
        <w:trPr>
          <w:tblHeader w:val="true"/>
          <w:cantSplit/>
          <w:tblHeader/>
        </w:trPr>
        <w:tc>
          <w:tcPr>
            <w:shd w:val="clear" w:color="auto" w:fill="DDEFE3"/>
          </w:tcPr>
          <w:p>
            <w:pPr>
              <w:pStyle w:val="Compact"/>
              <w:spacing w:after="40" w:before="40"/>
              <w:jc w:val="left"/>
            </w:pPr>
            <w:r>
              <w:rPr>
                <w:b/>
                <w:sz w:val="19"/>
              </w:rPr>
              <w:t xml:space="preserve">Besoin</w:t>
            </w:r>
          </w:p>
        </w:tc>
        <w:tc>
          <w:tcPr>
            <w:shd w:val="clear" w:color="auto" w:fill="DDEFE3"/>
          </w:tcPr>
          <w:p>
            <w:pPr>
              <w:pStyle w:val="Compact"/>
              <w:spacing w:after="40" w:before="40"/>
              <w:jc w:val="left"/>
            </w:pPr>
            <w:r>
              <w:rPr>
                <w:b/>
                <w:sz w:val="19"/>
              </w:rPr>
              <w:t xml:space="preserve">Exigences</w:t>
            </w:r>
          </w:p>
        </w:tc>
        <w:tc>
          <w:tcPr>
            <w:shd w:val="clear" w:color="auto" w:fill="DDEFE3"/>
          </w:tcPr>
          <w:p>
            <w:pPr>
              <w:pStyle w:val="Compact"/>
              <w:spacing w:after="40" w:before="40"/>
              <w:jc w:val="left"/>
            </w:pPr>
            <w:r>
              <w:rPr>
                <w:b/>
                <w:sz w:val="19"/>
              </w:rPr>
              <w:t xml:space="preserve">Cas d’utilisation</w:t>
            </w:r>
          </w:p>
        </w:tc>
        <w:tc>
          <w:tcPr>
            <w:shd w:val="clear" w:color="auto" w:fill="DDEFE3"/>
          </w:tcPr>
          <w:p>
            <w:pPr>
              <w:pStyle w:val="Compact"/>
              <w:spacing w:after="40" w:before="40"/>
              <w:jc w:val="left"/>
            </w:pPr>
            <w:r>
              <w:rPr>
                <w:b/>
                <w:sz w:val="19"/>
              </w:rPr>
              <w:t xml:space="preserve">Écran</w:t>
            </w:r>
          </w:p>
        </w:tc>
      </w:tr>
      <w:tr>
        <w:trPr>
          <w:cantSplit/>
        </w:trPr>
        <w:tc>
          <w:tcPr/>
          <w:p>
            <w:pPr>
              <w:pStyle w:val="Compact"/>
              <w:spacing w:after="40" w:before="40"/>
              <w:jc w:val="left"/>
            </w:pPr>
            <w:r>
              <w:rPr>
                <w:sz w:val="19"/>
              </w:rPr>
              <w:t xml:space="preserve">Traduire des langues peu couvertes</w:t>
            </w:r>
          </w:p>
        </w:tc>
        <w:tc>
          <w:tcPr/>
          <w:p>
            <w:pPr>
              <w:pStyle w:val="Compact"/>
              <w:spacing w:after="40" w:before="40"/>
              <w:jc w:val="left"/>
            </w:pPr>
            <w:r>
              <w:rPr>
                <w:sz w:val="19"/>
              </w:rPr>
              <w:t xml:space="preserve">EF-02, EF-03, EF-07, EF-11, ENF-01</w:t>
            </w:r>
          </w:p>
        </w:tc>
        <w:tc>
          <w:tcPr/>
          <w:p>
            <w:pPr>
              <w:pStyle w:val="Compact"/>
              <w:spacing w:after="40" w:before="40"/>
              <w:jc w:val="left"/>
            </w:pPr>
            <w:r>
              <w:rPr>
                <w:sz w:val="19"/>
              </w:rPr>
              <w:t xml:space="preserve">Traduire un texte</w:t>
            </w:r>
          </w:p>
        </w:tc>
        <w:tc>
          <w:tcPr/>
          <w:p>
            <w:pPr>
              <w:pStyle w:val="Compact"/>
              <w:spacing w:after="40" w:before="40"/>
              <w:jc w:val="left"/>
            </w:pPr>
            <w:r>
              <w:rPr>
                <w:sz w:val="19"/>
              </w:rPr>
              <w:t xml:space="preserve">Traduire</w:t>
            </w:r>
          </w:p>
        </w:tc>
      </w:tr>
      <w:tr>
        <w:trPr>
          <w:cantSplit/>
        </w:trPr>
        <w:tc>
          <w:tcPr/>
          <w:p>
            <w:pPr>
              <w:pStyle w:val="Compact"/>
              <w:spacing w:after="40" w:before="40"/>
              <w:jc w:val="left"/>
            </w:pPr>
            <w:r>
              <w:rPr>
                <w:sz w:val="19"/>
              </w:rPr>
              <w:t xml:space="preserve">Apprendre de façon ludique</w:t>
            </w:r>
          </w:p>
        </w:tc>
        <w:tc>
          <w:tcPr/>
          <w:p>
            <w:pPr>
              <w:pStyle w:val="Compact"/>
              <w:spacing w:after="40" w:before="40"/>
              <w:jc w:val="left"/>
            </w:pPr>
            <w:r>
              <w:rPr>
                <w:sz w:val="19"/>
              </w:rPr>
              <w:t xml:space="preserve">EF-04, EF-05, EF-06</w:t>
            </w:r>
          </w:p>
        </w:tc>
        <w:tc>
          <w:tcPr/>
          <w:p>
            <w:pPr>
              <w:pStyle w:val="Compact"/>
              <w:spacing w:after="40" w:before="40"/>
              <w:jc w:val="left"/>
            </w:pPr>
            <w:r>
              <w:rPr>
                <w:sz w:val="19"/>
              </w:rPr>
              <w:t xml:space="preserve">Passer un quiz, Jouer à un jeu</w:t>
            </w:r>
          </w:p>
        </w:tc>
        <w:tc>
          <w:tcPr/>
          <w:p>
            <w:pPr>
              <w:pStyle w:val="Compact"/>
              <w:spacing w:after="40" w:before="40"/>
              <w:jc w:val="left"/>
            </w:pPr>
            <w:r>
              <w:rPr>
                <w:sz w:val="19"/>
              </w:rPr>
              <w:t xml:space="preserve">Quiz / Jeux, Profil</w:t>
            </w:r>
          </w:p>
        </w:tc>
      </w:tr>
      <w:tr>
        <w:trPr>
          <w:cantSplit/>
        </w:trPr>
        <w:tc>
          <w:tcPr/>
          <w:p>
            <w:pPr>
              <w:pStyle w:val="Compact"/>
              <w:spacing w:after="40" w:before="40"/>
              <w:jc w:val="left"/>
            </w:pPr>
            <w:r>
              <w:rPr>
                <w:sz w:val="19"/>
              </w:rPr>
              <w:t xml:space="preserve">Pratiquer avec d’autres</w:t>
            </w:r>
          </w:p>
        </w:tc>
        <w:tc>
          <w:tcPr/>
          <w:p>
            <w:pPr>
              <w:pStyle w:val="Compact"/>
              <w:spacing w:after="40" w:before="40"/>
              <w:jc w:val="left"/>
            </w:pPr>
            <w:r>
              <w:rPr>
                <w:sz w:val="19"/>
              </w:rPr>
              <w:t xml:space="preserve">EF-08, EF-09</w:t>
            </w:r>
          </w:p>
        </w:tc>
        <w:tc>
          <w:tcPr/>
          <w:p>
            <w:pPr>
              <w:pStyle w:val="Compact"/>
              <w:spacing w:after="40" w:before="40"/>
              <w:jc w:val="left"/>
            </w:pPr>
            <w:r>
              <w:rPr>
                <w:sz w:val="19"/>
              </w:rPr>
              <w:t xml:space="preserve">Publier, Envoyer un message</w:t>
            </w:r>
          </w:p>
        </w:tc>
        <w:tc>
          <w:tcPr/>
          <w:p>
            <w:pPr>
              <w:pStyle w:val="Compact"/>
              <w:spacing w:after="40" w:before="40"/>
              <w:jc w:val="left"/>
            </w:pPr>
            <w:r>
              <w:rPr>
                <w:sz w:val="19"/>
              </w:rPr>
              <w:t xml:space="preserve">Social, Messages</w:t>
            </w:r>
          </w:p>
        </w:tc>
      </w:tr>
      <w:tr>
        <w:trPr>
          <w:cantSplit/>
        </w:trPr>
        <w:tc>
          <w:tcPr/>
          <w:p>
            <w:pPr>
              <w:pStyle w:val="Compact"/>
              <w:spacing w:after="40" w:before="40"/>
              <w:jc w:val="left"/>
            </w:pPr>
            <w:r>
              <w:rPr>
                <w:sz w:val="19"/>
              </w:rPr>
              <w:t xml:space="preserve">Rester régulier</w:t>
            </w:r>
          </w:p>
        </w:tc>
        <w:tc>
          <w:tcPr/>
          <w:p>
            <w:pPr>
              <w:pStyle w:val="Compact"/>
              <w:spacing w:after="40" w:before="40"/>
              <w:jc w:val="left"/>
            </w:pPr>
            <w:r>
              <w:rPr>
                <w:sz w:val="19"/>
              </w:rPr>
              <w:t xml:space="preserve">EF-10, EF-12</w:t>
            </w:r>
          </w:p>
        </w:tc>
        <w:tc>
          <w:tcPr/>
          <w:p>
            <w:pPr>
              <w:pStyle w:val="Compact"/>
              <w:spacing w:after="40" w:before="40"/>
              <w:jc w:val="left"/>
            </w:pPr>
            <w:r>
              <w:rPr>
                <w:sz w:val="19"/>
              </w:rPr>
              <w:t xml:space="preserve">Régler ses rappels</w:t>
            </w:r>
          </w:p>
        </w:tc>
        <w:tc>
          <w:tcPr/>
          <w:p>
            <w:pPr>
              <w:pStyle w:val="Compact"/>
              <w:spacing w:after="40" w:before="40"/>
              <w:jc w:val="left"/>
            </w:pPr>
            <w:r>
              <w:rPr>
                <w:sz w:val="19"/>
              </w:rPr>
              <w:t xml:space="preserve">Paramètres</w:t>
            </w:r>
          </w:p>
        </w:tc>
      </w:tr>
      <w:tr>
        <w:trPr>
          <w:cantSplit/>
        </w:trPr>
        <w:tc>
          <w:tcPr/>
          <w:p>
            <w:pPr>
              <w:pStyle w:val="Compact"/>
              <w:spacing w:after="40" w:before="40"/>
              <w:jc w:val="left"/>
            </w:pPr>
            <w:r>
              <w:rPr>
                <w:sz w:val="19"/>
              </w:rPr>
              <w:t xml:space="preserve">Accéder à son compte</w:t>
            </w:r>
          </w:p>
        </w:tc>
        <w:tc>
          <w:tcPr/>
          <w:p>
            <w:pPr>
              <w:pStyle w:val="Compact"/>
              <w:spacing w:after="40" w:before="40"/>
              <w:jc w:val="left"/>
            </w:pPr>
            <w:r>
              <w:rPr>
                <w:sz w:val="19"/>
              </w:rPr>
              <w:t xml:space="preserve">EF-01, EF-15, ENF-04</w:t>
            </w:r>
          </w:p>
        </w:tc>
        <w:tc>
          <w:tcPr/>
          <w:p>
            <w:pPr>
              <w:pStyle w:val="Compact"/>
              <w:spacing w:after="40" w:before="40"/>
              <w:jc w:val="left"/>
            </w:pPr>
            <w:r>
              <w:rPr>
                <w:sz w:val="19"/>
              </w:rPr>
              <w:t xml:space="preserve">S’inscrire / se connecter</w:t>
            </w:r>
          </w:p>
        </w:tc>
        <w:tc>
          <w:tcPr/>
          <w:p>
            <w:pPr>
              <w:pStyle w:val="Compact"/>
              <w:spacing w:after="40" w:before="40"/>
              <w:jc w:val="left"/>
            </w:pPr>
            <w:r>
              <w:rPr>
                <w:sz w:val="19"/>
              </w:rPr>
              <w:t xml:space="preserve">Connexion, Profil</w:t>
            </w:r>
          </w:p>
        </w:tc>
      </w:tr>
      <w:tr>
        <w:trPr>
          <w:cantSplit/>
        </w:trPr>
        <w:tc>
          <w:tcPr/>
          <w:p>
            <w:pPr>
              <w:pStyle w:val="Compact"/>
              <w:spacing w:after="40" w:before="40"/>
              <w:jc w:val="left"/>
            </w:pPr>
            <w:r>
              <w:rPr>
                <w:sz w:val="19"/>
              </w:rPr>
              <w:t xml:space="preserve">Fiabilité du contenu</w:t>
            </w:r>
          </w:p>
        </w:tc>
        <w:tc>
          <w:tcPr/>
          <w:p>
            <w:pPr>
              <w:pStyle w:val="Compact"/>
              <w:spacing w:after="40" w:before="40"/>
              <w:jc w:val="left"/>
            </w:pPr>
            <w:r>
              <w:rPr>
                <w:sz w:val="19"/>
              </w:rPr>
              <w:t xml:space="preserve">EF-11, ENF-04</w:t>
            </w:r>
          </w:p>
        </w:tc>
        <w:tc>
          <w:tcPr/>
          <w:p>
            <w:pPr>
              <w:pStyle w:val="Compact"/>
              <w:spacing w:after="40" w:before="40"/>
              <w:jc w:val="left"/>
            </w:pPr>
            <w:r>
              <w:rPr>
                <w:sz w:val="19"/>
              </w:rPr>
              <w:t xml:space="preserve">Signaler, Modérer</w:t>
            </w:r>
          </w:p>
        </w:tc>
        <w:tc>
          <w:tcPr/>
          <w:p>
            <w:pPr>
              <w:pStyle w:val="Compact"/>
              <w:spacing w:after="40" w:before="40"/>
              <w:jc w:val="left"/>
            </w:pPr>
            <w:r>
              <w:rPr>
                <w:sz w:val="19"/>
              </w:rPr>
              <w:t xml:space="preserve">Traduire, Social</w:t>
            </w:r>
          </w:p>
        </w:tc>
      </w:tr>
    </w:tbl>
    <w:bookmarkEnd w:id="56"/>
    <w:bookmarkStart w:id="57" w:name="annexe-d-maquettes"/>
    <w:p>
      <w:pPr>
        <w:pStyle w:val="Heading2"/>
      </w:pPr>
      <w:r>
        <w:t xml:space="preserve">Annexe D – Maquettes</w:t>
      </w:r>
    </w:p>
    <w:p>
      <w:pPr>
        <w:pStyle w:val="FirstParagraph"/>
      </w:pPr>
      <w:r>
        <w:t xml:space="preserve">Les maquettes correspondent aux écrans de l’application existante (section 5.1). Des captures d’écran de l’application peuvent être ajoutées ici.</w:t>
      </w:r>
    </w:p>
    <w:bookmarkEnd w:id="57"/>
    <w:bookmarkStart w:id="58" w:name="annexe-e-risques"/>
    <w:p>
      <w:pPr>
        <w:pStyle w:val="Heading2"/>
      </w:pPr>
      <w:r>
        <w:t xml:space="preserve">Annexe E – Risques</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90" w:type="dxa"/>
          <w:bottom w:w="50" w:type="dxa"/>
          <w:right w:w="90" w:type="dxa"/>
        </w:tblCellMar>
        <w:tblLook w:firstRow="1" w:lastRow="0" w:firstColumn="0" w:lastColumn="0" w:noHBand="0" w:noVBand="0" w:val="0020"/>
      </w:tblPr>
      <w:tblGrid>
        <w:gridCol w:w="3148"/>
        <w:gridCol w:w="4771"/>
      </w:tblGrid>
      <w:tr>
        <w:trPr>
          <w:tblHeader w:val="true"/>
          <w:cantSplit/>
          <w:tblHeader/>
        </w:trPr>
        <w:tc>
          <w:tcPr>
            <w:shd w:val="clear" w:color="auto" w:fill="DDEFE3"/>
          </w:tcPr>
          <w:p>
            <w:pPr>
              <w:pStyle w:val="Compact"/>
              <w:spacing w:after="40" w:before="40"/>
              <w:jc w:val="left"/>
            </w:pPr>
            <w:r>
              <w:rPr>
                <w:b/>
                <w:sz w:val="19"/>
              </w:rPr>
              <w:t xml:space="preserve">Risque</w:t>
            </w:r>
          </w:p>
        </w:tc>
        <w:tc>
          <w:tcPr>
            <w:shd w:val="clear" w:color="auto" w:fill="DDEFE3"/>
          </w:tcPr>
          <w:p>
            <w:pPr>
              <w:pStyle w:val="Compact"/>
              <w:spacing w:after="40" w:before="40"/>
              <w:jc w:val="left"/>
            </w:pPr>
            <w:r>
              <w:rPr>
                <w:b/>
                <w:sz w:val="19"/>
              </w:rPr>
              <w:t xml:space="preserve">Mesure recommandée</w:t>
            </w:r>
          </w:p>
        </w:tc>
      </w:tr>
      <w:tr>
        <w:trPr>
          <w:cantSplit/>
        </w:trPr>
        <w:tc>
          <w:tcPr/>
          <w:p>
            <w:pPr>
              <w:pStyle w:val="Compact"/>
              <w:spacing w:after="40" w:before="40"/>
              <w:jc w:val="left"/>
            </w:pPr>
            <w:r>
              <w:rPr>
                <w:sz w:val="19"/>
              </w:rPr>
              <w:t xml:space="preserve">Qualité de traduction faible pour les langues peu dotées</w:t>
            </w:r>
          </w:p>
        </w:tc>
        <w:tc>
          <w:tcPr/>
          <w:p>
            <w:pPr>
              <w:pStyle w:val="Compact"/>
              <w:spacing w:after="40" w:before="40"/>
              <w:jc w:val="left"/>
            </w:pPr>
            <w:r>
              <w:rPr>
                <w:sz w:val="19"/>
              </w:rPr>
              <w:t xml:space="preserve">Dictionnaire interne vérifié, indicateur de fiabilité, validation par des locuteurs natifs</w:t>
            </w:r>
          </w:p>
        </w:tc>
      </w:tr>
      <w:tr>
        <w:trPr>
          <w:cantSplit/>
        </w:trPr>
        <w:tc>
          <w:tcPr/>
          <w:p>
            <w:pPr>
              <w:pStyle w:val="Compact"/>
              <w:spacing w:after="40" w:before="40"/>
              <w:jc w:val="left"/>
            </w:pPr>
            <w:r>
              <w:rPr>
                <w:sz w:val="19"/>
              </w:rPr>
              <w:t xml:space="preserve">Clé API Groq présente en clair dans groqService.ts</w:t>
            </w:r>
          </w:p>
        </w:tc>
        <w:tc>
          <w:tcPr/>
          <w:p>
            <w:pPr>
              <w:pStyle w:val="Compact"/>
              <w:spacing w:after="40" w:before="40"/>
              <w:jc w:val="left"/>
            </w:pPr>
            <w:r>
              <w:rPr>
                <w:sz w:val="19"/>
              </w:rPr>
              <w:t xml:space="preserve">Révoquer la clé, en générer une nouvelle, la passer par le serveur ou une variable d’environnement</w:t>
            </w:r>
          </w:p>
        </w:tc>
      </w:tr>
      <w:tr>
        <w:trPr>
          <w:cantSplit/>
        </w:trPr>
        <w:tc>
          <w:tcPr/>
          <w:p>
            <w:pPr>
              <w:pStyle w:val="Compact"/>
              <w:spacing w:after="40" w:before="40"/>
              <w:jc w:val="left"/>
            </w:pPr>
            <w:r>
              <w:rPr>
                <w:sz w:val="19"/>
              </w:rPr>
              <w:t xml:space="preserve">Authentification limitée à l’e-mail</w:t>
            </w:r>
          </w:p>
        </w:tc>
        <w:tc>
          <w:tcPr/>
          <w:p>
            <w:pPr>
              <w:pStyle w:val="Compact"/>
              <w:spacing w:after="40" w:before="40"/>
              <w:jc w:val="left"/>
            </w:pPr>
            <w:r>
              <w:rPr>
                <w:sz w:val="19"/>
              </w:rPr>
              <w:t xml:space="preserve">Ajouter mot de passe ou code de vérification (EF-15)</w:t>
            </w:r>
          </w:p>
        </w:tc>
      </w:tr>
      <w:tr>
        <w:trPr>
          <w:cantSplit/>
        </w:trPr>
        <w:tc>
          <w:tcPr/>
          <w:p>
            <w:pPr>
              <w:pStyle w:val="Compact"/>
              <w:spacing w:after="40" w:before="40"/>
              <w:jc w:val="left"/>
            </w:pPr>
            <w:r>
              <w:rPr>
                <w:sz w:val="19"/>
              </w:rPr>
              <w:t xml:space="preserve">Dépendance aux API tierces</w:t>
            </w:r>
          </w:p>
        </w:tc>
        <w:tc>
          <w:tcPr/>
          <w:p>
            <w:pPr>
              <w:pStyle w:val="Compact"/>
              <w:spacing w:after="40" w:before="40"/>
              <w:jc w:val="left"/>
            </w:pPr>
            <w:r>
              <w:rPr>
                <w:sz w:val="19"/>
              </w:rPr>
              <w:t xml:space="preserve">Cache, moteurs de repli, passage par le serveur</w:t>
            </w:r>
          </w:p>
        </w:tc>
      </w:tr>
      <w:tr>
        <w:trPr>
          <w:cantSplit/>
        </w:trPr>
        <w:tc>
          <w:tcPr/>
          <w:p>
            <w:pPr>
              <w:pStyle w:val="Compact"/>
              <w:spacing w:after="40" w:before="40"/>
              <w:jc w:val="left"/>
            </w:pPr>
            <w:r>
              <w:rPr>
                <w:sz w:val="19"/>
              </w:rPr>
              <w:t xml:space="preserve">Contenus inappropriés dans l’espace social</w:t>
            </w:r>
          </w:p>
        </w:tc>
        <w:tc>
          <w:tcPr/>
          <w:p>
            <w:pPr>
              <w:pStyle w:val="Compact"/>
              <w:spacing w:after="40" w:before="40"/>
              <w:jc w:val="left"/>
            </w:pPr>
            <w:r>
              <w:rPr>
                <w:sz w:val="19"/>
              </w:rPr>
              <w:t xml:space="preserve">Signalement et modération</w:t>
            </w:r>
          </w:p>
        </w:tc>
      </w:tr>
    </w:tbl>
    <w:bookmarkEnd w:id="58"/>
    <w:bookmarkEnd w:id="59"/>
    <w:sectPr>
      <w:pgSz w:w="11906" w:h="16838"/>
      <w:pgMar w:left="1134" w:right="1134" w:top="113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Sankofa Translate – Cahier des charges (SRS) v2.0 – page </w:t>
    </w:r>
    <w:r>
      <w:rPr>
        <w:color w:val="666666"/>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20" w:before="180"/>
    </w:pPr>
    <w:qFormat/>
    <w:rPr>
      <w:rFonts w:ascii="Calibri" w:hAnsi="Calibri" w:cs="Calibri" w:eastAsia="Calibri"/>
      <w:sz w:val="22"/>
    </w:rPr>
  </w:style>
  <w:style w:customStyle="1" w:styleId="FirstParagraph" w:type="paragraph">
    <w:name w:val="First Paragraph"/>
    <w:basedOn w:val="BodyText"/>
    <w:next w:val="BodyText"/>
    <w:qFormat/>
    <w:pPr>
      <w:spacing w:after="120"/>
    </w:pPr>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0"/>
    </w:rPr>
  </w:style>
  <w:style w:styleId="Title" w:type="paragraph">
    <w:name w:val="Title"/>
    <w:basedOn w:val="Normal"/>
    <w:next w:val="BodyText"/>
    <w:qFormat/>
    <w:pPr>
      <w:keepNext/>
      <w:keepLines/>
      <w:spacing w:after="240" w:before="480"/>
      <w:jc w:val="center"/>
    </w:pPr>
    <w:rPr>
      <w:rFonts w:ascii="Calibri" w:hAnsi="Calibri" w:cs="Calibri" w:eastAsia="Calibri"/>
      <w:b/>
      <w:bCs/>
      <w:color w:val="1B5E3B"/>
      <w:sz w:val="52"/>
      <w:szCs w:val="36"/>
    </w:rPr>
  </w:style>
  <w:style w:styleId="Subtitle" w:type="paragraph">
    <w:name w:val="Subtitle"/>
    <w:basedOn w:val="Title"/>
    <w:next w:val="BodyText"/>
    <w:qFormat/>
    <w:pPr>
      <w:keepNext/>
      <w:keepLines/>
      <w:spacing w:after="240" w:before="240"/>
      <w:jc w:val="center"/>
    </w:pPr>
    <w:rPr>
      <w:rFonts w:ascii="Calibri" w:hAnsi="Calibri" w:cs="Calibri" w:eastAsia="Calibri"/>
      <w:color w:val="555555"/>
      <w:sz w:val="28"/>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120" w:before="320"/>
      <w:outlineLvl w:val="0"/>
    </w:pPr>
    <w:rPr>
      <w:rFonts w:ascii="Calibri" w:hAnsi="Calibri" w:cs="Calibri" w:eastAsia="Calibri"/>
      <w:b/>
      <w:bCs/>
      <w:color w:val="1B5E3B"/>
      <w:sz w:val="36"/>
      <w:szCs w:val="32"/>
    </w:rPr>
  </w:style>
  <w:style w:styleId="Heading2" w:type="paragraph">
    <w:name w:val="Heading 2"/>
    <w:basedOn w:val="Normal"/>
    <w:next w:val="BodyText"/>
    <w:uiPriority w:val="9"/>
    <w:unhideWhenUsed/>
    <w:qFormat/>
    <w:pPr>
      <w:keepNext/>
      <w:keepLines/>
      <w:spacing w:after="120" w:before="240"/>
      <w:outlineLvl w:val="1"/>
    </w:pPr>
    <w:rPr>
      <w:rFonts w:ascii="Calibri" w:hAnsi="Calibri" w:cs="Calibri" w:eastAsia="Calibri"/>
      <w:b/>
      <w:bCs/>
      <w:color w:val="1B5E3B"/>
      <w:sz w:val="28"/>
      <w:szCs w:val="28"/>
    </w:rPr>
  </w:style>
  <w:style w:styleId="Heading3" w:type="paragraph">
    <w:name w:val="Heading 3"/>
    <w:basedOn w:val="Normal"/>
    <w:next w:val="BodyText"/>
    <w:uiPriority w:val="9"/>
    <w:unhideWhenUsed/>
    <w:qFormat/>
    <w:pPr>
      <w:keepNext/>
      <w:keepLines/>
      <w:spacing w:after="120" w:before="240"/>
      <w:outlineLvl w:val="2"/>
    </w:pPr>
    <w:rPr>
      <w:rFonts w:ascii="Calibri" w:hAnsi="Calibri" w:cs="Calibri" w:eastAsia="Calibri"/>
      <w:b/>
      <w:bCs/>
      <w:color w:val="1B5E3B"/>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rPr>
      <w:rFonts w:ascii="Calibri" w:hAnsi="Calibri" w:cs="Calibri" w:eastAsia="Calibri"/>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rPr>
      <w:rFonts w:ascii="Calibri" w:hAnsi="Calibri" w:cs="Calibri" w:eastAsia="Calibri"/>
    </w:rPr>
  </w:style>
  <w:style w:customStyle="1" w:styleId="VerbatimChar" w:type="character">
    <w:name w:val="Verbatim Char"/>
    <w:basedOn w:val="BodyTextChar"/>
    <w:rPr>
      <w:rFonts w:ascii="Calibri" w:hAnsi="Calibri" w:cs="Calibri" w:eastAsia="Calibri"/>
      <w:sz w:val="22"/>
    </w:rPr>
  </w:style>
  <w:style w:customStyle="1" w:styleId="SectionNumber" w:type="character">
    <w:name w:val="Section Number"/>
    <w:basedOn w:val="BodyTextChar"/>
    <w:rPr>
      <w:rFonts w:ascii="Calibri" w:hAnsi="Calibri" w:cs="Calibri" w:eastAsia="Calibri"/>
    </w:rPr>
  </w:style>
  <w:style w:styleId="FootnoteReference" w:type="character">
    <w:name w:val="Footnote Reference"/>
    <w:basedOn w:val="BodyTextChar"/>
    <w:rPr>
      <w:rFonts w:ascii="Calibri" w:hAnsi="Calibri" w:cs="Calibri" w:eastAsia="Calibri"/>
      <w:vertAlign w:val="superscript"/>
    </w:rPr>
  </w:style>
  <w:style w:styleId="Hyperlink" w:type="character">
    <w:name w:val="Hyperlink"/>
    <w:basedOn w:val="BodyTextChar"/>
    <w:rPr>
      <w:rFonts w:ascii="Calibri" w:hAnsi="Calibri" w:cs="Calibri" w:eastAsia="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rFonts w:ascii="Calibri" w:hAnsi="Calibri" w:cs="Calibri" w:eastAsia="Calibri"/>
      <w:b/>
    </w:rPr>
  </w:style>
  <w:style w:type="character" w:customStyle="1" w:styleId="DataTypeTok">
    <w:name w:val="DataTypeTok"/>
    <w:basedOn w:val="VerbatimChar"/>
    <w:rPr>
      <w:rFonts w:ascii="Calibri" w:hAnsi="Calibri" w:cs="Calibri" w:eastAsia="Calibri"/>
      <w:color w:val="902000"/>
    </w:rPr>
  </w:style>
  <w:style w:type="character" w:customStyle="1" w:styleId="DecValTok">
    <w:name w:val="DecValTok"/>
    <w:basedOn w:val="VerbatimChar"/>
    <w:rPr>
      <w:rFonts w:ascii="Calibri" w:hAnsi="Calibri" w:cs="Calibri" w:eastAsia="Calibri"/>
      <w:color w:val="40a070"/>
    </w:rPr>
  </w:style>
  <w:style w:type="character" w:customStyle="1" w:styleId="BaseNTok">
    <w:name w:val="BaseNTok"/>
    <w:basedOn w:val="VerbatimChar"/>
    <w:rPr>
      <w:rFonts w:ascii="Calibri" w:hAnsi="Calibri" w:cs="Calibri" w:eastAsia="Calibri"/>
      <w:color w:val="40a070"/>
    </w:rPr>
  </w:style>
  <w:style w:type="character" w:customStyle="1" w:styleId="FloatTok">
    <w:name w:val="FloatTok"/>
    <w:basedOn w:val="VerbatimChar"/>
    <w:rPr>
      <w:rFonts w:ascii="Calibri" w:hAnsi="Calibri" w:cs="Calibri" w:eastAsia="Calibri"/>
      <w:color w:val="40a070"/>
    </w:rPr>
  </w:style>
  <w:style w:type="character" w:customStyle="1" w:styleId="ConstantTok">
    <w:name w:val="ConstantTok"/>
    <w:basedOn w:val="VerbatimChar"/>
    <w:rPr>
      <w:rFonts w:ascii="Calibri" w:hAnsi="Calibri" w:cs="Calibri" w:eastAsia="Calibri"/>
      <w:color w:val="880000"/>
    </w:rPr>
  </w:style>
  <w:style w:type="character" w:customStyle="1" w:styleId="CharTok">
    <w:name w:val="CharTok"/>
    <w:basedOn w:val="VerbatimChar"/>
    <w:rPr>
      <w:rFonts w:ascii="Calibri" w:hAnsi="Calibri" w:cs="Calibri" w:eastAsia="Calibri"/>
      <w:color w:val="4070a0"/>
    </w:rPr>
  </w:style>
  <w:style w:type="character" w:customStyle="1" w:styleId="SpecialCharTok">
    <w:name w:val="SpecialCharTok"/>
    <w:basedOn w:val="VerbatimChar"/>
    <w:rPr>
      <w:rFonts w:ascii="Calibri" w:hAnsi="Calibri" w:cs="Calibri" w:eastAsia="Calibri"/>
      <w:color w:val="4070a0"/>
    </w:rPr>
  </w:style>
  <w:style w:type="character" w:customStyle="1" w:styleId="StringTok">
    <w:name w:val="StringTok"/>
    <w:basedOn w:val="VerbatimChar"/>
    <w:rPr>
      <w:rFonts w:ascii="Calibri" w:hAnsi="Calibri" w:cs="Calibri" w:eastAsia="Calibri"/>
      <w:color w:val="4070a0"/>
    </w:rPr>
  </w:style>
  <w:style w:type="character" w:customStyle="1" w:styleId="VerbatimStringTok">
    <w:name w:val="VerbatimStringTok"/>
    <w:basedOn w:val="VerbatimChar"/>
    <w:rPr>
      <w:rFonts w:ascii="Calibri" w:hAnsi="Calibri" w:cs="Calibri" w:eastAsia="Calibri"/>
      <w:color w:val="4070a0"/>
    </w:rPr>
  </w:style>
  <w:style w:type="character" w:customStyle="1" w:styleId="SpecialStringTok">
    <w:name w:val="SpecialStringTok"/>
    <w:basedOn w:val="VerbatimChar"/>
    <w:rPr>
      <w:rFonts w:ascii="Calibri" w:hAnsi="Calibri" w:cs="Calibri" w:eastAsia="Calibri"/>
      <w:color w:val="bb6688"/>
    </w:rPr>
  </w:style>
  <w:style w:type="character" w:customStyle="1" w:styleId="ImportTok">
    <w:name w:val="ImportTok"/>
    <w:basedOn w:val="VerbatimChar"/>
    <w:rPr>
      <w:color w:val="008000"/>
      <w:rFonts w:ascii="Calibri" w:hAnsi="Calibri" w:cs="Calibri" w:eastAsia="Calibri"/>
      <w:b/>
    </w:rPr>
  </w:style>
  <w:style w:type="character" w:customStyle="1" w:styleId="CommentTok">
    <w:name w:val="CommentTok"/>
    <w:basedOn w:val="VerbatimChar"/>
    <w:rPr>
      <w:color w:val="60a0b0"/>
      <w:rFonts w:ascii="Calibri" w:hAnsi="Calibri" w:cs="Calibri" w:eastAsia="Calibri"/>
      <w:i/>
    </w:rPr>
  </w:style>
  <w:style w:type="character" w:customStyle="1" w:styleId="DocumentationTok">
    <w:name w:val="DocumentationTok"/>
    <w:basedOn w:val="VerbatimChar"/>
    <w:rPr>
      <w:color w:val="ba2121"/>
      <w:rFonts w:ascii="Calibri" w:hAnsi="Calibri" w:cs="Calibri" w:eastAsia="Calibri"/>
      <w:i/>
    </w:rPr>
  </w:style>
  <w:style w:type="character" w:customStyle="1" w:styleId="AnnotationTok">
    <w:name w:val="AnnotationTok"/>
    <w:basedOn w:val="VerbatimChar"/>
    <w:rPr>
      <w:color w:val="60a0b0"/>
      <w:rFonts w:ascii="Calibri" w:hAnsi="Calibri" w:cs="Calibri" w:eastAsia="Calibri"/>
      <w:b/>
      <w:i/>
    </w:rPr>
  </w:style>
  <w:style w:type="character" w:customStyle="1" w:styleId="CommentVarTok">
    <w:name w:val="CommentVarTok"/>
    <w:basedOn w:val="VerbatimChar"/>
    <w:rPr>
      <w:color w:val="60a0b0"/>
      <w:rFonts w:ascii="Calibri" w:hAnsi="Calibri" w:cs="Calibri" w:eastAsia="Calibri"/>
      <w:b/>
      <w:i/>
    </w:rPr>
  </w:style>
  <w:style w:type="character" w:customStyle="1" w:styleId="OtherTok">
    <w:name w:val="OtherTok"/>
    <w:basedOn w:val="VerbatimChar"/>
    <w:rPr>
      <w:rFonts w:ascii="Calibri" w:hAnsi="Calibri" w:cs="Calibri" w:eastAsia="Calibri"/>
      <w:color w:val="007020"/>
    </w:rPr>
  </w:style>
  <w:style w:type="character" w:customStyle="1" w:styleId="FunctionTok">
    <w:name w:val="FunctionTok"/>
    <w:basedOn w:val="VerbatimChar"/>
    <w:rPr>
      <w:rFonts w:ascii="Calibri" w:hAnsi="Calibri" w:cs="Calibri" w:eastAsia="Calibri"/>
      <w:color w:val="06287e"/>
    </w:rPr>
  </w:style>
  <w:style w:type="character" w:customStyle="1" w:styleId="VariableTok">
    <w:name w:val="VariableTok"/>
    <w:basedOn w:val="VerbatimChar"/>
    <w:rPr>
      <w:rFonts w:ascii="Calibri" w:hAnsi="Calibri" w:cs="Calibri" w:eastAsia="Calibri"/>
      <w:color w:val="19177c"/>
    </w:rPr>
  </w:style>
  <w:style w:type="character" w:customStyle="1" w:styleId="ControlFlowTok">
    <w:name w:val="ControlFlowTok"/>
    <w:basedOn w:val="VerbatimChar"/>
    <w:rPr>
      <w:color w:val="007020"/>
      <w:rFonts w:ascii="Calibri" w:hAnsi="Calibri" w:cs="Calibri" w:eastAsia="Calibri"/>
      <w:b/>
    </w:rPr>
  </w:style>
  <w:style w:type="character" w:customStyle="1" w:styleId="OperatorTok">
    <w:name w:val="OperatorTok"/>
    <w:basedOn w:val="VerbatimChar"/>
    <w:rPr>
      <w:rFonts w:ascii="Calibri" w:hAnsi="Calibri" w:cs="Calibri" w:eastAsia="Calibri"/>
      <w:color w:val="666666"/>
    </w:rPr>
  </w:style>
  <w:style w:type="character" w:customStyle="1" w:styleId="BuiltInTok">
    <w:name w:val="BuiltInTok"/>
    <w:basedOn w:val="VerbatimChar"/>
    <w:rPr>
      <w:rFonts w:ascii="Calibri" w:hAnsi="Calibri" w:cs="Calibri" w:eastAsia="Calibri"/>
      <w:color w:val="008000"/>
    </w:rPr>
  </w:style>
  <w:style w:type="character" w:customStyle="1" w:styleId="ExtensionTok">
    <w:name w:val="ExtensionTok"/>
    <w:basedOn w:val="VerbatimChar"/>
    <w:rPr>
      <w:rFonts w:ascii="Calibri" w:hAnsi="Calibri" w:cs="Calibri" w:eastAsia="Calibri"/>
    </w:rPr>
  </w:style>
  <w:style w:type="character" w:customStyle="1" w:styleId="PreprocessorTok">
    <w:name w:val="PreprocessorTok"/>
    <w:basedOn w:val="VerbatimChar"/>
    <w:rPr>
      <w:rFonts w:ascii="Calibri" w:hAnsi="Calibri" w:cs="Calibri" w:eastAsia="Calibri"/>
      <w:color w:val="bc7a00"/>
    </w:rPr>
  </w:style>
  <w:style w:type="character" w:customStyle="1" w:styleId="AttributeTok">
    <w:name w:val="AttributeTok"/>
    <w:basedOn w:val="VerbatimChar"/>
    <w:rPr>
      <w:rFonts w:ascii="Calibri" w:hAnsi="Calibri" w:cs="Calibri" w:eastAsia="Calibri"/>
      <w:color w:val="7d9029"/>
    </w:rPr>
  </w:style>
  <w:style w:type="character" w:customStyle="1" w:styleId="RegionMarkerTok">
    <w:name w:val="RegionMarkerTok"/>
    <w:basedOn w:val="VerbatimChar"/>
    <w:rPr>
      <w:rFonts w:ascii="Calibri" w:hAnsi="Calibri" w:cs="Calibri" w:eastAsia="Calibri"/>
    </w:rPr>
  </w:style>
  <w:style w:type="character" w:customStyle="1" w:styleId="InformationTok">
    <w:name w:val="InformationTok"/>
    <w:basedOn w:val="VerbatimChar"/>
    <w:rPr>
      <w:color w:val="60a0b0"/>
      <w:rFonts w:ascii="Calibri" w:hAnsi="Calibri" w:cs="Calibri" w:eastAsia="Calibri"/>
      <w:b/>
      <w:i/>
    </w:rPr>
  </w:style>
  <w:style w:type="character" w:customStyle="1" w:styleId="WarningTok">
    <w:name w:val="WarningTok"/>
    <w:basedOn w:val="VerbatimChar"/>
    <w:rPr>
      <w:color w:val="60a0b0"/>
      <w:rFonts w:ascii="Calibri" w:hAnsi="Calibri" w:cs="Calibri" w:eastAsia="Calibri"/>
      <w:b/>
      <w:i/>
    </w:rPr>
  </w:style>
  <w:style w:type="character" w:customStyle="1" w:styleId="AlertTok">
    <w:name w:val="AlertTok"/>
    <w:basedOn w:val="VerbatimChar"/>
    <w:rPr>
      <w:color w:val="ff0000"/>
      <w:rFonts w:ascii="Calibri" w:hAnsi="Calibri" w:cs="Calibri" w:eastAsia="Calibri"/>
      <w:b/>
    </w:rPr>
  </w:style>
  <w:style w:type="character" w:customStyle="1" w:styleId="ErrorTok">
    <w:name w:val="ErrorTok"/>
    <w:basedOn w:val="VerbatimChar"/>
    <w:rPr>
      <w:color w:val="ff0000"/>
      <w:rFonts w:ascii="Calibri" w:hAnsi="Calibri" w:cs="Calibri" w:eastAsia="Calibri"/>
      <w:b/>
    </w:rPr>
  </w:style>
  <w:style w:type="character" w:customStyle="1" w:styleId="NormalTok">
    <w:name w:val="NormalTok"/>
    <w:basedOn w:val="VerbatimChar"/>
    <w:rPr>
      <w:rFonts w:ascii="Calibri" w:hAnsi="Calibri" w:cs="Calibri" w:eastAsia="Calibr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43" Type="http://schemas.openxmlformats.org/officeDocument/2006/relationships/image" Target="media/rId4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(SRS) – Sankofa Translate</dc:title>
  <dc:creator>Rush</dc:creator>
  <cp:keywords/>
  <dcterms:created xsi:type="dcterms:W3CDTF">2026-11-01T11:09:42Z</dcterms:created>
  <dcterms:modified xsi:type="dcterms:W3CDTF">2026-11-01T11:09:42Z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2.0 – Octobre 2026</vt:lpwstr>
  </property>
  <property fmtid="{D5CDD505-2E9C-101B-9397-08002B2CF9AE}" pid="3" name="subtitle">
    <vt:lpwstr>Application mobile de traduction et d’apprentissage des langues africaines</vt:lpwstr>
  </property>
</Properties>
</file>