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</w:pPr>
      <w:r>
        <w:rPr>
          <w:b/>
          <w:bCs/>
          <w:color w:val="1F3A5F"/>
          <w:sz w:val="42"/>
          <w:szCs w:val="42"/>
        </w:rPr>
        <w:t xml:space="preserve">M1 — Identity, Onboarding &amp; Account</w:t>
      </w:r>
    </w:p>
    <w:p>
      <w:pPr>
        <w:spacing w:after="26"/>
      </w:pPr>
      <w:r>
        <w:rPr>
          <w:color w:val="2E5A8A"/>
          <w:sz w:val="27"/>
          <w:szCs w:val="27"/>
        </w:rPr>
        <w:t xml:space="preserve">Module Specification</w:t>
      </w:r>
    </w:p>
    <w:p>
      <w:pPr>
        <w:spacing w:after="170"/>
      </w:pPr>
      <w:r>
        <w:rPr>
          <w:i/>
          <w:iCs/>
          <w:color w:val="5F5E5A"/>
          <w:sz w:val="20"/>
          <w:szCs w:val="20"/>
        </w:rPr>
        <w:t xml:space="preserve">Trading Journal App  ·  v1.0  ·  July 2026  ·  Status: ready to break into tickets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100"/>
        <w:gridCol w:w="774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7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Module ID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M1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Track / owner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 In track — one owner, end to end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M0 Foundation &amp; Shared Contracts (data model, design system, error contract)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Blocks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Everything. No other module can identify a user until M1 exists.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Scope in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Sign-up, sign-in, email verification, password reset, sessions, onboarding, profile, security settings, consent, data export, account deletion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Scope out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Broker credentials (M2) · subscription and entitlements (M11) · notification delivery (M9) · trade data of any kind (M3)</w:t>
            </w:r>
          </w:p>
        </w:tc>
      </w:tr>
    </w:tbl>
    <w:p>
      <w:pPr>
        <w:spacing w:after="14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1F3A5F" w:sz="28"/>
              <w:bottom w:val="none"/>
              <w:right w:val="none"/>
            </w:tcBorders>
            <w:shd w:fill="EEF2F7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Purpose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M1 answers one question for the entire product: who is this person, and what are they allowed to do? It also owns the first five minutes of the user experience — the part that decides whether someone ever reaches the journal at all.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2E5A8A"/>
          <w:sz w:val="22"/>
          <w:szCs w:val="22"/>
        </w:rPr>
        <w:t xml:space="preserve">Components in this specification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1.  Stories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2.  Data flow and schema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3.  UI screens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4.  Detailed description and business logic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5.  Flowcharts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6.  Test plan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7.  Quality benchmarks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8.  Security constraints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9.  Error handling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10.  External dependencies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11.  Performance and scalability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12.  Module relationships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13.  Data policies (EU and US)</w:t>
      </w:r>
    </w:p>
    <w:p>
      <w:pPr>
        <w:spacing w:after="50" w:line="272"/>
        <w:ind w:left="210"/>
      </w:pPr>
      <w:r>
        <w:rPr>
          <w:color w:val="444441"/>
          <w:sz w:val="21"/>
          <w:szCs w:val="21"/>
        </w:rPr>
        <w:t xml:space="preserve">14.  Documentation</w:t>
      </w:r>
    </w:p>
    <w:p>
      <w:r>
        <w:br w:type="page"/>
      </w:r>
    </w:p>
    <w:p>
      <w:pPr>
        <w:pStyle w:val="Heading1"/>
      </w:pPr>
      <w:r>
        <w:t xml:space="preserve">1. Stories</w:t>
      </w:r>
    </w:p>
    <w:p>
      <w:pPr>
        <w:spacing w:after="130" w:line="288"/>
      </w:pPr>
      <w:r>
        <w:t xml:space="preserve">Fourteen stories cover the module. Each becomes an epic or a ticket; the acceptance criteria are the testable conditions, not restatements of the story.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900"/>
        <w:gridCol w:w="3300"/>
        <w:gridCol w:w="4140"/>
        <w:gridCol w:w="15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41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5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new trader, I want to create an account with email and password so that I can start journaling.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Valid email + password ≥10 chars creates an account in pending_verification. Terms consent required. Duplicate email is rejected with a clear message.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new trader, I want to sign up or in with Google so that I can skip password setup.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Google account creates a verified account. If the email already exists as a password account, the identities are linked after ownership is proven.</w:t>
            </w:r>
          </w:p>
        </w:tc>
        <w:tc>
          <w:tcPr>
            <w:tcW w:type="dxa" w:w="1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new user, I want to verify my email so that my account is secure and recoverable.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Link valid 24 h, single use. Resend throttled to 60 s / max 5 per day. Verified accounts proceed to setup.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returning trader, I want to sign in so that I can reach my journal.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Correct credentials create a session. Wrong credentials show one generic error. 5 failures in 15 min triggers lockout.</w:t>
            </w:r>
          </w:p>
        </w:tc>
        <w:tc>
          <w:tcPr>
            <w:tcW w:type="dxa" w:w="1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trader who forgot my password, I want to reset it so that I regain access.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Reset link valid 60 min, single use. Identical confirmation shown whether or not the account exists. All sessions revoked on success.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first-time visitor, I want a short intro so that I understand the product before signing up.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skippable slides. Shown once. Never shown to a user who has completed it.</w:t>
            </w:r>
          </w:p>
        </w:tc>
        <w:tc>
          <w:tcPr>
            <w:tcW w:type="dxa" w:w="1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US-07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new user, I want to set my timezone so that my trades are grouped into the right sessions.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Timezone pre-filled from the browser and always stored non-null, even when skipped. Change re-labels existing trades.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US-08</w:t>
            </w:r>
          </w:p>
        </w:tc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user, I want to edit my profile so that my details stay correct.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Name, timezone and currency save immediately. Email change requires confirmation on the new address and notifies the old one.</w:t>
            </w:r>
          </w:p>
        </w:tc>
        <w:tc>
          <w:tcPr>
            <w:tcW w:type="dxa" w:w="1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US-09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security-conscious user, I want to change my password so that I control access.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Current password required. On success all other sessions are revoked and a notification email is sent.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US-10</w:t>
            </w:r>
          </w:p>
        </w:tc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user, I want to see and revoke active sessions so that I can shut out anyone else.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List shows device, approximate location, last active. Revoking ends that session within 60 s. Current session cannot be revoked from the list.</w:t>
            </w:r>
          </w:p>
        </w:tc>
        <w:tc>
          <w:tcPr>
            <w:tcW w:type="dxa" w:w="1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US-11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user, I want to download my data so that I can keep or move it.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Export includes profile, trades, plans, strategies, journal entries. Machine-readable JSON + CSV. Link expires after 7 days.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US-12</w:t>
            </w:r>
          </w:p>
        </w:tc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user, I want to delete my account so that my data is removed.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Type-to-confirm required. Account locked immediately, broker connections revoked at once, permanent erasure after 30 days, restorable in that window.</w:t>
            </w:r>
          </w:p>
        </w:tc>
        <w:tc>
          <w:tcPr>
            <w:tcW w:type="dxa" w:w="1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US-13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user, I want to control what emails I receive so that I am not spammed.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Separate toggles per purpose. Marketing consent is never bundled with terms. Each change writes a timestamped consent record.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US-14</w:t>
            </w:r>
          </w:p>
        </w:tc>
        <w:tc>
          <w:tcPr>
            <w:tcW w:type="dxa" w:w="33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a user, I want to stay signed in so that I am not re-authenticating constantly.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Access token 15 min, refresh 30 days when "keep me signed in" is checked, otherwise session-only. Silent refresh while active.</w:t>
            </w:r>
          </w:p>
        </w:tc>
        <w:tc>
          <w:tcPr>
            <w:tcW w:type="dxa" w:w="1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0F6E56" w:sz="28"/>
              <w:bottom w:val="none"/>
              <w:right w:val="none"/>
            </w:tcBorders>
            <w:shd w:fill="E6F5EF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Ticket-splitting note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US-01 through US-05 form the smallest shippable slice — a person can create an account, prove it is theirs, and get back in. Build those first and demo them before touching anything else.</w:t>
            </w:r>
          </w:p>
        </w:tc>
      </w:tr>
    </w:tbl>
    <w:p>
      <w:pPr>
        <w:pStyle w:val="Heading1"/>
      </w:pPr>
      <w:r>
        <w:t xml:space="preserve">2. Data flow and schema</w:t>
      </w:r>
    </w:p>
    <w:p>
      <w:pPr>
        <w:spacing w:after="130" w:line="288"/>
      </w:pPr>
      <w:r>
        <w:t xml:space="preserve">Nine entities. M1 is the sole owner of every one of them: no other module writes to these tables, and other modules reference a user only by user_id.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1450"/>
        <w:gridCol w:w="4450"/>
        <w:gridCol w:w="3940"/>
      </w:tblGrid>
      <w:tr>
        <w:trPr>
          <w:tblHeader/>
        </w:trPr>
        <w:tc>
          <w:tcPr>
            <w:tcW w:type="dxa" w:w="1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9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User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person. One row per human; the canonical identity other modules reference.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email · email_verified_at · display_name · timezone · display_currency · status · created_at · deleted_at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AuthIdentity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way of proving you are that user. One user can have several.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user_id · provider (password | google) · provider_user_id · password_hash · last_used_at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Session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active sign-in on one device.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user_id · refresh_token_hash · device · ip · approx_location · created_at · last_seen_at · revoked_at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VerificationToken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Single-use email verification link.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user_id · token_hash · email · expires_at (24 h) · consumed_at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PasswordResetToken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Single-use password reset link.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user_id · token_hash · expires_at (60 min) · consumed_at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OnboardingProgress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the user has completed, so flows are never repeated.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user_id · intro_seen · setup_completed_at · platform_hint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ConsentRecord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Evidence of consent given or withdrawn. Append-only.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user_id · purpose · granted (bool) · source · created_at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DataRequest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 export or deletion request and its progress.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user_id · type (export | delete) · status · requested_at · completed_at · expires_at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AuditEvent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Security-relevant history for investigation and compliance.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 · user_id · event_type · ip · user_agent · metadata · created_at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2.1  How data moves</w:t>
      </w:r>
    </w:p>
    <w:p>
      <w:pPr>
        <w:spacing w:after="130" w:line="288"/>
      </w:pPr>
      <w:r>
        <w:rPr>
          <w:b/>
          <w:bCs/>
        </w:rPr>
        <w:t xml:space="preserve">Sign-up. </w:t>
      </w:r>
      <w:r>
        <w:t xml:space="preserve">The screen posts email, password and consent. M1 creates a User (status pending_verification), an AuthIdentity of type password, a ConsentRecord per checkbox, and a VerificationToken. It then asks M9 to send the verification email and emits </w:t>
      </w:r>
      <w:r>
        <w:rPr>
          <w:rFonts w:ascii="Consolas" w:cs="Consolas" w:eastAsia="Consolas" w:hAnsi="Consolas"/>
          <w:sz w:val="19"/>
          <w:szCs w:val="19"/>
        </w:rPr>
        <w:t xml:space="preserve">user.created</w:t>
      </w:r>
      <w:r>
        <w:t xml:space="preserve">. Nothing else in the product reacts until the account is verified.</w:t>
      </w:r>
    </w:p>
    <w:p>
      <w:pPr>
        <w:spacing w:after="130" w:line="288"/>
      </w:pPr>
      <w:r>
        <w:rPr>
          <w:b/>
          <w:bCs/>
        </w:rPr>
        <w:t xml:space="preserve">Sign-in. </w:t>
      </w:r>
      <w:r>
        <w:t xml:space="preserve">Credentials are checked against the AuthIdentity, a Session is created, and an access + refresh token pair is returned. Every attempt — successful or not — writes an AuditEvent.</w:t>
      </w:r>
    </w:p>
    <w:p>
      <w:pPr>
        <w:spacing w:after="130" w:line="288"/>
      </w:pPr>
      <w:r>
        <w:rPr>
          <w:b/>
          <w:bCs/>
        </w:rPr>
        <w:t xml:space="preserve">Onboarding. </w:t>
      </w:r>
      <w:r>
        <w:t xml:space="preserve">First-run setup writes timezone and display currency onto the User, sets OnboardingProgress, and emits </w:t>
      </w:r>
      <w:r>
        <w:rPr>
          <w:rFonts w:ascii="Consolas" w:cs="Consolas" w:eastAsia="Consolas" w:hAnsi="Consolas"/>
          <w:sz w:val="19"/>
          <w:szCs w:val="19"/>
        </w:rPr>
        <w:t xml:space="preserve">user.onboarded</w:t>
      </w:r>
      <w:r>
        <w:t xml:space="preserve">. This is the moment M3 gains a usable timezone.</w:t>
      </w:r>
    </w:p>
    <w:p>
      <w:pPr>
        <w:spacing w:after="130" w:line="288"/>
      </w:pPr>
      <w:r>
        <w:rPr>
          <w:b/>
          <w:bCs/>
        </w:rPr>
        <w:t xml:space="preserve">Deletion. </w:t>
      </w:r>
      <w:r>
        <w:t xml:space="preserve">A DataRequest of type delete is created, the User moves to pending_deletion, broker connections are revoked immediately through M2, and </w:t>
      </w:r>
      <w:r>
        <w:rPr>
          <w:rFonts w:ascii="Consolas" w:cs="Consolas" w:eastAsia="Consolas" w:hAnsi="Consolas"/>
          <w:sz w:val="19"/>
          <w:szCs w:val="19"/>
        </w:rPr>
        <w:t xml:space="preserve">user.deletion_requested</w:t>
      </w:r>
      <w:r>
        <w:t xml:space="preserve"> is emitted. After 30 days a job performs the erasure and emits </w:t>
      </w:r>
      <w:r>
        <w:rPr>
          <w:rFonts w:ascii="Consolas" w:cs="Consolas" w:eastAsia="Consolas" w:hAnsi="Consolas"/>
          <w:sz w:val="19"/>
          <w:szCs w:val="19"/>
        </w:rPr>
        <w:t xml:space="preserve">user.deleted</w:t>
      </w:r>
      <w:r>
        <w:t xml:space="preserve">, which every other module must honour for its own data.</w:t>
      </w: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534AB7" w:sz="28"/>
              <w:bottom w:val="none"/>
              <w:right w:val="none"/>
            </w:tcBorders>
            <w:shd w:fill="F0EEFB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534AB7"/>
                <w:sz w:val="21"/>
                <w:szCs w:val="21"/>
              </w:rPr>
              <w:t xml:space="preserve">The one rule that keeps this clean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M1 never reads or writes another module’s data, and no other module writes M1’s. Cross-module effects happen through events, never through shared tables.</w:t>
            </w:r>
          </w:p>
        </w:tc>
      </w:tr>
    </w:tbl>
    <w:p>
      <w:pPr>
        <w:pStyle w:val="Heading1"/>
      </w:pPr>
      <w:r>
        <w:t xml:space="preserve">3. UI screens</w:t>
      </w:r>
    </w:p>
    <w:p>
      <w:pPr>
        <w:spacing w:after="130" w:line="288"/>
      </w:pPr>
      <w:r>
        <w:t xml:space="preserve">Ten screens, all built as working responsive mockups in </w:t>
      </w:r>
      <w:r>
        <w:rPr>
          <w:b/>
          <w:bCs/>
        </w:rPr>
        <w:t xml:space="preserve">M1_UI_Mockups.html</w:t>
      </w:r>
      <w:r>
        <w:t xml:space="preserve"> — open it in any browser. Each screen can be switched between its states and between mobile and desktop widths, so the build target is unambiguous.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1200"/>
        <w:gridCol w:w="4200"/>
        <w:gridCol w:w="4440"/>
      </w:tblGrid>
      <w:tr>
        <w:trPr>
          <w:tblHeader/>
        </w:trPr>
        <w:tc>
          <w:tcPr>
            <w:tcW w:type="dxa" w:w="12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44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States built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M1-S01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Welcome &amp; intro swipes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Slide 1 · Slide 2 · Slide 3</w:t>
            </w:r>
          </w:p>
        </w:tc>
      </w:tr>
      <w:tr>
        <w:tc>
          <w:tcPr>
            <w:tcW w:type="dxa" w:w="1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M1-S02</w:t>
            </w:r>
          </w:p>
        </w:tc>
        <w:tc>
          <w:tcPr>
            <w:tcW w:type="dxa" w:w="4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 account</w:t>
            </w:r>
          </w:p>
        </w:tc>
        <w:tc>
          <w:tcPr>
            <w:tcW w:type="dxa" w:w="44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 · Error (duplicate / weak password) · Loading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M1-S03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 in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 · Bad credentials · Locked out · Loading</w:t>
            </w:r>
          </w:p>
        </w:tc>
      </w:tr>
      <w:tr>
        <w:tc>
          <w:tcPr>
            <w:tcW w:type="dxa" w:w="1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M1-S04</w:t>
            </w:r>
          </w:p>
        </w:tc>
        <w:tc>
          <w:tcPr>
            <w:tcW w:type="dxa" w:w="4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Verify email</w:t>
            </w:r>
          </w:p>
        </w:tc>
        <w:tc>
          <w:tcPr>
            <w:tcW w:type="dxa" w:w="44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Link sent · Resending · Expired · Verified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M1-S05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Request · Sent · Set new · Invalid link</w:t>
            </w:r>
          </w:p>
        </w:tc>
      </w:tr>
      <w:tr>
        <w:tc>
          <w:tcPr>
            <w:tcW w:type="dxa" w:w="1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M1-S06</w:t>
            </w:r>
          </w:p>
        </w:tc>
        <w:tc>
          <w:tcPr>
            <w:tcW w:type="dxa" w:w="4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First-run setup (timezone)</w:t>
            </w:r>
          </w:p>
        </w:tc>
        <w:tc>
          <w:tcPr>
            <w:tcW w:type="dxa" w:w="44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 · Saving · Error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M1-S07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Profile &amp; account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 · Saving · Saved</w:t>
            </w:r>
          </w:p>
        </w:tc>
      </w:tr>
      <w:tr>
        <w:tc>
          <w:tcPr>
            <w:tcW w:type="dxa" w:w="1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M1-S08</w:t>
            </w:r>
          </w:p>
        </w:tc>
        <w:tc>
          <w:tcPr>
            <w:tcW w:type="dxa" w:w="4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Security &amp; sessions</w:t>
            </w:r>
          </w:p>
        </w:tc>
        <w:tc>
          <w:tcPr>
            <w:tcW w:type="dxa" w:w="44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 · Single session (empty) · Revoking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M1-S09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Privacy &amp; data</w:t>
            </w:r>
          </w:p>
        </w:tc>
        <w:tc>
          <w:tcPr>
            <w:tcW w:type="dxa" w:w="44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Default · Preparing export · Export ready</w:t>
            </w:r>
          </w:p>
        </w:tc>
      </w:tr>
      <w:tr>
        <w:tc>
          <w:tcPr>
            <w:tcW w:type="dxa" w:w="1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M1-S10</w:t>
            </w:r>
          </w:p>
        </w:tc>
        <w:tc>
          <w:tcPr>
            <w:tcW w:type="dxa" w:w="4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Delete account</w:t>
            </w:r>
          </w:p>
        </w:tc>
        <w:tc>
          <w:tcPr>
            <w:tcW w:type="dxa" w:w="44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Confirm · Armed · Scheduled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3.1  Rules that apply to every screen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screen implements all its states. A screen without a designed empty, loading and error state is not done.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copy is sentence case, active voice, and never blames the user. Errors say what happened and what to do next.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Nothing is lost on failure: form values survive an error, always.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Keyboard-navigable end to end, with visible focus. Contrast at least 4.5:1.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Responsive from 375 px to desktop. Both are first-class, neither is an afterthought.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Green and red are </w:t>
      </w:r>
      <w:r>
        <w:rPr>
          <w:b/>
          <w:bCs/>
        </w:rPr>
        <w:t xml:space="preserve">reserved</w:t>
      </w:r>
      <w:r>
        <w:t xml:space="preserve"> for profit and loss everywhere in this product. Primary actions use blue so a button is never mistaken for a P&amp;L signal.</w:t>
      </w:r>
    </w:p>
    <w:p>
      <w:pPr>
        <w:pStyle w:val="Heading1"/>
      </w:pPr>
      <w:r>
        <w:t xml:space="preserve">4. Detailed description and business logic</w:t>
      </w:r>
    </w:p>
    <w:p>
      <w:pPr>
        <w:spacing w:after="130" w:line="288"/>
      </w:pPr>
      <w:r>
        <w:t xml:space="preserve">The rules below are the module’s real content. Where a rule looks unusually strict, the reasoning is stated — those are the ones that get quietly dropped otherwise.</w:t>
      </w:r>
    </w:p>
    <w:p>
      <w:pPr>
        <w:pStyle w:val="Heading2"/>
      </w:pPr>
      <w:r>
        <w:t xml:space="preserve">4.1  Registration and identity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Minimum age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18+. Trading context makes this stricter than the GDPR default of 16 and avoids minors’ data entirely.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Minimum 10 characters. Checked against a known-breached password list. No forced rotation, no composition rules — length and uniqueness beat complexity theatre.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Duplicate email at sign-up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Rejected with a clear message. Sign-up necessarily reveals that an address exists; this is mitigated by rate limiting and bot protection rather than vague copy that would confuse legitimate users.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Sign-in errors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Always one generic message, with equalised response timing. Sign-in must not become an account-enumeration oracle.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Google + password on one email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Identities are linked to a single User only after the user proves ownership of the existing account. Silent auto-linking is an account-takeover vector and is not permitted.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Lockout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 failed attempts in 15 minutes locks sign-in for 15 minutes, with a countdown and a reset shortcut. Lockout is per account and per IP.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4.2  Sessions and tokens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 minutes. Short by design; refreshed silently while the user is active.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 days with "keep me signed in", otherwise session-only. Rotated on every use; reuse of a rotated token revokes the whole family as a theft signal.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Password change or reset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Revokes every other session immediately. The user keeps only the session where the change was made.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Revocation propagation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revoked session stops working within 60 seconds at the latest.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Logout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Clears local tokens and revokes the refresh token server-side. Local-only logout is not sufficient.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4.3  Timezone</w:t>
      </w:r>
    </w:p>
    <w:p>
      <w:pPr>
        <w:spacing w:after="130" w:line="288"/>
      </w:pPr>
      <w:r>
        <w:rPr>
          <w:b/>
          <w:bCs/>
        </w:rPr>
        <w:t xml:space="preserve">This is the highest-consequence field in M1. </w:t>
      </w:r>
      <w:r>
        <w:t xml:space="preserve">Session detection in M3 depends entirely on it, and a wrong value silently corrupts every session statistic the trader ever sees — without any visible error.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Pre-filled from the browser and always stored, never null — even when the user skips setup. M3 must never receive an empty timezone.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Storage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IANA identifier (e.g. Asia/Kolkata), never a fixed UTC offset, so daylight-saving changes are handled correctly.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On change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Session labels on existing trades are recalculated by M3. The user is warned before saving, because their historical session statistics will shift.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Trade timestamps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Always stored in UTC. Timezone is a display and bucketing concern only — it never alters the stored instant.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4.4  Account lifecycle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 and transitions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pending_verification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Created but email unconfirmed. Can sign in but is held at the verification wall. Auto-purged if unverified for 30 days.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active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Normal state. Full access.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suspended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Administrative hold (abuse, payment dispute). Sign-in blocked with an explanatory message. Reversible by an admin only.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pending_deletion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 requested deletion. Access blocked, broker connections revoked immediately, data retained for 30 days. The user can restore by signing in.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deleted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 erased or anonymised. Legally required financial records are retained separately, unlinked from the identity.</w:t>
            </w:r>
          </w:p>
        </w:tc>
      </w:tr>
    </w:tbl>
    <w:p>
      <w:pPr>
        <w:pStyle w:val="Heading1"/>
      </w:pPr>
      <w:r>
        <w:t xml:space="preserve">5. Flowcharts</w:t>
      </w:r>
    </w:p>
    <w:p>
      <w:pPr>
        <w:spacing w:after="130" w:line="288"/>
      </w:pPr>
      <w:r>
        <w:t xml:space="preserve">Three diagrams: how an account is created, how a returning user gets in, and the states an account can occupy. Each is followed by the reasoning behind its branches.</w:t>
      </w:r>
    </w:p>
    <w:p>
      <w:pPr>
        <w:pStyle w:val="Heading2"/>
      </w:pPr>
      <w:r>
        <w:t xml:space="preserve">5.1  Sign-up and onboarding</w:t>
      </w:r>
    </w:p>
    <w:p>
      <w:pPr>
        <w:spacing w:after="40" w:before="110"/>
        <w:jc w:val="center"/>
      </w:pPr>
      <w:r>
        <w:drawing>
          <wp:inline distT="0" distB="0" distL="0" distR="0">
            <wp:extent cx="43053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F5E5A"/>
          <w:sz w:val="18"/>
          <w:szCs w:val="18"/>
        </w:rPr>
        <w:t xml:space="preserve">Figure 1 — new user from first open to a ready account.</w:t>
      </w:r>
    </w:p>
    <w:p>
      <w:pPr>
        <w:spacing w:after="130" w:line="288"/>
      </w:pPr>
      <w:r>
        <w:rPr>
          <w:b/>
          <w:bCs/>
        </w:rPr>
        <w:t xml:space="preserve">Reading it. </w:t>
      </w:r>
      <w:r>
        <w:t xml:space="preserve">The single decision is whether the user chose Google. That one branch matters because a Google account arrives already verified: the provider has proven the address, so forcing our own verification email would be friction with no security benefit. The email path costs two extra steps — create, then verify — and that gap is exactly where sign-up funnels leak, which is why the verification screen is designed to be actionable rather than a dead end.</w:t>
      </w:r>
    </w:p>
    <w:p>
      <w:pPr>
        <w:spacing w:after="130" w:line="288"/>
      </w:pPr>
      <w:r>
        <w:rPr>
          <w:b/>
          <w:bCs/>
        </w:rPr>
        <w:t xml:space="preserve">Why both paths converge before onboarding. </w:t>
      </w:r>
      <w:r>
        <w:t xml:space="preserve">Intro swipes and timezone setup are identical regardless of how the account was created, so they sit after the merge. Timezone is deliberately the last step before entry: it is the one value the rest of the product cannot work correctly without.</w:t>
      </w:r>
    </w:p>
    <w:p>
      <w:pPr>
        <w:pStyle w:val="Heading2"/>
      </w:pPr>
      <w:r>
        <w:t xml:space="preserve">5.2  Sign-in</w:t>
      </w:r>
    </w:p>
    <w:p>
      <w:pPr>
        <w:spacing w:after="40" w:before="110"/>
        <w:jc w:val="center"/>
      </w:pPr>
      <w:r>
        <w:drawing>
          <wp:inline distT="0" distB="0" distL="0" distR="0">
            <wp:extent cx="43053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F5E5A"/>
          <w:sz w:val="18"/>
          <w:szCs w:val="18"/>
        </w:rPr>
        <w:t xml:space="preserve">Figure 2 — returning user, including failure and recovery branches.</w:t>
      </w:r>
    </w:p>
    <w:p>
      <w:pPr>
        <w:spacing w:after="130" w:line="288"/>
      </w:pPr>
      <w:r>
        <w:rPr>
          <w:b/>
          <w:bCs/>
        </w:rPr>
        <w:t xml:space="preserve">Reading it. </w:t>
      </w:r>
      <w:r>
        <w:t xml:space="preserve">Two gates in sequence. The first asks whether the credentials are right; failure loops back with a deliberately generic message and an attempt counter, and after five failures within fifteen minutes the account is locked with a countdown. The second gate asks whether the email was ever verified — an unverified user does authenticate successfully, but lands on the verification wall instead of the dashboard.</w:t>
      </w:r>
    </w:p>
    <w:p>
      <w:pPr>
        <w:spacing w:after="130" w:line="288"/>
      </w:pPr>
      <w:r>
        <w:rPr>
          <w:b/>
          <w:bCs/>
        </w:rPr>
        <w:t xml:space="preserve">The recovery path on the right is the important detail. </w:t>
      </w:r>
      <w:r>
        <w:t xml:space="preserve">A locked-out user must always have a way forward, so the reset route is offered from inside the failure state rather than hidden. Resetting a password revokes every existing session, on the assumption that a forgotten password may equally be a stolen one.</w:t>
      </w:r>
    </w:p>
    <w:p>
      <w:pPr>
        <w:pStyle w:val="Heading2"/>
      </w:pPr>
      <w:r>
        <w:t xml:space="preserve">5.3  Account lifecycle</w:t>
      </w:r>
    </w:p>
    <w:p>
      <w:pPr>
        <w:spacing w:after="40" w:before="110"/>
        <w:jc w:val="center"/>
      </w:pPr>
      <w:r>
        <w:drawing>
          <wp:inline distT="0" distB="0" distL="0" distR="0">
            <wp:extent cx="43053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i/>
          <w:iCs/>
          <w:color w:val="5F5E5A"/>
          <w:sz w:val="18"/>
          <w:szCs w:val="18"/>
        </w:rPr>
        <w:t xml:space="preserve">Figure 3 — the states an account can be in, and the transitions between them.</w:t>
      </w:r>
    </w:p>
    <w:p>
      <w:pPr>
        <w:spacing w:after="130" w:line="288"/>
      </w:pPr>
      <w:r>
        <w:rPr>
          <w:b/>
          <w:bCs/>
        </w:rPr>
        <w:t xml:space="preserve">Reading it. </w:t>
      </w:r>
      <w:r>
        <w:t xml:space="preserve">Accounts move left to right, with one deliberate exception: the dashed line back from pending deletion to active. That thirty-day window is what makes deletion safe to offer — the user gets a real, immediate stop to processing, while still being protected from a decision made in frustration after a bad trading day.</w:t>
      </w:r>
    </w:p>
    <w:p>
      <w:pPr>
        <w:spacing w:after="130" w:line="288"/>
      </w:pPr>
      <w:r>
        <w:rPr>
          <w:b/>
          <w:bCs/>
        </w:rPr>
        <w:t xml:space="preserve">Suspended sits off the main line</w:t>
      </w:r>
      <w:r>
        <w:t xml:space="preserve"> because it is administrative rather than user-driven, and it is fully reversible. Deleted is the only terminal state: after erasure there is nothing left to restore, which is precisely why the grace period exists in front of it.</w:t>
      </w:r>
    </w:p>
    <w:p>
      <w:pPr>
        <w:pStyle w:val="Heading1"/>
      </w:pPr>
      <w:r>
        <w:t xml:space="preserve">6. Test plan</w:t>
      </w:r>
    </w:p>
    <w:p>
      <w:pPr>
        <w:spacing w:after="130" w:line="288"/>
      </w:pPr>
      <w:r>
        <w:t xml:space="preserve">Auth code fails in ways that are invisible until they are exploited, so the security layer here is not optional.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1450"/>
        <w:gridCol w:w="3200"/>
        <w:gridCol w:w="5190"/>
      </w:tblGrid>
      <w:tr>
        <w:trPr>
          <w:tblHeader/>
        </w:trPr>
        <w:tc>
          <w:tcPr>
            <w:tcW w:type="dxa" w:w="1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519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cases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Unit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Pure logic with no I/O.</w:t>
            </w:r>
          </w:p>
        </w:tc>
        <w:tc>
          <w:tcPr>
            <w:tcW w:type="dxa" w:w="51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Password validation · token expiry maths · timezone normalisation · lockout counter · consent record writing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module against its own contract and store.</w:t>
            </w:r>
          </w:p>
        </w:tc>
        <w:tc>
          <w:tcPr>
            <w:tcW w:type="dxa" w:w="519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 sign-up writes User + AuthIdentity + ConsentRecord · token single-use enforcement · session revocation cascade · export assembles all entities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Contract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M1 promises other modules.</w:t>
            </w:r>
          </w:p>
        </w:tc>
        <w:tc>
          <w:tcPr>
            <w:tcW w:type="dxa" w:w="51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user.created / user.onboarded / user.deleted events fire with the agreed shape · identity lookup returns timezone for M3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End-to-end</w:t>
            </w:r>
          </w:p>
        </w:tc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Real user journeys through the UI.</w:t>
            </w:r>
          </w:p>
        </w:tc>
        <w:tc>
          <w:tcPr>
            <w:tcW w:type="dxa" w:w="519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 up → verify → setup → app · Google sign-up → app · forgot password → reset → sign in · delete → restore within grace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Abuse and attack paths.</w:t>
            </w:r>
          </w:p>
        </w:tc>
        <w:tc>
          <w:tcPr>
            <w:tcW w:type="dxa" w:w="51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Enumeration via sign-in and reset · brute force triggers lockout · expired and reused tokens rejected · refresh-token reuse revokes family · no secrets in logs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Usable without a mouse or sight.</w:t>
            </w:r>
          </w:p>
        </w:tc>
        <w:tc>
          <w:tcPr>
            <w:tcW w:type="dxa" w:w="519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Keyboard-only sign-up · visible focus on every control · labels announced · error text linked to its field · contrast ≥ 4.5:1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6.1  Manual QA checklist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700"/>
        <w:gridCol w:w="9140"/>
      </w:tblGrid>
      <w:tr>
        <w:trPr>
          <w:tblHeader/>
        </w:trPr>
        <w:tc>
          <w:tcPr>
            <w:tcW w:type="dxa" w:w="7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1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Manual QA checklist item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9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screen renders correctly at 375 px and at 1440 px.</w:t>
            </w:r>
          </w:p>
        </w:tc>
      </w:tr>
      <w:tr>
        <w:tc>
          <w:tcPr>
            <w:tcW w:type="dxa" w:w="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9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state in the mockup (loading, error, empty, success) is reachable in the real build.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9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Refreshing mid-flow does not lose entered data or strand the user.</w:t>
            </w:r>
          </w:p>
        </w:tc>
      </w:tr>
      <w:tr>
        <w:tc>
          <w:tcPr>
            <w:tcW w:type="dxa" w:w="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9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Verification and reset emails arrive and their links work on mobile.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9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Back-button behaviour is sane at every step, including after sign-out.</w:t>
            </w:r>
          </w:p>
        </w:tc>
      </w:tr>
      <w:tr>
        <w:tc>
          <w:tcPr>
            <w:tcW w:type="dxa" w:w="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9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Timezone auto-detect is correct in at least three zones (IST, GMT, EST).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9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Signing out on one device ends the session on that device only.</w:t>
            </w:r>
          </w:p>
        </w:tc>
      </w:tr>
      <w:tr>
        <w:tc>
          <w:tcPr>
            <w:tcW w:type="dxa" w:w="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9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Deletion revokes broker connections immediately, not after the grace period.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9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Export downloads, opens, and contains all promised entities.</w:t>
            </w:r>
          </w:p>
        </w:tc>
      </w:tr>
      <w:tr>
        <w:tc>
          <w:tcPr>
            <w:tcW w:type="dxa" w:w="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9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credential, token, or password appears in any log or error message.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6.2  Test data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Seeded users in every state: pending_verification, active, suspended, pending_deletion, and a Google-linked account.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Users in at least three timezones (IST, GMT, EST) to catch offset and daylight-saving assumptions.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Expired and already-consumed tokens, kept permanently in the seed so these paths are always testable.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 account with enough history to make an export non-trivial.</w:t>
      </w:r>
    </w:p>
    <w:p>
      <w:pPr>
        <w:pStyle w:val="Heading1"/>
      </w:pPr>
      <w:r>
        <w:t xml:space="preserve">7. Quality benchmarks</w:t>
      </w:r>
    </w:p>
    <w:p>
      <w:pPr>
        <w:spacing w:after="130" w:line="288"/>
      </w:pPr>
      <w:r>
        <w:t xml:space="preserve">Numbers, not adjectives. Anything unmeasurable is not a benchmark.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900"/>
        <w:gridCol w:w="2800"/>
        <w:gridCol w:w="4140"/>
      </w:tblGrid>
      <w:tr>
        <w:trPr>
          <w:tblHeader/>
        </w:trPr>
        <w:tc>
          <w:tcPr>
            <w:tcW w:type="dxa" w:w="29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1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it is measured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Sign-in response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p95 under 400 ms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Server timing, excluding network</w:t>
            </w:r>
          </w:p>
        </w:tc>
      </w:tr>
      <w:tr>
        <w:tc>
          <w:tcPr>
            <w:tcW w:type="dxa" w:w="2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Sign-up completion</w:t>
            </w:r>
          </w:p>
        </w:tc>
        <w:tc>
          <w:tcPr>
            <w:tcW w:type="dxa" w:w="28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p95 under 800 ms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Includes hashing; hash cost tuned to ~250 ms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Verification email delivery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95% within 30 s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Provider delivery webhook</w:t>
            </w:r>
          </w:p>
        </w:tc>
      </w:tr>
      <w:tr>
        <w:tc>
          <w:tcPr>
            <w:tcW w:type="dxa" w:w="2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Session validation</w:t>
            </w:r>
          </w:p>
        </w:tc>
        <w:tc>
          <w:tcPr>
            <w:tcW w:type="dxa" w:w="28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p99 under 50 ms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Called on nearly every request; must be cached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 export generation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95% within 1 hour, 100% within 30 days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Job completion time vs request time</w:t>
            </w:r>
          </w:p>
        </w:tc>
      </w:tr>
      <w:tr>
        <w:tc>
          <w:tcPr>
            <w:tcW w:type="dxa" w:w="2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Sign-up completion rate</w:t>
            </w:r>
          </w:p>
        </w:tc>
        <w:tc>
          <w:tcPr>
            <w:tcW w:type="dxa" w:w="28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70% from start to verified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Funnel analytics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Onboarding drop-off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15% abandon at first-run setup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Funnel analytics</w:t>
            </w:r>
          </w:p>
        </w:tc>
      </w:tr>
      <w:tr>
        <w:tc>
          <w:tcPr>
            <w:tcW w:type="dxa" w:w="2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Timezone accuracy</w:t>
            </w:r>
          </w:p>
        </w:tc>
        <w:tc>
          <w:tcPr>
            <w:tcW w:type="dxa" w:w="28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98% correct without manual change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Share of users who never edit the detected value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99.9% monthly for auth endpoints</w:t>
            </w:r>
          </w:p>
        </w:tc>
        <w:tc>
          <w:tcPr>
            <w:tcW w:type="dxa" w:w="41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Uptime monitor; auth down means the whole app is down</w:t>
            </w:r>
          </w:p>
        </w:tc>
      </w:tr>
      <w:tr>
        <w:tc>
          <w:tcPr>
            <w:tcW w:type="dxa" w:w="29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28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WCAG 2.1 AA on all 10 screens</w:t>
            </w:r>
          </w:p>
        </w:tc>
        <w:tc>
          <w:tcPr>
            <w:tcW w:type="dxa" w:w="41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Automated scan plus keyboard-only pass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993C1D" w:sz="28"/>
              <w:bottom w:val="none"/>
              <w:right w:val="none"/>
            </w:tcBorders>
            <w:shd w:fill="FBEEE8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993C1D"/>
                <w:sz w:val="21"/>
                <w:szCs w:val="21"/>
              </w:rPr>
              <w:t xml:space="preserve">Why the availability target is strict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Auth is the front door. If M1 is down, the product is down regardless of how healthy every other module is — so its uptime target is the highest in the system.</w:t>
            </w:r>
          </w:p>
        </w:tc>
      </w:tr>
    </w:tbl>
    <w:p>
      <w:pPr>
        <w:pStyle w:val="Heading1"/>
      </w:pPr>
      <w:r>
        <w:t xml:space="preserve">8. Security constraints</w:t>
      </w:r>
    </w:p>
    <w:p>
      <w:pPr>
        <w:spacing w:after="130" w:line="288"/>
      </w:pPr>
      <w:r>
        <w:t xml:space="preserve">M1 holds credentials and is the gate in front of a user’s complete financial history. Everything below is a requirement, not a recommendation.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100"/>
        <w:gridCol w:w="774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7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Memory-hard hashing (Argon2id preferred, bcrypt acceptable) with per-user salt and a tuned cost factor. Plaintext passwords are never stored, logged, or emailed.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Verification, reset and refresh tokens are stored hashed. A database leak must not yield usable tokens.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Transport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HTTPS everywhere with HSTS. Cookies are Secure, HttpOnly and SameSite. No credential ever travels in a URL query string.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 IP and per account on sign-in, sign-up, reset request, and resend. Bot protection on public forms.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Enumeration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Sign-in and password reset must not reveal whether an account exists, in either copy or response timing.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OAuth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Authorization Code flow with PKCE. State parameter validated. Redirect URIs allow-listed exactly, no wildcards.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Session hygiene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Refresh-token rotation with reuse detection. Full revocation on password change, reset, and deletion request.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Logging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Never log passwords, tokens, or full session identifiers. Emails are masked in application logs.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Sign-in, sign-out, password change, email change, session revocation, export, and deletion are all recorded as AuditEvents.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Admin access</w:t>
            </w:r>
          </w:p>
        </w:tc>
        <w:tc>
          <w:tcPr>
            <w:tcW w:type="dxa" w:w="7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admin can read a password. Impersonation, if it exists at all, is explicitly logged and time-boxed.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2FA readiness</w:t>
            </w:r>
          </w:p>
        </w:tc>
        <w:tc>
          <w:tcPr>
            <w:tcW w:type="dxa" w:w="7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schema and the security screen accommodate TOTP from day one, even though the flow ships later.</w:t>
            </w:r>
          </w:p>
        </w:tc>
      </w:tr>
    </w:tbl>
    <w:p>
      <w:pPr>
        <w:pStyle w:val="Heading1"/>
      </w:pPr>
      <w:r>
        <w:t xml:space="preserve">9. Error handling</w:t>
      </w:r>
    </w:p>
    <w:p>
      <w:pPr>
        <w:spacing w:after="130" w:line="288"/>
      </w:pPr>
      <w:r>
        <w:t xml:space="preserve">Every error has a code for logs, a defined system behaviour, and copy the user actually sees. Copy is written here, not improvised during the build.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1150"/>
        <w:gridCol w:w="2450"/>
        <w:gridCol w:w="3000"/>
        <w:gridCol w:w="3240"/>
      </w:tblGrid>
      <w:tr>
        <w:trPr>
          <w:tblHeader/>
        </w:trPr>
        <w:tc>
          <w:tcPr>
            <w:tcW w:type="dxa" w:w="11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  <w:tc>
          <w:tcPr>
            <w:tcW w:type="dxa" w:w="3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user sees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AUTH-001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Wrong email or password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Attempt counted; timing equalised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“Email or password is incorrect.”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AUTH-002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 locked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Sign-in blocked for 15 min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“Too many attempts. Try again in mm:ss, or reset your password.”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AUTH-003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Email not verified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Session issued but gated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Verification wall with a resend button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AUTH-004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 suspended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Sign-in refused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“This account is on hold. Contact support.”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AUTH-005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 pending deletion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Offer restore instead of refusing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“Deletion is scheduled for {date}. Restore your account?”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REG-001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Email already registered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new account created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“That email is already registered. Sign in instead.”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REG-002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Password too weak or breached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Rejected before hashing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“Too short — use at least 10 characters.” / “This password has appeared in a breach.”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REG-003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Terms not accepted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Blocked client and server side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Inline error on the checkbox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TOK-001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Verification link expired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Token rejected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Expired screen with “Send a new link”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TOK-002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Token already used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Rejected, treated as expired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expired screen — no distinction is drawn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TOK-003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Reset token invalid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Rejected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“This link is no longer valid.”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OAU-001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Google returns an error or is cancelled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partial account created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“Google sign-in didn’t complete. Try again or use email.”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OAU-002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Google email matches an existing password account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Linking requires ownership proof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“This email already has an account. Sign in with your password to link Google.”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SYS-001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Email provider unavailable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Queue and retry with backoff; account still created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“Account created. Your verification email may take a few minutes.”</w:t>
            </w:r>
          </w:p>
        </w:tc>
      </w:tr>
      <w:tr>
        <w:tc>
          <w:tcPr>
            <w:tcW w:type="dxa" w:w="1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SYS-002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Save fails (network or server)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 data lost; form values preserved</w:t>
            </w:r>
          </w:p>
        </w:tc>
        <w:tc>
          <w:tcPr>
            <w:tcW w:type="dxa" w:w="3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“Couldn’t save. Check your connection and try again.”</w:t>
            </w:r>
          </w:p>
        </w:tc>
      </w:tr>
      <w:tr>
        <w:tc>
          <w:tcPr>
            <w:tcW w:type="dxa" w:w="11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DAT-001</w:t>
            </w:r>
          </w:p>
        </w:tc>
        <w:tc>
          <w:tcPr>
            <w:tcW w:type="dxa" w:w="2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Export generation fails</w:t>
            </w:r>
          </w:p>
        </w:tc>
        <w:tc>
          <w:tcPr>
            <w:tcW w:type="dxa" w:w="3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Retried; request stays open</w:t>
            </w:r>
          </w:p>
        </w:tc>
        <w:tc>
          <w:tcPr>
            <w:tcW w:type="dxa" w:w="3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“We hit a problem preparing your export. We’re retrying.”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8A6A00" w:sz="28"/>
              <w:bottom w:val="none"/>
              <w:right w:val="none"/>
            </w:tcBorders>
            <w:shd w:fill="FBF3DC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8A6A00"/>
                <w:sz w:val="21"/>
                <w:szCs w:val="21"/>
              </w:rPr>
              <w:t xml:space="preserve">The rule behind the vague messages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AUTH-001 and TOK-002 are deliberately unspecific. Distinguishing “no such account” from “wrong password”, or “used” from “expired”, hands an attacker free information. The user loses nothing — their next action is identical either way.</w:t>
            </w:r>
          </w:p>
        </w:tc>
      </w:tr>
    </w:tbl>
    <w:p>
      <w:pPr>
        <w:pStyle w:val="Heading1"/>
      </w:pPr>
      <w:r>
        <w:t xml:space="preserve">10. External dependencies</w:t>
      </w:r>
    </w:p>
    <w:p>
      <w:pPr>
        <w:spacing w:after="130" w:line="288"/>
      </w:pPr>
      <w:r>
        <w:t xml:space="preserve">Every dependency needs a defined failure mode. A third party being down must degrade the module, never break it.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100"/>
        <w:gridCol w:w="2500"/>
        <w:gridCol w:w="2500"/>
        <w:gridCol w:w="2740"/>
      </w:tblGrid>
      <w:tr>
        <w:trPr>
          <w:tblHeader/>
        </w:trPr>
        <w:tc>
          <w:tcPr>
            <w:tcW w:type="dxa" w:w="21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5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5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If it fails</w:t>
            </w:r>
          </w:p>
        </w:tc>
        <w:tc>
          <w:tcPr>
            <w:tcW w:type="dxa" w:w="27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Google OAuth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Social sign-up and sign-in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Users cannot use Google</w:t>
            </w:r>
          </w:p>
        </w:tc>
        <w:tc>
          <w:tcPr>
            <w:tcW w:type="dxa" w:w="2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Email + password path stays fully functional; surface a clear notice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Transactional email provider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Verification, reset, security notices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Users cannot verify or reset</w:t>
            </w:r>
          </w:p>
        </w:tc>
        <w:tc>
          <w:tcPr>
            <w:tcW w:type="dxa" w:w="2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Queue with retry and backoff; alert on-call; account creation still succeeds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Bot protection / CAPTCHA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Sign-up and reset abuse control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Forms open to automated abuse</w:t>
            </w:r>
          </w:p>
        </w:tc>
        <w:tc>
          <w:tcPr>
            <w:tcW w:type="dxa" w:w="2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Fall back to stricter rate limiting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Breached-password list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Rejecting known-compromised passwords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Check unavailable</w:t>
            </w:r>
          </w:p>
        </w:tc>
        <w:tc>
          <w:tcPr>
            <w:tcW w:type="dxa" w:w="2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Fail open: allow the password but log it; never block sign-up on this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IP geolocation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Approximate session location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Location missing</w:t>
            </w:r>
          </w:p>
        </w:tc>
        <w:tc>
          <w:tcPr>
            <w:tcW w:type="dxa" w:w="2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Show “Unknown location”; never treat it as authoritative</w:t>
            </w:r>
          </w:p>
        </w:tc>
      </w:tr>
      <w:tr>
        <w:tc>
          <w:tcPr>
            <w:tcW w:type="dxa" w:w="2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M9 Notifications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Delivery of all email and push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Messages undelivered</w:t>
            </w:r>
          </w:p>
        </w:tc>
        <w:tc>
          <w:tcPr>
            <w:tcW w:type="dxa" w:w="27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M1 owns the intent, M9 owns delivery and retries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Holding generated export files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Exports cannot be delivered</w:t>
            </w:r>
          </w:p>
        </w:tc>
        <w:tc>
          <w:tcPr>
            <w:tcW w:type="dxa" w:w="27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Request stays queued; user is told it is still in progress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185FA5" w:sz="28"/>
              <w:bottom w:val="none"/>
              <w:right w:val="none"/>
            </w:tcBorders>
            <w:shd w:fill="E8F1FB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185FA5"/>
                <w:sz w:val="21"/>
                <w:szCs w:val="21"/>
              </w:rPr>
              <w:t xml:space="preserve">Fail open or fail closed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Security checks fail closed — if we cannot verify a token, access is refused. Convenience checks fail open — if the breached-password service is unreachable, sign-up still works. Confusing the two either locks out every user or quietly disables a control.</w:t>
            </w:r>
          </w:p>
        </w:tc>
      </w:tr>
    </w:tbl>
    <w:p>
      <w:pPr>
        <w:pStyle w:val="Heading1"/>
      </w:pPr>
      <w:r>
        <w:t xml:space="preserve">11. Performance and scalability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Scale assumption for v1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 to 50,000 registered users and 5,000 daily sign-ins. Nothing in M1 should need re-architecting below that.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Hottest path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Session validation, called on nearly every request in the product. It must be cached and must never require a full database read on the common path.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Deliberate slow path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Password hashing is intentionally expensive (~250 ms). It is CPU-bound, so sign-in throughput is bounded by CPU, not the database.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Email is asynchronous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Verification and notification emails are queued, never sent inline. A slow provider must never slow down sign-up.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Exports are asynchronous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Generated by a background job with progress surfaced in the UI. Large accounts must not block a web request.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What breaks first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token/session store under sign-in spikes, followed by hashing CPU. Both are horizontally scalable; plan for that shape rather than vertical growth.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Growth triggers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Revisit design at 250k users, sustained sign-in above 50/s, or export generation exceeding 5 minutes at p95.</w:t>
            </w:r>
          </w:p>
        </w:tc>
      </w:tr>
    </w:tbl>
    <w:p>
      <w:pPr>
        <w:pStyle w:val="Heading1"/>
      </w:pPr>
      <w:r>
        <w:t xml:space="preserve">12. Module relationships</w:t>
      </w:r>
    </w:p>
    <w:p>
      <w:pPr>
        <w:spacing w:after="130" w:line="288"/>
      </w:pPr>
      <w:r>
        <w:t xml:space="preserve">This is the contract surface. Once agreed, other modules can build against it with mocks while M1 is still being written.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1400"/>
        <w:gridCol w:w="2200"/>
        <w:gridCol w:w="624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2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crosses the boundary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Exposes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modules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Authenticated user identity: user_id, status, and entitlement-relevant flags.</w:t>
            </w:r>
          </w:p>
        </w:tc>
      </w:tr>
      <w:tr>
        <w:tc>
          <w:tcPr>
            <w:tcW w:type="dxa" w:w="14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Exposes</w:t>
            </w:r>
          </w:p>
        </w:tc>
        <w:tc>
          <w:tcPr>
            <w:tcW w:type="dxa" w:w="2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M3 Trade Core</w:t>
            </w:r>
          </w:p>
        </w:tc>
        <w:tc>
          <w:tcPr>
            <w:tcW w:type="dxa" w:w="6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 timezone — required for session detection. M3 must never compute sessions without it.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Exposes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M9 Notifications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Verified email address and per-purpose consent state, so M9 knows what it is allowed to send.</w:t>
            </w:r>
          </w:p>
        </w:tc>
      </w:tr>
      <w:tr>
        <w:tc>
          <w:tcPr>
            <w:tcW w:type="dxa" w:w="14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Exposes</w:t>
            </w:r>
          </w:p>
        </w:tc>
        <w:tc>
          <w:tcPr>
            <w:tcW w:type="dxa" w:w="2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M11 Billing</w:t>
            </w:r>
          </w:p>
        </w:tc>
        <w:tc>
          <w:tcPr>
            <w:tcW w:type="dxa" w:w="6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stable user identity to attach a subscription to.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Exposes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M2 Broker Integration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platform hint captured during setup, used to offer the right connection first.</w:t>
            </w:r>
          </w:p>
        </w:tc>
      </w:tr>
      <w:tr>
        <w:tc>
          <w:tcPr>
            <w:tcW w:type="dxa" w:w="14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Consumes</w:t>
            </w:r>
          </w:p>
        </w:tc>
        <w:tc>
          <w:tcPr>
            <w:tcW w:type="dxa" w:w="2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M9 Notifications</w:t>
            </w:r>
          </w:p>
        </w:tc>
        <w:tc>
          <w:tcPr>
            <w:tcW w:type="dxa" w:w="6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Delivery of verification, reset, and security emails. M1 decides what to send; M9 sends it.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Consumes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M0 Foundation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Shared data model, design system, and error contract.</w:t>
            </w:r>
          </w:p>
        </w:tc>
      </w:tr>
      <w:tr>
        <w:tc>
          <w:tcPr>
            <w:tcW w:type="dxa" w:w="14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Emits</w:t>
            </w:r>
          </w:p>
        </w:tc>
        <w:tc>
          <w:tcPr>
            <w:tcW w:type="dxa" w:w="2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user.created · user.verified · user.onboarded · user.updated · user.deletion_requested · user.deleted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Triggers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M2, M3, M5, M7, M10</w:t>
            </w:r>
          </w:p>
        </w:tc>
        <w:tc>
          <w:tcPr>
            <w:tcW w:type="dxa" w:w="6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 user.deleted, every module must erase or anonymise its own data for that user. M1 orchestrates but does not reach into other modules’ stores.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0F6E56" w:sz="28"/>
              <w:bottom w:val="none"/>
              <w:right w:val="none"/>
            </w:tcBorders>
            <w:shd w:fill="E6F5EF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0F6E56"/>
                <w:sz w:val="21"/>
                <w:szCs w:val="21"/>
              </w:rPr>
              <w:t xml:space="preserve">The dependency to watch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M3 cannot detect trading sessions without a timezone from M1. Agree that field’s name, format and guarantees in M0 — it is the single most consequential handoff in the early build.</w:t>
            </w:r>
          </w:p>
        </w:tc>
      </w:tr>
    </w:tbl>
    <w:p>
      <w:pPr>
        <w:pStyle w:val="Heading1"/>
      </w:pPr>
      <w:r>
        <w:t xml:space="preserve">13. Data policies (EU and US)</w:t>
      </w:r>
    </w:p>
    <w:p>
      <w:pPr>
        <w:spacing w:after="130" w:line="288"/>
      </w:pPr>
      <w:r>
        <w:t xml:space="preserve">M1 holds the account data and therefore carries most of the product’s privacy obligations. Building to these rules now is far cheaper than retrofitting them.</w:t>
      </w:r>
    </w:p>
    <w:p>
      <w:pPr>
        <w:pStyle w:val="Heading2"/>
      </w:pPr>
      <w:r>
        <w:t xml:space="preserve">13.1  What we hold and why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1450"/>
        <w:gridCol w:w="4450"/>
        <w:gridCol w:w="3940"/>
      </w:tblGrid>
      <w:tr>
        <w:trPr>
          <w:tblHeader/>
        </w:trPr>
        <w:tc>
          <w:tcPr>
            <w:tcW w:type="dxa" w:w="1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9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Lawful basis (GDPR)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Email, name, password hash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data; credentials are sensitive PI under CPRA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 — needed to provide the service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Timezone, display currency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 (low sensitivity)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IP address, device, approximate location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Legitimate interests — security and fraud prevention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Session and audit records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Legitimate interests — security; legal obligation where applicable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Marketing preferences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Consent — freely given, separately captured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Usage analytics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 (pseudonymised)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Consent in the EU; legitimate interests elsewhere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Trading history (via other modules)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Personal data; commercially sensitive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Contract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13.2  GDPR (EU / UK)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Obligation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M1 meets it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Lawful basis (Art. 6)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Documented per data type in the inventory above. Marketing is consent-based and never bundled with terms acceptance.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Consent quality (Art. 7)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Separate, unbundled, opt-in toggles. Withdrawal is as easy as granting — one toggle on S09. Every change is recorded with a timestamp and source.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Right of access (Art. 15)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Self-service export on S09, no support ticket required.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Rectification (Art. 16)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Profile is directly editable on S07.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Erasure (Art. 17)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Self-service deletion on S10. Erasure completes after a 30-day grace period, which is within “undue delay” while protecting users from mistakes.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Portability (Art. 20)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Export is machine-readable JSON and CSV, not a PDF.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One month, extendable by two for complex requests. Target is under one hour via automation.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Privacy by design (Art. 25)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Data minimisation: no phone number, no address, no date of birth beyond an 18+ attestation. We do not collect what we do not need.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Processor agreements (Art. 28)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data processing agreement is required with every provider — email, analytics, hosting, LLM. No provider is used without one.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Records of processing (Art. 30)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data inventory in this section is the seed of the formal register.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Breach notification (Art. 33/34)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Supervisory authority within 72 hours; affected users without undue delay where risk is high. The runbook names who declares a breach.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International transfers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Standard Contractual Clauses or an adequacy decision required for any processor outside the EEA. Provider regions must be recorded.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13.3  United States (CCPA / CPRA and state law)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M1 meets it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CCPA/CPRA thresholds may not be met at launch, but M1 is built to comply from day one — retrofitting privacy is far more expensive.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Notice at collection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Purpose stated at the point of collection, not only in the policy. The sign-up screen carries the terms and risk disclaimer inline.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Right to know / access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self-service export as GDPR access.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Right to delete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self-service deletion flow.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Right to correct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Profile editing on S07.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Sale or sharing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 do not sell or share personal information for cross-context behavioural advertising. This is stated plainly on S09, so no “Do Not Sell” link is required — but the position must be re-checked before adding any ad tooling.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Sensitive personal information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Account credentials are sensitive PI under CPRA. Use is limited to providing the service; no secondary use.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Response time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45 days, extendable by a further 45.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Opt-out preference signals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Global Privacy Control is honoured for analytics; required immediately if sharing ever begins.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State breach-notification laws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All 50 states require notification. The incident runbook must cover US notification alongside GDPR’s 72-hour rule.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Not a broker or adviser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product journals a user’s own trades and gives no personalised investment advice, keeping it outside SEC/FINRA registration. The risk disclaimer at sign-up protects this position and must not be weakened by the AI coach’s copy in M7.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13.4  Retention schedule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1450"/>
        <w:gridCol w:w="4450"/>
        <w:gridCol w:w="3940"/>
      </w:tblGrid>
      <w:tr>
        <w:trPr>
          <w:tblHeader/>
        </w:trPr>
        <w:tc>
          <w:tcPr>
            <w:tcW w:type="dxa" w:w="1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45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39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Account and profile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Life of account + 30-day grace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Service delivery; restore window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 minutes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Minimise the blast radius of a leak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 days, rotated on use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Balance convenience against risk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Verification token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 hours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Short-lived by design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Password reset token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60 minutes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Short-lived by design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Session records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90 days after expiry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Security investigation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Audit and security logs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Investigation and compliance evidence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Consent records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 years after withdrawal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Evidence that consent was validly obtained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Generated export files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 days, then deleted automatically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stale export is a standing breach risk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Backups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Maximum 35 days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Bounds the window in which deleted data can still exist</w:t>
            </w:r>
          </w:p>
        </w:tc>
      </w:tr>
      <w:tr>
        <w:tc>
          <w:tcPr>
            <w:tcW w:type="dxa" w:w="1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Deleted accounts</w:t>
            </w:r>
          </w:p>
        </w:tc>
        <w:tc>
          <w:tcPr>
            <w:tcW w:type="dxa" w:w="4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Erased or anonymised at 30 days</w:t>
            </w:r>
          </w:p>
        </w:tc>
        <w:tc>
          <w:tcPr>
            <w:tcW w:type="dxa" w:w="39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Right to erasure</w:t>
            </w:r>
          </w:p>
        </w:tc>
      </w:tr>
      <w:tr>
        <w:tc>
          <w:tcPr>
            <w:tcW w:type="dxa" w:w="1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Legally required financial records</w:t>
            </w:r>
          </w:p>
        </w:tc>
        <w:tc>
          <w:tcPr>
            <w:tcW w:type="dxa" w:w="445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As required by law, unlinked from identity</w:t>
            </w:r>
          </w:p>
        </w:tc>
        <w:tc>
          <w:tcPr>
            <w:tcW w:type="dxa" w:w="39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Legal obligation overrides erasure</w:t>
            </w:r>
          </w:p>
        </w:tc>
      </w:tr>
    </w:tbl>
    <w:p>
      <w:pPr>
        <w:spacing w:after="15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tcBorders>
              <w:top w:val="none"/>
              <w:left w:val="single" w:color="993C1D" w:sz="28"/>
              <w:bottom w:val="none"/>
              <w:right w:val="none"/>
            </w:tcBorders>
            <w:shd w:fill="FBEEE8" w:val="clear"/>
            <w:tcMar>
              <w:top w:type="dxa" w:w="110"/>
              <w:left w:type="dxa" w:w="190"/>
              <w:bottom w:type="dxa" w:w="110"/>
              <w:right w:type="dxa" w:w="170"/>
            </w:tcMar>
          </w:tcPr>
          <w:p>
            <w:pPr>
              <w:spacing w:after="60" w:line="276"/>
            </w:pPr>
            <w:r>
              <w:rPr>
                <w:b/>
                <w:bCs/>
                <w:color w:val="993C1D"/>
                <w:sz w:val="21"/>
                <w:szCs w:val="21"/>
              </w:rPr>
              <w:t xml:space="preserve">Two things not to get wrong</w:t>
            </w:r>
          </w:p>
          <w:p>
            <w:pPr>
              <w:spacing w:after="0" w:line="282"/>
            </w:pPr>
            <w:r>
              <w:rPr>
                <w:sz w:val="22"/>
                <w:szCs w:val="22"/>
              </w:rPr>
              <w:t xml:space="preserve">First: deletion must genuinely propagate. If M1 erases a user but M3 keeps their trades, the erasure is incomplete and the obligation is unmet — which is why user.deleted is a contract every module must honour. Second: the risk disclaimer is load-bearing. It is what keeps a journaling product from looking like regulated investment advice, and its wording must stay consistent with whatever the AI coach says in M7.</w:t>
            </w:r>
          </w:p>
        </w:tc>
      </w:tr>
    </w:tbl>
    <w:p>
      <w:pPr>
        <w:pStyle w:val="Heading1"/>
      </w:pPr>
      <w:r>
        <w:t xml:space="preserve">14. Documentation</w:t>
      </w:r>
    </w:p>
    <w:p>
      <w:pPr>
        <w:spacing w:after="130" w:line="288"/>
      </w:pPr>
      <w:r>
        <w:t xml:space="preserve">Documentation is part of the module, not an afterthought once the code works.</w:t>
      </w:r>
    </w:p>
    <w:tbl>
      <w:tblPr>
        <w:tblW w:type="dxa" w:w="9840"/>
        <w:tblBorders>
          <w:top w:val="single" w:color="D7DCE2" w:sz="4"/>
          <w:left w:val="single" w:color="D7DCE2" w:sz="4"/>
          <w:bottom w:val="single" w:color="D7DCE2" w:sz="4"/>
          <w:right w:val="single" w:color="D7DCE2" w:sz="4"/>
          <w:insideH w:val="single" w:color="D7DCE2" w:sz="4"/>
          <w:insideV w:val="single" w:color="D7DCE2" w:sz="4"/>
        </w:tblBorders>
      </w:tblPr>
      <w:tblGrid>
        <w:gridCol w:w="2600"/>
        <w:gridCol w:w="724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7240"/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Module README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M1 does, how to run it locally, environment variables, how to seed test users.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Contract / API reference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Every endpoint and event M1 exposes, generated from the contract agreed in M0.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Decision log (ADRs)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Initial entries: why 18+; why generic sign-in errors; why 30-day deletion grace; why timezone is mandatory and non-null; why Google linking requires ownership proof; why 2FA is scaffolded but deferred.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Runbook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What to do when email delivery fails, when sign-in error rates spike, when a breach is suspected (including the 72-hour clock), and how to restore an account mid-grace.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Data inventory &amp; retention register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The tables in section 13, maintained as living documents rather than a one-off.</w:t>
            </w:r>
          </w:p>
        </w:tc>
      </w:tr>
      <w:tr>
        <w:tc>
          <w:tcPr>
            <w:tcW w:type="dxa" w:w="26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User-facing help</w:t>
            </w:r>
          </w:p>
        </w:tc>
        <w:tc>
          <w:tcPr>
            <w:tcW w:type="dxa" w:w="724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Articles: verifying your email · resetting your password · why timezone matters · exporting your data · deleting your account.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UI mockups</w:t>
            </w:r>
          </w:p>
        </w:tc>
        <w:tc>
          <w:tcPr>
            <w:tcW w:type="dxa" w:w="72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M1_UI_Mockups.html — all 10 screens with every state, responsive at mobile and desktop widths.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14.1  Definition of done</w:t>
      </w:r>
    </w:p>
    <w:p>
      <w:pPr>
        <w:spacing w:after="130" w:line="288"/>
      </w:pPr>
      <w:r>
        <w:t xml:space="preserve">M1 is done when all of the following are true: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story meets its acceptance criteria.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contract in section 12 is published, and at least one other module has built against it — even if only with mocks.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ten screens are built with every state, responsive at 375 px and desktop.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error in section 9 is reachable and shows its written copy.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Security constraints in section 8 are implemented and tested, including the enumeration and brute-force cases.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Export and deletion work end to end, and deletion propagates through the event.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Benchmarks in section 7 are measured, not assumed.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README, ADRs and runbook are written; the data inventory is filled 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Demoed to the other two owners, with the contract walked through explicitly.</w:t>
      </w:r>
    </w:p>
    <w:p>
      <w:pPr>
        <w:pBdr>
          <w:top w:val="single" w:color="D7DCE2" w:sz="6" w:space="8"/>
        </w:pBdr>
        <w:spacing w:before="260"/>
      </w:pPr>
      <w:r>
        <w:rPr>
          <w:i/>
          <w:iCs/>
          <w:color w:val="888780"/>
          <w:sz w:val="18"/>
          <w:szCs w:val="18"/>
        </w:rPr>
        <w:t xml:space="preserve">End of M1 specification — v1.0. Sample module: the same 14-component structure applies to M2–M12.</w:t>
      </w:r>
    </w:p>
    <w:sectPr>
      <w:footerReference w:type="default" r:id="rId7"/>
      <w:pgSz w:w="12240" w:h="15840" w:orient="portrait"/>
      <w:pgMar w:top="1150" w:right="1200" w:bottom="11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M1 — Identity, Onboarding &amp; Account   |   Module Specification   |   Page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  <w:lvl w:ilvl="1" w15:tentative="1">
      <w:start w:val="1"/>
      <w:numFmt w:val="bullet"/>
      <w:lvlText w:val="◦"/>
      <w:lvlJc w:val="left"/>
      <w:pPr>
        <w:ind w:left="82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3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CE2" w:sz="6" w:space="6"/>
      </w:pBdr>
      <w:spacing w:after="130" w:before="300"/>
      <w:outlineLvl w:val="0"/>
    </w:pPr>
    <w:rPr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b/>
      <w:bCs/>
      <w:color w:val="2E5A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70"/>
      <w:outlineLvl w:val="2"/>
    </w:pPr>
    <w:rPr>
      <w:b/>
      <w:bCs/>
      <w:color w:val="3d3d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11b10ef611991b7b9062c36c7122e15f2ae31a.png"/><Relationship Id="rId9" Type="http://schemas.openxmlformats.org/officeDocument/2006/relationships/image" Target="media/2e6b171590cfbea7da21b4aef70d1115143a4a3a.png"/><Relationship Id="rId10" Type="http://schemas.openxmlformats.org/officeDocument/2006/relationships/image" Target="media/0987b88919e26e8579926780ad1e4d5c61a471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— Identity, Onboarding &amp; Account — Module Specification</dc:title>
  <dc:creator>Product team</dc:creator>
  <cp:lastModifiedBy>Un-named</cp:lastModifiedBy>
  <cp:revision>1</cp:revision>
  <dcterms:created xsi:type="dcterms:W3CDTF">2026-07-23T18:05:21.594Z</dcterms:created>
  <dcterms:modified xsi:type="dcterms:W3CDTF">2026-07-23T18:05:21.611Z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