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rFonts w:ascii="Times New Roman" w:cs="Times New Roman" w:eastAsia="Times New Roman" w:hAnsi="Times New Roman"/>
          <w:color w:val="282828"/>
          <w:sz w:val="26"/>
          <w:szCs w:val="26"/>
          <w:highlight w:val="white"/>
        </w:rPr>
      </w:pPr>
      <w:bookmarkStart w:colFirst="0" w:colLast="0" w:name="_zi452yimbq9p" w:id="0"/>
      <w:bookmarkEnd w:id="0"/>
      <w:hyperlink r:id="rId6">
        <w:r w:rsidDel="00000000" w:rsidR="00000000" w:rsidRPr="00000000">
          <w:rPr>
            <w:rFonts w:ascii="Times New Roman" w:cs="Times New Roman" w:eastAsia="Times New Roman" w:hAnsi="Times New Roman"/>
            <w:color w:val="1155cc"/>
            <w:sz w:val="26"/>
            <w:szCs w:val="26"/>
            <w:highlight w:val="white"/>
            <w:u w:val="single"/>
            <w:rtl w:val="0"/>
          </w:rPr>
          <w:t xml:space="preserve">FINAL DELIVERABLE</w:t>
        </w:r>
      </w:hyperlink>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rFonts w:ascii="Times New Roman" w:cs="Times New Roman" w:eastAsia="Times New Roman" w:hAnsi="Times New Roman"/>
          <w:color w:val="282828"/>
          <w:sz w:val="26"/>
          <w:szCs w:val="26"/>
          <w:highlight w:val="white"/>
        </w:rPr>
      </w:pPr>
      <w:bookmarkStart w:colFirst="0" w:colLast="0" w:name="_iquiyqtoclp4"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rFonts w:ascii="Times New Roman" w:cs="Times New Roman" w:eastAsia="Times New Roman" w:hAnsi="Times New Roman"/>
          <w:color w:val="282828"/>
          <w:sz w:val="26"/>
          <w:szCs w:val="26"/>
          <w:highlight w:val="white"/>
        </w:rPr>
      </w:pPr>
      <w:bookmarkStart w:colFirst="0" w:colLast="0" w:name="_o39uw0y9vput" w:id="2"/>
      <w:bookmarkEnd w:id="2"/>
      <w:r w:rsidDel="00000000" w:rsidR="00000000" w:rsidRPr="00000000">
        <w:rPr>
          <w:rFonts w:ascii="Times New Roman" w:cs="Times New Roman" w:eastAsia="Times New Roman" w:hAnsi="Times New Roman"/>
          <w:color w:val="282828"/>
          <w:sz w:val="26"/>
          <w:szCs w:val="26"/>
          <w:highlight w:val="white"/>
          <w:rtl w:val="0"/>
        </w:rPr>
        <w:t xml:space="preserve">Overview</w:t>
      </w:r>
    </w:p>
    <w:p w:rsidR="00000000" w:rsidDel="00000000" w:rsidP="00000000" w:rsidRDefault="00000000" w:rsidRPr="00000000" w14:paraId="00000004">
      <w:pPr>
        <w:spacing w:after="240" w:before="240" w:lineRule="auto"/>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Landover Hills is a small but active municipality located in Prince George’s County, Maryland. Incorporated in 1945, it spans approximately 0.30 square miles and, according to the 2020 Census, is home to an estimated 1,815 residents. It shares borders with Landover, East Riverdale, and New Carrollton.</w:t>
      </w:r>
    </w:p>
    <w:p w:rsidR="00000000" w:rsidDel="00000000" w:rsidP="00000000" w:rsidRDefault="00000000" w:rsidRPr="00000000" w14:paraId="00000005">
      <w:pPr>
        <w:spacing w:after="240" w:before="240" w:lineRule="auto"/>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The town is governed under a Mayor–Council system and supported by essential municipal services such as Public Works and Police. While the official town website provides residents with valuable information, formalized public data offerings remain limited.</w:t>
      </w:r>
    </w:p>
    <w:p w:rsidR="00000000" w:rsidDel="00000000" w:rsidP="00000000" w:rsidRDefault="00000000" w:rsidRPr="00000000" w14:paraId="00000006">
      <w:pPr>
        <w:pStyle w:val="Heading3"/>
        <w:keepNext w:val="0"/>
        <w:keepLines w:val="0"/>
        <w:spacing w:before="280" w:lineRule="auto"/>
        <w:rPr>
          <w:rFonts w:ascii="Times New Roman" w:cs="Times New Roman" w:eastAsia="Times New Roman" w:hAnsi="Times New Roman"/>
          <w:color w:val="282828"/>
          <w:sz w:val="26"/>
          <w:szCs w:val="26"/>
          <w:highlight w:val="white"/>
        </w:rPr>
      </w:pPr>
      <w:bookmarkStart w:colFirst="0" w:colLast="0" w:name="_wxzw9c95i65" w:id="3"/>
      <w:bookmarkEnd w:id="3"/>
      <w:r w:rsidDel="00000000" w:rsidR="00000000" w:rsidRPr="00000000">
        <w:rPr>
          <w:rFonts w:ascii="Times New Roman" w:cs="Times New Roman" w:eastAsia="Times New Roman" w:hAnsi="Times New Roman"/>
          <w:color w:val="282828"/>
          <w:sz w:val="26"/>
          <w:szCs w:val="26"/>
          <w:highlight w:val="white"/>
          <w:rtl w:val="0"/>
        </w:rPr>
        <w:t xml:space="preserve">Existing Data Inventory</w:t>
      </w:r>
    </w:p>
    <w:p w:rsidR="00000000" w:rsidDel="00000000" w:rsidP="00000000" w:rsidRDefault="00000000" w:rsidRPr="00000000" w14:paraId="00000007">
      <w:pPr>
        <w:spacing w:after="240" w:before="240" w:lineRule="auto"/>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Financial Data:</w:t>
      </w:r>
    </w:p>
    <w:p w:rsidR="00000000" w:rsidDel="00000000" w:rsidP="00000000" w:rsidRDefault="00000000" w:rsidRPr="00000000" w14:paraId="00000008">
      <w:pPr>
        <w:spacing w:after="240" w:before="240" w:lineRule="auto"/>
        <w:ind w:left="0" w:firstLine="0"/>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The only structured  dataset currently available is the Fiscal Year Budget, with documents posted for FY 2024 and FY 2025. These documents include high-level line items, including …. </w:t>
      </w:r>
    </w:p>
    <w:p w:rsidR="00000000" w:rsidDel="00000000" w:rsidP="00000000" w:rsidRDefault="00000000" w:rsidRPr="00000000" w14:paraId="00000009">
      <w:pPr>
        <w:spacing w:after="240" w:before="240" w:lineRule="auto"/>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Identified Data Assets (Unstructured)</w:t>
      </w:r>
    </w:p>
    <w:p w:rsidR="00000000" w:rsidDel="00000000" w:rsidP="00000000" w:rsidRDefault="00000000" w:rsidRPr="00000000" w14:paraId="0000000A">
      <w:pPr>
        <w:spacing w:after="240" w:before="240" w:lineRule="auto"/>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The following information is published on the town website or known through public resources but does not yet exist in structured, reusable data formats. These categories represent high-impact, buildable datasets that could greatly enhance transparency and resident engagement if formalized. </w:t>
      </w:r>
    </w:p>
    <w:p w:rsidR="00000000" w:rsidDel="00000000" w:rsidP="00000000" w:rsidRDefault="00000000" w:rsidRPr="00000000" w14:paraId="0000000B">
      <w:pPr>
        <w:spacing w:after="240" w:before="240" w:lineRule="auto"/>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Public Amenities:</w:t>
      </w:r>
    </w:p>
    <w:p w:rsidR="00000000" w:rsidDel="00000000" w:rsidP="00000000" w:rsidRDefault="00000000" w:rsidRPr="00000000" w14:paraId="0000000C">
      <w:pPr>
        <w:numPr>
          <w:ilvl w:val="0"/>
          <w:numId w:val="2"/>
        </w:numPr>
        <w:spacing w:after="0" w:afterAutospacing="0" w:before="240" w:lineRule="auto"/>
        <w:ind w:left="720" w:hanging="360"/>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Animal Waste Stations: Nine pet waste stations installed throughout the town to promote environmental cleanliness.</w:t>
      </w:r>
    </w:p>
    <w:p w:rsidR="00000000" w:rsidDel="00000000" w:rsidP="00000000" w:rsidRDefault="00000000" w:rsidRPr="00000000" w14:paraId="0000000D">
      <w:pPr>
        <w:numPr>
          <w:ilvl w:val="0"/>
          <w:numId w:val="2"/>
        </w:numPr>
        <w:spacing w:after="0" w:afterAutospacing="0" w:before="0" w:beforeAutospacing="0" w:lineRule="auto"/>
        <w:ind w:left="720" w:hanging="360"/>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Electric Vehicle Charging Stations: One EV charging station is available, listed on Open Charge Map.</w:t>
      </w:r>
    </w:p>
    <w:p w:rsidR="00000000" w:rsidDel="00000000" w:rsidP="00000000" w:rsidRDefault="00000000" w:rsidRPr="00000000" w14:paraId="0000000E">
      <w:pPr>
        <w:numPr>
          <w:ilvl w:val="0"/>
          <w:numId w:val="2"/>
        </w:numPr>
        <w:spacing w:after="0" w:afterAutospacing="0" w:before="0" w:beforeAutospacing="0" w:lineRule="auto"/>
        <w:ind w:left="720" w:hanging="360"/>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Little Free Libraries: Three Little Free Libraries are available for community use.</w:t>
      </w:r>
    </w:p>
    <w:p w:rsidR="00000000" w:rsidDel="00000000" w:rsidP="00000000" w:rsidRDefault="00000000" w:rsidRPr="00000000" w14:paraId="0000000F">
      <w:pPr>
        <w:numPr>
          <w:ilvl w:val="0"/>
          <w:numId w:val="2"/>
        </w:numPr>
        <w:spacing w:after="0" w:afterAutospacing="0" w:before="0" w:beforeAutospacing="0" w:lineRule="auto"/>
        <w:ind w:left="720" w:hanging="360"/>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Parks and Green Spaces: Multiple public parks, including the Landover Hills Neighborhood Park, Nature Trail, Rain Garden at New Hope Academy, Henry Rink Park, and Veterans Memorial at Henry Rinck Park.</w:t>
      </w:r>
    </w:p>
    <w:p w:rsidR="00000000" w:rsidDel="00000000" w:rsidP="00000000" w:rsidRDefault="00000000" w:rsidRPr="00000000" w14:paraId="00000010">
      <w:pPr>
        <w:numPr>
          <w:ilvl w:val="0"/>
          <w:numId w:val="2"/>
        </w:numPr>
        <w:spacing w:after="240" w:before="0" w:beforeAutospacing="0" w:lineRule="auto"/>
        <w:ind w:left="720" w:hanging="360"/>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Rain Garden: Located at New Hope Academy to support sustainable stormwater management.</w:t>
      </w:r>
    </w:p>
    <w:p w:rsidR="00000000" w:rsidDel="00000000" w:rsidP="00000000" w:rsidRDefault="00000000" w:rsidRPr="00000000" w14:paraId="00000011">
      <w:pPr>
        <w:spacing w:after="240" w:before="240" w:lineRule="auto"/>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Infrastructure and Services:</w:t>
      </w:r>
    </w:p>
    <w:p w:rsidR="00000000" w:rsidDel="00000000" w:rsidP="00000000" w:rsidRDefault="00000000" w:rsidRPr="00000000" w14:paraId="00000012">
      <w:pPr>
        <w:numPr>
          <w:ilvl w:val="0"/>
          <w:numId w:val="7"/>
        </w:numPr>
        <w:spacing w:after="0" w:afterAutospacing="0" w:before="240" w:lineRule="auto"/>
        <w:ind w:left="720" w:hanging="360"/>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Street Light Outage Reporting: Managed via an interactive online map powered by PEPCO.</w:t>
      </w:r>
    </w:p>
    <w:p w:rsidR="00000000" w:rsidDel="00000000" w:rsidP="00000000" w:rsidRDefault="00000000" w:rsidRPr="00000000" w14:paraId="00000013">
      <w:pPr>
        <w:numPr>
          <w:ilvl w:val="0"/>
          <w:numId w:val="7"/>
        </w:numPr>
        <w:spacing w:after="240" w:before="0" w:beforeAutospacing="0" w:lineRule="auto"/>
        <w:ind w:left="720" w:hanging="360"/>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Police Department: Landover Hills Police Department provides 3 red light camera locations and 2 speed camera locations</w:t>
      </w:r>
    </w:p>
    <w:p w:rsidR="00000000" w:rsidDel="00000000" w:rsidP="00000000" w:rsidRDefault="00000000" w:rsidRPr="00000000" w14:paraId="00000014">
      <w:pPr>
        <w:spacing w:after="240" w:before="240" w:lineRule="auto"/>
        <w:ind w:left="0" w:firstLine="0"/>
        <w:rPr>
          <w:rFonts w:ascii="Times New Roman" w:cs="Times New Roman" w:eastAsia="Times New Roman" w:hAnsi="Times New Roman"/>
          <w:color w:val="282828"/>
          <w:sz w:val="24"/>
          <w:szCs w:val="24"/>
          <w:highlight w:val="white"/>
        </w:rPr>
      </w:pPr>
      <w:r w:rsidDel="00000000" w:rsidR="00000000" w:rsidRPr="00000000">
        <w:rPr>
          <w:rtl w:val="0"/>
        </w:rPr>
      </w:r>
    </w:p>
    <w:p w:rsidR="00000000" w:rsidDel="00000000" w:rsidP="00000000" w:rsidRDefault="00000000" w:rsidRPr="00000000" w14:paraId="00000015">
      <w:pPr>
        <w:spacing w:after="240" w:before="240" w:lineRule="auto"/>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Public Transportation:</w:t>
      </w:r>
    </w:p>
    <w:p w:rsidR="00000000" w:rsidDel="00000000" w:rsidP="00000000" w:rsidRDefault="00000000" w:rsidRPr="00000000" w14:paraId="00000016">
      <w:pPr>
        <w:numPr>
          <w:ilvl w:val="0"/>
          <w:numId w:val="3"/>
        </w:numPr>
        <w:spacing w:after="240" w:before="240" w:lineRule="auto"/>
        <w:ind w:left="720" w:hanging="360"/>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Services provided by WMATA (bus and metro) and Amtrak.</w:t>
      </w:r>
    </w:p>
    <w:p w:rsidR="00000000" w:rsidDel="00000000" w:rsidP="00000000" w:rsidRDefault="00000000" w:rsidRPr="00000000" w14:paraId="00000017">
      <w:pPr>
        <w:spacing w:after="240" w:before="240" w:lineRule="auto"/>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Business and Commerce:</w:t>
      </w:r>
    </w:p>
    <w:p w:rsidR="00000000" w:rsidDel="00000000" w:rsidP="00000000" w:rsidRDefault="00000000" w:rsidRPr="00000000" w14:paraId="00000018">
      <w:pPr>
        <w:numPr>
          <w:ilvl w:val="0"/>
          <w:numId w:val="5"/>
        </w:numPr>
        <w:spacing w:after="240" w:before="240" w:lineRule="auto"/>
        <w:ind w:left="720" w:hanging="360"/>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Several local businesses operate within town limits, including retail stores, equipment services, and personal services.</w:t>
      </w:r>
    </w:p>
    <w:p w:rsidR="00000000" w:rsidDel="00000000" w:rsidP="00000000" w:rsidRDefault="00000000" w:rsidRPr="00000000" w14:paraId="00000019">
      <w:pPr>
        <w:spacing w:after="240" w:before="240" w:lineRule="auto"/>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Community Institutions:</w:t>
      </w:r>
    </w:p>
    <w:p w:rsidR="00000000" w:rsidDel="00000000" w:rsidP="00000000" w:rsidRDefault="00000000" w:rsidRPr="00000000" w14:paraId="0000001A">
      <w:pPr>
        <w:numPr>
          <w:ilvl w:val="0"/>
          <w:numId w:val="1"/>
        </w:numPr>
        <w:spacing w:after="240" w:before="240" w:lineRule="auto"/>
        <w:ind w:left="720" w:hanging="360"/>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Multiple churches of various denominations serve the community.</w:t>
      </w:r>
    </w:p>
    <w:p w:rsidR="00000000" w:rsidDel="00000000" w:rsidP="00000000" w:rsidRDefault="00000000" w:rsidRPr="00000000" w14:paraId="0000001B">
      <w:pPr>
        <w:spacing w:after="240" w:before="240" w:lineRule="auto"/>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Medical Facilities:</w:t>
      </w:r>
    </w:p>
    <w:p w:rsidR="00000000" w:rsidDel="00000000" w:rsidP="00000000" w:rsidRDefault="00000000" w:rsidRPr="00000000" w14:paraId="0000001C">
      <w:pPr>
        <w:numPr>
          <w:ilvl w:val="0"/>
          <w:numId w:val="8"/>
        </w:numPr>
        <w:spacing w:after="240" w:before="240" w:lineRule="auto"/>
        <w:ind w:left="720" w:hanging="360"/>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Access to urgent care facilities, dental practices, and nearby hospitals, including the University of Maryland Capital Medical Center and Luminis Health Doctors Community Medical Center.</w:t>
      </w:r>
    </w:p>
    <w:p w:rsidR="00000000" w:rsidDel="00000000" w:rsidP="00000000" w:rsidRDefault="00000000" w:rsidRPr="00000000" w14:paraId="0000001D">
      <w:pPr>
        <w:spacing w:after="240" w:before="240" w:lineRule="auto"/>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Education:</w:t>
      </w:r>
    </w:p>
    <w:p w:rsidR="00000000" w:rsidDel="00000000" w:rsidP="00000000" w:rsidRDefault="00000000" w:rsidRPr="00000000" w14:paraId="0000001E">
      <w:pPr>
        <w:numPr>
          <w:ilvl w:val="0"/>
          <w:numId w:val="9"/>
        </w:numPr>
        <w:spacing w:after="0" w:afterAutospacing="0" w:before="240" w:lineRule="auto"/>
        <w:ind w:left="720" w:hanging="360"/>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Public Schools: Residents are served by several elementary, middle, and high schools under Prince George’s County Public Schools.</w:t>
      </w:r>
    </w:p>
    <w:p w:rsidR="00000000" w:rsidDel="00000000" w:rsidP="00000000" w:rsidRDefault="00000000" w:rsidRPr="00000000" w14:paraId="0000001F">
      <w:pPr>
        <w:numPr>
          <w:ilvl w:val="0"/>
          <w:numId w:val="9"/>
        </w:numPr>
        <w:spacing w:after="0" w:afterAutospacing="0" w:before="0" w:beforeAutospacing="0" w:lineRule="auto"/>
        <w:ind w:left="720" w:hanging="360"/>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Private Schools: Two private schools operate within or adjacent to town limits.</w:t>
      </w:r>
    </w:p>
    <w:p w:rsidR="00000000" w:rsidDel="00000000" w:rsidP="00000000" w:rsidRDefault="00000000" w:rsidRPr="00000000" w14:paraId="00000020">
      <w:pPr>
        <w:numPr>
          <w:ilvl w:val="0"/>
          <w:numId w:val="9"/>
        </w:numPr>
        <w:spacing w:after="240" w:before="0" w:beforeAutospacing="0" w:lineRule="auto"/>
        <w:ind w:left="720" w:hanging="360"/>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Higher Education Institutions: Nearby access to colleges including Prince George’s Community College and the University of Maryland.</w:t>
      </w:r>
    </w:p>
    <w:p w:rsidR="00000000" w:rsidDel="00000000" w:rsidP="00000000" w:rsidRDefault="00000000" w:rsidRPr="00000000" w14:paraId="00000021">
      <w:pPr>
        <w:spacing w:after="240" w:before="240" w:lineRule="auto"/>
        <w:rPr>
          <w:rFonts w:ascii="Times New Roman" w:cs="Times New Roman" w:eastAsia="Times New Roman" w:hAnsi="Times New Roman"/>
          <w:color w:val="282828"/>
          <w:sz w:val="24"/>
          <w:szCs w:val="24"/>
          <w:highlight w:val="white"/>
        </w:rPr>
      </w:pPr>
      <w:r w:rsidDel="00000000" w:rsidR="00000000" w:rsidRPr="00000000">
        <w:rPr>
          <w:rtl w:val="0"/>
        </w:rPr>
      </w:r>
    </w:p>
    <w:p w:rsidR="00000000" w:rsidDel="00000000" w:rsidP="00000000" w:rsidRDefault="00000000" w:rsidRPr="00000000" w14:paraId="00000022">
      <w:pPr>
        <w:spacing w:after="240" w:before="240" w:lineRule="auto"/>
        <w:rPr>
          <w:rFonts w:ascii="Times New Roman" w:cs="Times New Roman" w:eastAsia="Times New Roman" w:hAnsi="Times New Roman"/>
          <w:color w:val="282828"/>
          <w:sz w:val="24"/>
          <w:szCs w:val="24"/>
          <w:highlight w:val="white"/>
        </w:rPr>
      </w:pPr>
      <w:r w:rsidDel="00000000" w:rsidR="00000000" w:rsidRPr="00000000">
        <w:rPr>
          <w:rtl w:val="0"/>
        </w:rPr>
      </w:r>
    </w:p>
    <w:p w:rsidR="00000000" w:rsidDel="00000000" w:rsidP="00000000" w:rsidRDefault="00000000" w:rsidRPr="00000000" w14:paraId="00000023">
      <w:pPr>
        <w:spacing w:after="240" w:before="240" w:lineRule="auto"/>
        <w:rPr>
          <w:rFonts w:ascii="Times New Roman" w:cs="Times New Roman" w:eastAsia="Times New Roman" w:hAnsi="Times New Roman"/>
          <w:color w:val="282828"/>
          <w:sz w:val="24"/>
          <w:szCs w:val="24"/>
          <w:highlight w:val="white"/>
        </w:rPr>
      </w:pPr>
      <w:r w:rsidDel="00000000" w:rsidR="00000000" w:rsidRPr="00000000">
        <w:rPr>
          <w:rtl w:val="0"/>
        </w:rPr>
      </w:r>
    </w:p>
    <w:p w:rsidR="00000000" w:rsidDel="00000000" w:rsidP="00000000" w:rsidRDefault="00000000" w:rsidRPr="00000000" w14:paraId="00000024">
      <w:pPr>
        <w:spacing w:after="240" w:before="240" w:lineRule="auto"/>
        <w:rPr>
          <w:rFonts w:ascii="Times New Roman" w:cs="Times New Roman" w:eastAsia="Times New Roman" w:hAnsi="Times New Roman"/>
          <w:color w:val="282828"/>
          <w:sz w:val="24"/>
          <w:szCs w:val="24"/>
          <w:highlight w:val="white"/>
        </w:rPr>
      </w:pPr>
      <w:r w:rsidDel="00000000" w:rsidR="00000000" w:rsidRPr="00000000">
        <w:rPr>
          <w:rtl w:val="0"/>
        </w:rPr>
      </w:r>
    </w:p>
    <w:p w:rsidR="00000000" w:rsidDel="00000000" w:rsidP="00000000" w:rsidRDefault="00000000" w:rsidRPr="00000000" w14:paraId="00000025">
      <w:pPr>
        <w:spacing w:after="240" w:before="240" w:lineRule="auto"/>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Gap Analysis: Landover Hills vs. Other Maryland Municipalities</w:t>
      </w:r>
    </w:p>
    <w:p w:rsidR="00000000" w:rsidDel="00000000" w:rsidP="00000000" w:rsidRDefault="00000000" w:rsidRPr="00000000" w14:paraId="00000026">
      <w:pPr>
        <w:spacing w:after="240" w:before="240" w:lineRule="auto"/>
        <w:ind w:left="0" w:firstLine="0"/>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Lack of Structured Datasets</w:t>
      </w:r>
    </w:p>
    <w:p w:rsidR="00000000" w:rsidDel="00000000" w:rsidP="00000000" w:rsidRDefault="00000000" w:rsidRPr="00000000" w14:paraId="00000027">
      <w:pPr>
        <w:spacing w:after="240" w:before="240" w:lineRule="auto"/>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Currently, the only structured dataset available for the Town of Landover Hills is the Fiscal Year Budget, with documents posted for FY 2024 and FY 2025. However, these budgets are published solely as PDF files, which are not machine-readable, meaning they cannot be easily imported into tools like Excel, Tableau, or Python for analysis, nor can they be directly uploaded to the Maryland Open Data Portal in their current state.</w:t>
      </w:r>
    </w:p>
    <w:p w:rsidR="00000000" w:rsidDel="00000000" w:rsidP="00000000" w:rsidRDefault="00000000" w:rsidRPr="00000000" w14:paraId="00000028">
      <w:pPr>
        <w:pStyle w:val="Heading4"/>
        <w:keepNext w:val="0"/>
        <w:keepLines w:val="0"/>
        <w:spacing w:after="40" w:before="240" w:lineRule="auto"/>
        <w:rPr>
          <w:rFonts w:ascii="Times New Roman" w:cs="Times New Roman" w:eastAsia="Times New Roman" w:hAnsi="Times New Roman"/>
          <w:color w:val="282828"/>
          <w:sz w:val="22"/>
          <w:szCs w:val="22"/>
          <w:highlight w:val="white"/>
        </w:rPr>
      </w:pPr>
      <w:bookmarkStart w:colFirst="0" w:colLast="0" w:name="_os7oil27gejg" w:id="4"/>
      <w:bookmarkEnd w:id="4"/>
      <w:r w:rsidDel="00000000" w:rsidR="00000000" w:rsidRPr="00000000">
        <w:rPr>
          <w:rFonts w:ascii="Times New Roman" w:cs="Times New Roman" w:eastAsia="Times New Roman" w:hAnsi="Times New Roman"/>
          <w:color w:val="282828"/>
          <w:sz w:val="22"/>
          <w:szCs w:val="22"/>
          <w:highlight w:val="white"/>
          <w:rtl w:val="0"/>
        </w:rPr>
        <w:t xml:space="preserve">Why This Is a Problem:</w:t>
      </w:r>
    </w:p>
    <w:p w:rsidR="00000000" w:rsidDel="00000000" w:rsidP="00000000" w:rsidRDefault="00000000" w:rsidRPr="00000000" w14:paraId="00000029">
      <w:pPr>
        <w:numPr>
          <w:ilvl w:val="0"/>
          <w:numId w:val="4"/>
        </w:numPr>
        <w:spacing w:after="0" w:afterAutospacing="0" w:before="240" w:lineRule="auto"/>
        <w:ind w:left="720" w:hanging="360"/>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highlight w:val="white"/>
          <w:rtl w:val="0"/>
        </w:rPr>
        <w:t xml:space="preserve">Limited Usability</w:t>
      </w:r>
      <w:r w:rsidDel="00000000" w:rsidR="00000000" w:rsidRPr="00000000">
        <w:rPr>
          <w:rFonts w:ascii="Times New Roman" w:cs="Times New Roman" w:eastAsia="Times New Roman" w:hAnsi="Times New Roman"/>
          <w:color w:val="282828"/>
          <w:sz w:val="24"/>
          <w:szCs w:val="24"/>
          <w:highlight w:val="white"/>
          <w:rtl w:val="0"/>
        </w:rPr>
        <w:t xml:space="preserve">: Without a machine-readable format (e.g., CSV, JSON, or XML), key stakeholders cannot efficiently search, filter, or visualize the town’s financial information.</w:t>
      </w:r>
    </w:p>
    <w:p w:rsidR="00000000" w:rsidDel="00000000" w:rsidP="00000000" w:rsidRDefault="00000000" w:rsidRPr="00000000" w14:paraId="0000002A">
      <w:pPr>
        <w:numPr>
          <w:ilvl w:val="0"/>
          <w:numId w:val="4"/>
        </w:numPr>
        <w:spacing w:after="0" w:afterAutospacing="0" w:before="0" w:beforeAutospacing="0" w:lineRule="auto"/>
        <w:ind w:left="720" w:hanging="360"/>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Transparency Impact: Structured datasets help promote government transparency and accountability by enabling the public to monitor how public funds are allocated and spent.</w:t>
      </w:r>
    </w:p>
    <w:p w:rsidR="00000000" w:rsidDel="00000000" w:rsidP="00000000" w:rsidRDefault="00000000" w:rsidRPr="00000000" w14:paraId="0000002B">
      <w:pPr>
        <w:numPr>
          <w:ilvl w:val="0"/>
          <w:numId w:val="4"/>
        </w:numPr>
        <w:spacing w:after="240" w:before="0" w:beforeAutospacing="0" w:lineRule="auto"/>
        <w:ind w:left="720" w:hanging="360"/>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Portal Incompatibility: The Maryland Open Data Portal requires datasets to be uploaded in open, reusable formats. Raw PDFs do not meet this standard.</w:t>
      </w:r>
    </w:p>
    <w:p w:rsidR="00000000" w:rsidDel="00000000" w:rsidP="00000000" w:rsidRDefault="00000000" w:rsidRPr="00000000" w14:paraId="0000002C">
      <w:pPr>
        <w:spacing w:after="240" w:before="240" w:lineRule="auto"/>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Aside from the Fiscal Year 2024 and 2025 budget documents, all other publicly available information from the Town of Landover Hills exists solely in unstructured formats, primarily as web content or embedded in PDFs on the town’s website. While this information is accessible for general reference, it does not exist in structured, machine-readable formats like spreadsheets, databases, or geospatial files.</w:t>
      </w:r>
    </w:p>
    <w:p w:rsidR="00000000" w:rsidDel="00000000" w:rsidP="00000000" w:rsidRDefault="00000000" w:rsidRPr="00000000" w14:paraId="0000002D">
      <w:pPr>
        <w:pStyle w:val="Heading4"/>
        <w:keepNext w:val="0"/>
        <w:keepLines w:val="0"/>
        <w:spacing w:after="40" w:before="240" w:lineRule="auto"/>
        <w:rPr>
          <w:rFonts w:ascii="Times New Roman" w:cs="Times New Roman" w:eastAsia="Times New Roman" w:hAnsi="Times New Roman"/>
          <w:color w:val="282828"/>
          <w:sz w:val="22"/>
          <w:szCs w:val="22"/>
          <w:highlight w:val="white"/>
        </w:rPr>
      </w:pPr>
      <w:bookmarkStart w:colFirst="0" w:colLast="0" w:name="_1h6posrk8r9n" w:id="5"/>
      <w:bookmarkEnd w:id="5"/>
      <w:r w:rsidDel="00000000" w:rsidR="00000000" w:rsidRPr="00000000">
        <w:rPr>
          <w:rFonts w:ascii="Times New Roman" w:cs="Times New Roman" w:eastAsia="Times New Roman" w:hAnsi="Times New Roman"/>
          <w:color w:val="282828"/>
          <w:sz w:val="22"/>
          <w:szCs w:val="22"/>
          <w:highlight w:val="white"/>
          <w:rtl w:val="0"/>
        </w:rPr>
        <w:t xml:space="preserve">Why This Is a Problem:</w:t>
      </w:r>
    </w:p>
    <w:p w:rsidR="00000000" w:rsidDel="00000000" w:rsidP="00000000" w:rsidRDefault="00000000" w:rsidRPr="00000000" w14:paraId="0000002E">
      <w:pPr>
        <w:numPr>
          <w:ilvl w:val="0"/>
          <w:numId w:val="6"/>
        </w:numPr>
        <w:spacing w:after="0" w:afterAutospacing="0" w:before="240" w:lineRule="auto"/>
        <w:ind w:left="720" w:hanging="360"/>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highlight w:val="white"/>
          <w:rtl w:val="0"/>
        </w:rPr>
        <w:t xml:space="preserve">No Standardization</w:t>
      </w:r>
      <w:r w:rsidDel="00000000" w:rsidR="00000000" w:rsidRPr="00000000">
        <w:rPr>
          <w:rFonts w:ascii="Times New Roman" w:cs="Times New Roman" w:eastAsia="Times New Roman" w:hAnsi="Times New Roman"/>
          <w:color w:val="282828"/>
          <w:sz w:val="24"/>
          <w:szCs w:val="24"/>
          <w:highlight w:val="white"/>
          <w:rtl w:val="0"/>
        </w:rPr>
        <w:t xml:space="preserve">: Information about amenities, services, community institutions, or infrastructure is scattered across multiple pages without consistent formatting, making it difficult to consolidate or compare.</w:t>
      </w:r>
    </w:p>
    <w:p w:rsidR="00000000" w:rsidDel="00000000" w:rsidP="00000000" w:rsidRDefault="00000000" w:rsidRPr="00000000" w14:paraId="0000002F">
      <w:pPr>
        <w:numPr>
          <w:ilvl w:val="0"/>
          <w:numId w:val="6"/>
        </w:numPr>
        <w:spacing w:after="0" w:afterAutospacing="0" w:before="0" w:beforeAutospacing="0" w:lineRule="auto"/>
        <w:ind w:left="720" w:hanging="360"/>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Not Machine-Readable: Without being structured as datasets, this information cannot be programmatically analyzed, visualized, or easily integrated into the Maryland Open Data Portal.</w:t>
      </w:r>
    </w:p>
    <w:p w:rsidR="00000000" w:rsidDel="00000000" w:rsidP="00000000" w:rsidRDefault="00000000" w:rsidRPr="00000000" w14:paraId="00000030">
      <w:pPr>
        <w:numPr>
          <w:ilvl w:val="0"/>
          <w:numId w:val="6"/>
        </w:numPr>
        <w:spacing w:after="240" w:before="0" w:beforeAutospacing="0" w:lineRule="auto"/>
        <w:ind w:left="720" w:hanging="360"/>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Missed Opportunities: Data that could support planning, funding decisions, and community engagement, such as the locations of parks, animal waste stations, or public safety facilities, remains locked in narrative form.</w:t>
      </w:r>
    </w:p>
    <w:p w:rsidR="00000000" w:rsidDel="00000000" w:rsidP="00000000" w:rsidRDefault="00000000" w:rsidRPr="00000000" w14:paraId="00000031">
      <w:pPr>
        <w:spacing w:after="240" w:before="240" w:lineRule="auto"/>
        <w:rPr>
          <w:rFonts w:ascii="Times New Roman" w:cs="Times New Roman" w:eastAsia="Times New Roman" w:hAnsi="Times New Roman"/>
          <w:color w:val="282828"/>
          <w:sz w:val="24"/>
          <w:szCs w:val="24"/>
          <w:highlight w:val="white"/>
        </w:rPr>
      </w:pPr>
      <w:r w:rsidDel="00000000" w:rsidR="00000000" w:rsidRPr="00000000">
        <w:rPr>
          <w:rtl w:val="0"/>
        </w:rPr>
      </w:r>
    </w:p>
    <w:p w:rsidR="00000000" w:rsidDel="00000000" w:rsidP="00000000" w:rsidRDefault="00000000" w:rsidRPr="00000000" w14:paraId="00000032">
      <w:pPr>
        <w:spacing w:after="240" w:before="240" w:lineRule="auto"/>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Opportunities for Data Expansion </w:t>
      </w:r>
    </w:p>
    <w:p w:rsidR="00000000" w:rsidDel="00000000" w:rsidP="00000000" w:rsidRDefault="00000000" w:rsidRPr="00000000" w14:paraId="00000033">
      <w:pPr>
        <w:spacing w:after="240" w:before="240" w:lineRule="auto"/>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The current information available on the Town of Landover Hills’ website, while useful, remains unstructured and is not yet suited for machine-readable public or visualization. By converting these resources into well-defined datasets, the town can align with the Maryland Open Data Portal’s standards, contribute to statewide data transparency efforts, and support internal decision-making and public service delivery. </w:t>
      </w:r>
    </w:p>
    <w:p w:rsidR="00000000" w:rsidDel="00000000" w:rsidP="00000000" w:rsidRDefault="00000000" w:rsidRPr="00000000" w14:paraId="00000034">
      <w:pPr>
        <w:spacing w:after="240" w:before="240" w:lineRule="auto"/>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Below are proposed expansions from identified gaps, categorized by data domain, with references to relevant datasets already published by other Maryland jurisdictions</w:t>
      </w:r>
    </w:p>
    <w:p w:rsidR="00000000" w:rsidDel="00000000" w:rsidP="00000000" w:rsidRDefault="00000000" w:rsidRPr="00000000" w14:paraId="00000035">
      <w:pPr>
        <w:spacing w:after="240" w:before="240" w:line="335.99999999999994"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Infrastructure Data</w:t>
      </w:r>
    </w:p>
    <w:p w:rsidR="00000000" w:rsidDel="00000000" w:rsidP="00000000" w:rsidRDefault="00000000" w:rsidRPr="00000000" w14:paraId="00000036">
      <w:pPr>
        <w:spacing w:after="240" w:before="240" w:line="331.2"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key opportunity lies in enhancing public safety data. Currently, the only public safety information available consists of three red light camera locations and two speed camera locations. While the addresses are available, these are mentioned in passing and lack accompanying context such as geographic coordinates, installation dates, or enforcement periods. If formatted as a structured dataset, with fields such as location type, coordinates, and jurisdictional boundaries, this information could be used for mapping and collaboration with county or state-level law enforcement. Other municipalities have already adopted this approach by publishing police incident reports or public safety dashboards, demonstrating models Landover Hills could emulate.</w:t>
      </w:r>
    </w:p>
    <w:p w:rsidR="00000000" w:rsidDel="00000000" w:rsidP="00000000" w:rsidRDefault="00000000" w:rsidRPr="00000000" w14:paraId="00000037">
      <w:pPr>
        <w:spacing w:after="240" w:before="240" w:lineRule="auto"/>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Permitting or Licensing Data</w:t>
      </w:r>
    </w:p>
    <w:p w:rsidR="00000000" w:rsidDel="00000000" w:rsidP="00000000" w:rsidRDefault="00000000" w:rsidRPr="00000000" w14:paraId="00000038">
      <w:pPr>
        <w:spacing w:after="240" w:before="240" w:lineRule="auto"/>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While Landover Hills is home to a number of local businesses, including retail shops, restaurants, and liquor establishments, there is currently no structured dataset or centralized registry documenting these entities. This represents a key area for data development. By  a for compilinmal business database, the town could catalog vital information such as business names, types, addresses, dates of establishment, and ownership or licensing details.</w:t>
      </w:r>
    </w:p>
    <w:p w:rsidR="00000000" w:rsidDel="00000000" w:rsidP="00000000" w:rsidRDefault="00000000" w:rsidRPr="00000000" w14:paraId="00000039">
      <w:pPr>
        <w:spacing w:after="240" w:before="240" w:lineRule="auto"/>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A valuable next step would be to geotag these businesses, enabling their inclusion in interactive maps or dashboards for public access or economic planning coordination. Additionally, the town could follow models used by jurisdictions like Howard County, which publicly share business licensing and permit records. This could include data on liquor licenses issued to restaurants and alcohol retailers, building permits, and zoning approvals, each with relevant contextual details like issue dates, expiration dates, and regulatory conditions.</w:t>
      </w:r>
    </w:p>
    <w:p w:rsidR="00000000" w:rsidDel="00000000" w:rsidP="00000000" w:rsidRDefault="00000000" w:rsidRPr="00000000" w14:paraId="0000003A">
      <w:pPr>
        <w:spacing w:after="240" w:before="240" w:lineRule="auto"/>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Education Data</w:t>
      </w:r>
    </w:p>
    <w:p w:rsidR="00000000" w:rsidDel="00000000" w:rsidP="00000000" w:rsidRDefault="00000000" w:rsidRPr="00000000" w14:paraId="0000003B">
      <w:pPr>
        <w:spacing w:after="240" w:before="240" w:lineRule="auto"/>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Landover Hills currently provides information on five public schools, two private schools, and nearby access to three institutions of higher education. While school names and addresses are mentioned, this information is not maintained in a centralized or structured format. To improve usability, the town can develop a standardized education dataset that consolidates this information into a single, machine-readable database.</w:t>
      </w:r>
    </w:p>
    <w:p w:rsidR="00000000" w:rsidDel="00000000" w:rsidP="00000000" w:rsidRDefault="00000000" w:rsidRPr="00000000" w14:paraId="0000003C">
      <w:pPr>
        <w:spacing w:after="240" w:before="240" w:lineRule="auto"/>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Following the example set by jurisdictions like Montgomery County, this dataset could include key attributes such as the name of the institution, street address, phone number, website URL, geographic coordinates (latitude/longitude), and classification (e.g., public/private, elementary, middle, high school, college/university). Organizing this information in a structured format would not only improve transparency for residents and families but also support educational planning, emergency preparedness, and integration with mapping or data visualization tools such as iMAP.</w:t>
      </w:r>
    </w:p>
    <w:p w:rsidR="00000000" w:rsidDel="00000000" w:rsidP="00000000" w:rsidRDefault="00000000" w:rsidRPr="00000000" w14:paraId="0000003D">
      <w:pPr>
        <w:spacing w:after="240" w:before="240" w:lineRule="auto"/>
        <w:ind w:left="0" w:firstLine="0"/>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Geospatial Data</w:t>
      </w:r>
    </w:p>
    <w:p w:rsidR="00000000" w:rsidDel="00000000" w:rsidP="00000000" w:rsidRDefault="00000000" w:rsidRPr="00000000" w14:paraId="0000003E">
      <w:pPr>
        <w:spacing w:after="240" w:before="240" w:lineRule="auto"/>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Landover Hills provides information on amenities such as parks, libraries, EV charging stations, and infrastructure like reported streetlight outages. However, this data lacks geographic tagging and is not available in a structured, geospatial format. Some services, like PEPCO’s outage map and Open Charge Map’s EV listings, are hosted on external platforms and not integrated into a centralized town dataset.</w:t>
      </w:r>
    </w:p>
    <w:p w:rsidR="00000000" w:rsidDel="00000000" w:rsidP="00000000" w:rsidRDefault="00000000" w:rsidRPr="00000000" w14:paraId="0000003F">
      <w:pPr>
        <w:spacing w:after="240" w:before="240" w:lineRule="auto"/>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Existing external tools offer a good starting point, but to improve usability and align with Maryland Open Data Portal standards, the town should consider converting these assets into a formalized geospatial dataset using tools like iMAP. By tagging amenities with coordinates and categorizing them (e.g., schools, libraries, recreation areas), Landover Hills can support better service planning, data visualization, and public access.</w:t>
      </w:r>
    </w:p>
    <w:p w:rsidR="00000000" w:rsidDel="00000000" w:rsidP="00000000" w:rsidRDefault="00000000" w:rsidRPr="00000000" w14:paraId="00000040">
      <w:pPr>
        <w:spacing w:after="240" w:before="240" w:lineRule="auto"/>
        <w:ind w:left="2160" w:firstLine="0"/>
        <w:rPr>
          <w:rFonts w:ascii="Roboto" w:cs="Roboto" w:eastAsia="Roboto" w:hAnsi="Roboto"/>
          <w:color w:val="949494"/>
          <w:sz w:val="21"/>
          <w:szCs w:val="21"/>
        </w:rPr>
      </w:pPr>
      <w:r w:rsidDel="00000000" w:rsidR="00000000" w:rsidRPr="00000000">
        <w:rPr>
          <w:rtl w:val="0"/>
        </w:rPr>
      </w:r>
    </w:p>
    <w:p w:rsidR="00000000" w:rsidDel="00000000" w:rsidP="00000000" w:rsidRDefault="00000000" w:rsidRPr="00000000" w14:paraId="00000041">
      <w:pPr>
        <w:spacing w:after="240" w:before="240" w:lineRule="auto"/>
        <w:ind w:left="2160" w:firstLine="0"/>
        <w:rPr>
          <w:rFonts w:ascii="Times New Roman" w:cs="Times New Roman" w:eastAsia="Times New Roman" w:hAnsi="Times New Roman"/>
          <w:color w:val="282828"/>
          <w:sz w:val="24"/>
          <w:szCs w:val="24"/>
        </w:rPr>
      </w:pPr>
      <w:r w:rsidDel="00000000" w:rsidR="00000000" w:rsidRPr="00000000">
        <w:rPr>
          <w:rtl w:val="0"/>
        </w:rPr>
      </w:r>
    </w:p>
    <w:p w:rsidR="00000000" w:rsidDel="00000000" w:rsidP="00000000" w:rsidRDefault="00000000" w:rsidRPr="00000000" w14:paraId="00000042">
      <w:pPr>
        <w:spacing w:after="240" w:before="240" w:lineRule="auto"/>
        <w:ind w:left="720" w:firstLine="0"/>
        <w:rPr>
          <w:rFonts w:ascii="Times New Roman" w:cs="Times New Roman" w:eastAsia="Times New Roman" w:hAnsi="Times New Roman"/>
          <w:color w:val="282828"/>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anva.com/design/DAGl-QdCpJI/99YzKn8OHzYuiJ8dWIsH7A/edit?utm_content=DAGl-QdCpJI&amp;utm_campaign=designshare&amp;utm_medium=link2&amp;utm_source=sharebutt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