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numero;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Console.Clear();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Console.WriteLine("ingrese un numero del 1 al 5");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numero = int.Parse(Console.ReadLine());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switch (numero)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case 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Console.WriteLine("uno");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case 2: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Console.WriteLine("dos");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case 3: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Console.WriteLine("tres");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case 4: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Console.WriteLine("cuatro");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case 5: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Console.WriteLine("cinco");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Console.WriteLine("elija un numero valido");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Console.ReadKey();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 while (numero &gt; 5 || numero &lt; 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char caracter;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Console.WriteLine("ingrese un caracter");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caracter = char.Parse(Console.ReadLine());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switch (caracter)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case '1':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            case '2':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case '3':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case '4':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case '5':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case '6':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case '7':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case '8':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case '9':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case '0':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Console.WriteLine("es un numero");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case ';':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case ':':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case ',':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case '.':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Console.WriteLine("es un signo de puntuacion 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Console.WriteLine("es un caracter (letra)");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char letra;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Console.WriteLine("ingrese una letra");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letra = char.Parse(Console.ReadLine());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letra=char.ToLower(letra);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switch (letra)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case '1':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            case '2':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case '3':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case '4':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case '5':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case '6':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case '7':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case '8':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case '9':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case '0':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Console.WriteLine("es una cifra numerica");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case 'a':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case 'e':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case 'i':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case 'o':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case 'u':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case 'á':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case 'é':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case 'í':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case 'ó':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case 'ú':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Console.WriteLine("es una vocal 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Console.WriteLine("es una consonante");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