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2" name="image2.png"/>
            <a:graphic>
              <a:graphicData uri="http://schemas.openxmlformats.org/drawingml/2006/picture">
                <pic:pic>
                  <pic:nvPicPr>
                    <pic:cNvPr descr="05_WLK_Imagotipo Pos.png" id="0" name="image2.png"/>
                    <pic:cNvPicPr preferRelativeResize="0"/>
                  </pic:nvPicPr>
                  <pic:blipFill>
                    <a:blip r:embed="rId6"/>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09: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rtl w:val="0"/>
        </w:rPr>
        <w:t xml:space="preserve">Herramientas de instanciación</w:t>
      </w:r>
      <w:r w:rsidDel="00000000" w:rsidR="00000000" w:rsidRPr="00000000">
        <w:rPr>
          <w:b w:val="1"/>
          <w:sz w:val="36"/>
          <w:szCs w:val="36"/>
          <w:highlight w:val="white"/>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revisado por Lucas Spigariol</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Versión 1.1</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Julio 2019</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sz w:val="20"/>
          <w:szCs w:val="20"/>
          <w:highlight w:val="white"/>
          <w:rtl w:val="0"/>
        </w:rPr>
        <w:t xml:space="preserve">Distribuido bajo licencia </w:t>
      </w:r>
      <w:hyperlink r:id="rId7">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spacing w:before="80" w:line="240" w:lineRule="auto"/>
            <w:ind w:left="0" w:firstLine="0"/>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79gy0rw69hc">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1 Objetos que no se instancian explícitamente</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ceqetiyv274e">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 Instanciación sin parámetros</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ixn8muisbtx">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 Instanciación con parámetros</w:t>
            </w:r>
          </w:hyperlink>
          <w:r w:rsidDel="00000000" w:rsidR="00000000" w:rsidRPr="00000000">
            <w:rPr>
              <w:rtl w:val="0"/>
            </w:rPr>
          </w:r>
        </w:p>
        <w:p w:rsidR="00000000" w:rsidDel="00000000" w:rsidP="00000000" w:rsidRDefault="00000000" w:rsidRPr="00000000" w14:paraId="00000027">
          <w:pPr>
            <w:pageBreakBefore w:val="0"/>
            <w:spacing w:after="80"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v6qm3b2pe77n">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4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spacing w:before="360" w:lineRule="auto"/>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C">
      <w:pPr>
        <w:pStyle w:val="Heading1"/>
        <w:pageBreakBefore w:val="0"/>
        <w:jc w:val="both"/>
        <w:rPr/>
      </w:pPr>
      <w:bookmarkStart w:colFirst="0" w:colLast="0" w:name="_h79gy0rw69hc" w:id="1"/>
      <w:bookmarkEnd w:id="1"/>
      <w:r w:rsidDel="00000000" w:rsidR="00000000" w:rsidRPr="00000000">
        <w:rPr>
          <w:rtl w:val="0"/>
        </w:rPr>
        <w:t xml:space="preserve">1 Objetos que no se instancian explícitamente</w:t>
      </w:r>
    </w:p>
    <w:p w:rsidR="00000000" w:rsidDel="00000000" w:rsidP="00000000" w:rsidRDefault="00000000" w:rsidRPr="00000000" w14:paraId="0000002D">
      <w:pPr>
        <w:pageBreakBefore w:val="0"/>
        <w:rPr/>
      </w:pPr>
      <w:r w:rsidDel="00000000" w:rsidR="00000000" w:rsidRPr="00000000">
        <w:rPr>
          <w:rtl w:val="0"/>
        </w:rPr>
        <w:t xml:space="preserve">Los objetos anónimos se crean en forma programática:</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alumno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0">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estudia() =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Mientras que los objetos nombrados (</w:t>
      </w:r>
      <w:r w:rsidDel="00000000" w:rsidR="00000000" w:rsidRPr="00000000">
        <w:rPr>
          <w:i w:val="1"/>
          <w:rtl w:val="0"/>
        </w:rPr>
        <w:t xml:space="preserve">wko</w:t>
      </w:r>
      <w:r w:rsidDel="00000000" w:rsidR="00000000" w:rsidRPr="00000000">
        <w:rPr>
          <w:rtl w:val="0"/>
        </w:rPr>
        <w:t xml:space="preserve">, como pepita</w:t>
      </w:r>
      <w:r w:rsidDel="00000000" w:rsidR="00000000" w:rsidRPr="00000000">
        <w:rPr>
          <w:rtl w:val="0"/>
        </w:rPr>
        <w:t xml:space="preserve">) se instanciaban solos en el momento en que uno ejecuta la consola REPL, o bien un test, o un programa.</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También están los literales de Wollok: objetos que tienen una sintaxis propia para construirse:</w:t>
      </w:r>
    </w:p>
    <w:p w:rsidR="00000000" w:rsidDel="00000000" w:rsidP="00000000" w:rsidRDefault="00000000" w:rsidRPr="00000000" w14:paraId="00000036">
      <w:pPr>
        <w:pageBreakBefore w:val="0"/>
        <w:rPr>
          <w:rFonts w:ascii="Consolas" w:cs="Consolas" w:eastAsia="Consolas" w:hAnsi="Consolas"/>
          <w:color w:val="3f7f5f"/>
        </w:rPr>
      </w:pPr>
      <w:r w:rsidDel="00000000" w:rsidR="00000000" w:rsidRPr="00000000">
        <w:rPr>
          <w:rFonts w:ascii="Consolas" w:cs="Consolas" w:eastAsia="Consolas" w:hAnsi="Consolas"/>
          <w:color w:val="7d7d7d"/>
          <w:rtl w:val="0"/>
        </w:rPr>
        <w:t xml:space="preserve">2</w:t>
      </w: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3f7f5f"/>
          <w:rtl w:val="0"/>
        </w:rPr>
        <w:t xml:space="preserve">// permite referenciar al número 2</w:t>
      </w:r>
    </w:p>
    <w:p w:rsidR="00000000" w:rsidDel="00000000" w:rsidP="00000000" w:rsidRDefault="00000000" w:rsidRPr="00000000" w14:paraId="00000037">
      <w:pPr>
        <w:pageBreakBefore w:val="0"/>
        <w:rPr>
          <w:rFonts w:ascii="Consolas" w:cs="Consolas" w:eastAsia="Consolas" w:hAnsi="Consolas"/>
          <w:color w:val="3f7f5f"/>
        </w:rPr>
      </w:pPr>
      <w:r w:rsidDel="00000000" w:rsidR="00000000" w:rsidRPr="00000000">
        <w:rPr>
          <w:rFonts w:ascii="Consolas" w:cs="Consolas" w:eastAsia="Consolas" w:hAnsi="Consolas"/>
          <w:color w:val="2a00ff"/>
          <w:rtl w:val="0"/>
        </w:rPr>
        <w:t xml:space="preserve">"hola"</w:t>
      </w: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3f7f5f"/>
          <w:rtl w:val="0"/>
        </w:rPr>
        <w:t xml:space="preserve">// construye un String cuyo valor es "hola"</w:t>
      </w:r>
    </w:p>
    <w:p w:rsidR="00000000" w:rsidDel="00000000" w:rsidP="00000000" w:rsidRDefault="00000000" w:rsidRPr="00000000" w14:paraId="00000038">
      <w:pPr>
        <w:pageBreakBefore w:val="0"/>
        <w:rPr>
          <w:rFonts w:ascii="Consolas" w:cs="Consolas" w:eastAsia="Consolas" w:hAnsi="Consolas"/>
          <w:color w:val="3f7f5f"/>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d7d7d"/>
          <w:rtl w:val="0"/>
        </w:rPr>
        <w:t xml:space="preserve">7</w:t>
      </w: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3f7f5f"/>
          <w:rtl w:val="0"/>
        </w:rPr>
        <w:t xml:space="preserve">// construye una lista con un único elemento: el número 7</w:t>
      </w:r>
    </w:p>
    <w:p w:rsidR="00000000" w:rsidDel="00000000" w:rsidP="00000000" w:rsidRDefault="00000000" w:rsidRPr="00000000" w14:paraId="00000039">
      <w:pPr>
        <w:pageBreakBefore w:val="0"/>
        <w:spacing w:after="0" w:line="276" w:lineRule="auto"/>
        <w:rPr/>
      </w:pP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ceqetiyv274e" w:id="2"/>
      <w:bookmarkEnd w:id="2"/>
      <w:r w:rsidDel="00000000" w:rsidR="00000000" w:rsidRPr="00000000">
        <w:rPr>
          <w:rtl w:val="0"/>
        </w:rPr>
        <w:t xml:space="preserve">2 Instanciación sin parámetros </w:t>
      </w:r>
    </w:p>
    <w:p w:rsidR="00000000" w:rsidDel="00000000" w:rsidP="00000000" w:rsidRDefault="00000000" w:rsidRPr="00000000" w14:paraId="0000003B">
      <w:pPr>
        <w:pageBreakBefore w:val="0"/>
        <w:spacing w:after="0" w:line="276" w:lineRule="auto"/>
        <w:rPr/>
      </w:pPr>
      <w:r w:rsidDel="00000000" w:rsidR="00000000" w:rsidRPr="00000000">
        <w:rPr>
          <w:rtl w:val="0"/>
        </w:rPr>
        <w:t xml:space="preserve">Si tenemos esta definición</w:t>
      </w:r>
    </w:p>
    <w:p w:rsidR="00000000" w:rsidDel="00000000" w:rsidP="00000000" w:rsidRDefault="00000000" w:rsidRPr="00000000" w14:paraId="0000003C">
      <w:pPr>
        <w:pageBreakBefore w:val="0"/>
        <w:spacing w:after="0" w:line="276" w:lineRule="auto"/>
        <w:rPr/>
      </w:pP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Ave {</w:t>
      </w:r>
    </w:p>
    <w:p w:rsidR="00000000" w:rsidDel="00000000" w:rsidP="00000000" w:rsidRDefault="00000000" w:rsidRPr="00000000" w14:paraId="0000003E">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3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1">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pageBreakBefore w:val="0"/>
        <w:spacing w:after="0" w:line="276" w:lineRule="auto"/>
        <w:rPr/>
      </w:pPr>
      <w:r w:rsidDel="00000000" w:rsidR="00000000" w:rsidRPr="00000000">
        <w:rPr>
          <w:rtl w:val="0"/>
        </w:rPr>
      </w:r>
    </w:p>
    <w:p w:rsidR="00000000" w:rsidDel="00000000" w:rsidP="00000000" w:rsidRDefault="00000000" w:rsidRPr="00000000" w14:paraId="00000043">
      <w:pPr>
        <w:pageBreakBefore w:val="0"/>
        <w:spacing w:after="0" w:line="276" w:lineRule="auto"/>
        <w:rPr/>
      </w:pPr>
      <w:r w:rsidDel="00000000" w:rsidR="00000000" w:rsidRPr="00000000">
        <w:rPr>
          <w:rtl w:val="0"/>
        </w:rPr>
        <w:t xml:space="preserve">sabemos que para crear un ave en la consola podemos hacerlo de esta manera:</w:t>
      </w:r>
    </w:p>
    <w:p w:rsidR="00000000" w:rsidDel="00000000" w:rsidP="00000000" w:rsidRDefault="00000000" w:rsidRPr="00000000" w14:paraId="00000044">
      <w:pPr>
        <w:pageBreakBefore w:val="0"/>
        <w:spacing w:after="0" w:line="276" w:lineRule="auto"/>
        <w:rPr/>
      </w:pPr>
      <w:r w:rsidDel="00000000" w:rsidR="00000000" w:rsidRPr="00000000">
        <w:rPr>
          <w:rtl w:val="0"/>
        </w:rPr>
      </w:r>
    </w:p>
    <w:p w:rsidR="00000000" w:rsidDel="00000000" w:rsidP="00000000" w:rsidRDefault="00000000" w:rsidRPr="00000000" w14:paraId="00000045">
      <w:pPr>
        <w:pageBreakBefore w:val="0"/>
        <w:spacing w:line="256.8" w:lineRule="auto"/>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b9"/>
          <w:rtl w:val="0"/>
        </w:rPr>
        <w:t xml:space="preserve">cormoran</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Ave()</w:t>
      </w:r>
    </w:p>
    <w:p w:rsidR="00000000" w:rsidDel="00000000" w:rsidP="00000000" w:rsidRDefault="00000000" w:rsidRPr="00000000" w14:paraId="00000046">
      <w:pPr>
        <w:pageBreakBefore w:val="0"/>
        <w:spacing w:line="256.8" w:lineRule="auto"/>
        <w:rPr>
          <w:b w:val="1"/>
        </w:rPr>
      </w:pPr>
      <w:r w:rsidDel="00000000" w:rsidR="00000000" w:rsidRPr="00000000">
        <w:rPr>
          <w:rtl w:val="0"/>
        </w:rPr>
      </w:r>
    </w:p>
    <w:p w:rsidR="00000000" w:rsidDel="00000000" w:rsidP="00000000" w:rsidRDefault="00000000" w:rsidRPr="00000000" w14:paraId="00000047">
      <w:pPr>
        <w:pageBreakBefore w:val="0"/>
        <w:spacing w:after="0" w:line="276" w:lineRule="auto"/>
        <w:rPr/>
      </w:pPr>
      <w:r w:rsidDel="00000000" w:rsidR="00000000" w:rsidRPr="00000000">
        <w:rPr>
          <w:rtl w:val="0"/>
        </w:rPr>
        <w:t xml:space="preserve">¿Cómo queda inicializado el cormorán? En este caso hay una sola referencia, energía, que tiene como valor 100. Podemos enviar el mensaje volar sin problemas, el objeto está correctamente construido.</w:t>
      </w:r>
    </w:p>
    <w:p w:rsidR="00000000" w:rsidDel="00000000" w:rsidP="00000000" w:rsidRDefault="00000000" w:rsidRPr="00000000" w14:paraId="00000048">
      <w:pPr>
        <w:pageBreakBefore w:val="0"/>
        <w:spacing w:after="0" w:line="276" w:lineRule="auto"/>
        <w:rPr/>
      </w:pP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ixn8muisbtx" w:id="3"/>
      <w:bookmarkEnd w:id="3"/>
      <w:r w:rsidDel="00000000" w:rsidR="00000000" w:rsidRPr="00000000">
        <w:rPr>
          <w:rtl w:val="0"/>
        </w:rPr>
        <w:t xml:space="preserve">3 Instanciación con parámetros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Como vimos en el ejemplo del Ave, cuando el objeto es lo suficientemente simple, nos alcanza con tener variables previamente inicializadas en su definición. Pero muchas veces esto es insuficiente o no es posible de realizar.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spacing w:after="0" w:line="276" w:lineRule="auto"/>
        <w:rPr/>
      </w:pPr>
      <w:r w:rsidDel="00000000" w:rsidR="00000000" w:rsidRPr="00000000">
        <w:rPr>
          <w:rtl w:val="0"/>
        </w:rPr>
        <w:t xml:space="preserve">Wollok permite inicializar las referencias al construir el objeto, lo que ayuda a darle más claridad y precisión a la instanciación y garantizar que quede bien construido. Por ejemplo, queremos modelar la presentación de un recital, que define</w:t>
      </w:r>
    </w:p>
    <w:p w:rsidR="00000000" w:rsidDel="00000000" w:rsidP="00000000" w:rsidRDefault="00000000" w:rsidRPr="00000000" w14:paraId="0000004E">
      <w:pPr>
        <w:pageBreakBefore w:val="0"/>
        <w:numPr>
          <w:ilvl w:val="0"/>
          <w:numId w:val="1"/>
        </w:numPr>
        <w:spacing w:after="0" w:line="276" w:lineRule="auto"/>
        <w:ind w:left="720" w:hanging="360"/>
        <w:rPr>
          <w:u w:val="none"/>
        </w:rPr>
      </w:pPr>
      <w:r w:rsidDel="00000000" w:rsidR="00000000" w:rsidRPr="00000000">
        <w:rPr>
          <w:rtl w:val="0"/>
        </w:rPr>
        <w:t xml:space="preserve">en qué lugar se realizará (puede cambiar)</w:t>
      </w:r>
    </w:p>
    <w:p w:rsidR="00000000" w:rsidDel="00000000" w:rsidP="00000000" w:rsidRDefault="00000000" w:rsidRPr="00000000" w14:paraId="0000004F">
      <w:pPr>
        <w:pageBreakBefore w:val="0"/>
        <w:numPr>
          <w:ilvl w:val="0"/>
          <w:numId w:val="1"/>
        </w:numPr>
        <w:spacing w:after="0" w:line="276" w:lineRule="auto"/>
        <w:ind w:left="720" w:hanging="360"/>
        <w:rPr>
          <w:u w:val="none"/>
        </w:rPr>
      </w:pPr>
      <w:r w:rsidDel="00000000" w:rsidR="00000000" w:rsidRPr="00000000">
        <w:rPr>
          <w:rtl w:val="0"/>
        </w:rPr>
        <w:t xml:space="preserve">qué músicos tocarán</w:t>
      </w:r>
    </w:p>
    <w:p w:rsidR="00000000" w:rsidDel="00000000" w:rsidP="00000000" w:rsidRDefault="00000000" w:rsidRPr="00000000" w14:paraId="00000050">
      <w:pPr>
        <w:pageBreakBefore w:val="0"/>
        <w:numPr>
          <w:ilvl w:val="0"/>
          <w:numId w:val="1"/>
        </w:numPr>
        <w:spacing w:after="0" w:line="276" w:lineRule="auto"/>
        <w:ind w:left="720" w:hanging="360"/>
        <w:rPr>
          <w:u w:val="none"/>
        </w:rPr>
      </w:pPr>
      <w:r w:rsidDel="00000000" w:rsidR="00000000" w:rsidRPr="00000000">
        <w:rPr>
          <w:rtl w:val="0"/>
        </w:rPr>
        <w:t xml:space="preserve">el valor de la entrada general</w:t>
      </w:r>
    </w:p>
    <w:p w:rsidR="00000000" w:rsidDel="00000000" w:rsidP="00000000" w:rsidRDefault="00000000" w:rsidRPr="00000000" w14:paraId="00000051">
      <w:pPr>
        <w:pageBreakBefore w:val="0"/>
        <w:numPr>
          <w:ilvl w:val="0"/>
          <w:numId w:val="1"/>
        </w:numPr>
        <w:spacing w:after="0" w:line="276" w:lineRule="auto"/>
        <w:ind w:left="720" w:hanging="360"/>
        <w:rPr>
          <w:u w:val="none"/>
        </w:rPr>
      </w:pPr>
      <w:r w:rsidDel="00000000" w:rsidR="00000000" w:rsidRPr="00000000">
        <w:rPr>
          <w:rtl w:val="0"/>
        </w:rPr>
        <w:t xml:space="preserve">y cuántas entradas se vendieron hasta el momento</w:t>
      </w:r>
    </w:p>
    <w:p w:rsidR="00000000" w:rsidDel="00000000" w:rsidP="00000000" w:rsidRDefault="00000000" w:rsidRPr="00000000" w14:paraId="00000052">
      <w:pPr>
        <w:pageBreakBefore w:val="0"/>
        <w:spacing w:after="0" w:line="276" w:lineRule="auto"/>
        <w:rPr/>
      </w:pPr>
      <w:r w:rsidDel="00000000" w:rsidR="00000000" w:rsidRPr="00000000">
        <w:rPr>
          <w:rtl w:val="0"/>
        </w:rPr>
        <w:t xml:space="preserve"> </w:t>
      </w:r>
    </w:p>
    <w:p w:rsidR="00000000" w:rsidDel="00000000" w:rsidP="00000000" w:rsidRDefault="00000000" w:rsidRPr="00000000" w14:paraId="00000053">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Presentacion {</w:t>
      </w:r>
    </w:p>
    <w:p w:rsidR="00000000" w:rsidDel="00000000" w:rsidP="00000000" w:rsidRDefault="00000000" w:rsidRPr="00000000" w14:paraId="00000054">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lugar</w:t>
      </w:r>
    </w:p>
    <w:p w:rsidR="00000000" w:rsidDel="00000000" w:rsidP="00000000" w:rsidRDefault="00000000" w:rsidRPr="00000000" w14:paraId="00000055">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musicos</w:t>
      </w:r>
    </w:p>
    <w:p w:rsidR="00000000" w:rsidDel="00000000" w:rsidP="00000000" w:rsidRDefault="00000000" w:rsidRPr="00000000" w14:paraId="00000056">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valorEntrada</w:t>
      </w:r>
    </w:p>
    <w:p w:rsidR="00000000" w:rsidDel="00000000" w:rsidP="00000000" w:rsidRDefault="00000000" w:rsidRPr="00000000" w14:paraId="00000057">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entradasVendidas</w:t>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9">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pageBreakBefore w:val="0"/>
        <w:rPr>
          <w:rFonts w:ascii="Consolas" w:cs="Consolas" w:eastAsia="Consolas" w:hAnsi="Consolas"/>
          <w:b w:val="1"/>
          <w:color w:val="7f0055"/>
          <w:u w:val="single"/>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La ocasión para darle un valor coherente a cada variable es en el momento de la instanciación, y lo hacemos de esta manera: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spacing w:after="0" w:line="276"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F">
      <w:pPr>
        <w:pageBreakBefore w:val="0"/>
        <w:spacing w:after="0" w:line="276" w:lineRule="auto"/>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nsolas" w:cs="Consolas" w:eastAsia="Consolas" w:hAnsi="Consolas"/>
        </w:rPr>
      </w:pPr>
      <w:r w:rsidDel="00000000" w:rsidR="00000000" w:rsidRPr="00000000">
        <w:rPr>
          <w:rFonts w:ascii="Consolas" w:cs="Consolas" w:eastAsia="Consolas" w:hAnsi="Consolas"/>
          <w:color w:val="b97d7d"/>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2">
      <w:pPr>
        <w:pageBreakBefore w:val="0"/>
        <w:spacing w:after="0" w:line="276" w:lineRule="auto"/>
        <w:rPr/>
      </w:pPr>
      <w:r w:rsidDel="00000000" w:rsidR="00000000" w:rsidRPr="00000000">
        <w:rPr>
          <w:rtl w:val="0"/>
        </w:rPr>
      </w:r>
    </w:p>
    <w:p w:rsidR="00000000" w:rsidDel="00000000" w:rsidP="00000000" w:rsidRDefault="00000000" w:rsidRPr="00000000" w14:paraId="00000063">
      <w:pPr>
        <w:pageBreakBefore w:val="0"/>
        <w:spacing w:after="0" w:line="276" w:lineRule="auto"/>
        <w:rPr/>
      </w:pPr>
      <w:r w:rsidDel="00000000" w:rsidR="00000000" w:rsidRPr="00000000">
        <w:rPr>
          <w:rtl w:val="0"/>
        </w:rPr>
        <w:t xml:space="preserve">Estos parámetros revelan claramente cuáles son las referencias a inicializar. Además, se puede hacer en cualquier orden:</w:t>
      </w:r>
    </w:p>
    <w:p w:rsidR="00000000" w:rsidDel="00000000" w:rsidP="00000000" w:rsidRDefault="00000000" w:rsidRPr="00000000" w14:paraId="00000064">
      <w:pPr>
        <w:pageBreakBefore w:val="0"/>
        <w:spacing w:after="0" w:line="276" w:lineRule="auto"/>
        <w:rPr/>
      </w:pPr>
      <w:r w:rsidDel="00000000" w:rsidR="00000000" w:rsidRPr="00000000">
        <w:rPr>
          <w:rtl w:val="0"/>
        </w:rPr>
      </w:r>
    </w:p>
    <w:p w:rsidR="00000000" w:rsidDel="00000000" w:rsidP="00000000" w:rsidRDefault="00000000" w:rsidRPr="00000000" w14:paraId="00000065">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66">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7">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9">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A">
      <w:pPr>
        <w:pageBreakBefore w:val="0"/>
        <w:spacing w:after="0" w:line="276" w:lineRule="auto"/>
        <w:rPr/>
      </w:pPr>
      <w:r w:rsidDel="00000000" w:rsidR="00000000" w:rsidRPr="00000000">
        <w:rPr>
          <w:rtl w:val="0"/>
        </w:rPr>
      </w:r>
    </w:p>
    <w:p w:rsidR="00000000" w:rsidDel="00000000" w:rsidP="00000000" w:rsidRDefault="00000000" w:rsidRPr="00000000" w14:paraId="0000006B">
      <w:pPr>
        <w:pageBreakBefore w:val="0"/>
        <w:spacing w:after="0" w:line="276" w:lineRule="auto"/>
        <w:rPr/>
      </w:pPr>
      <w:r w:rsidDel="00000000" w:rsidR="00000000" w:rsidRPr="00000000">
        <w:rPr>
          <w:rtl w:val="0"/>
        </w:rPr>
        <w:t xml:space="preserve">Por otra parte</w:t>
      </w:r>
    </w:p>
    <w:p w:rsidR="00000000" w:rsidDel="00000000" w:rsidP="00000000" w:rsidRDefault="00000000" w:rsidRPr="00000000" w14:paraId="0000006C">
      <w:pPr>
        <w:pageBreakBefore w:val="0"/>
        <w:numPr>
          <w:ilvl w:val="0"/>
          <w:numId w:val="2"/>
        </w:numPr>
        <w:spacing w:after="0" w:line="276" w:lineRule="auto"/>
        <w:ind w:left="720" w:hanging="360"/>
        <w:rPr>
          <w:u w:val="none"/>
        </w:rPr>
      </w:pPr>
      <w:r w:rsidDel="00000000" w:rsidR="00000000" w:rsidRPr="00000000">
        <w:rPr>
          <w:rtl w:val="0"/>
        </w:rPr>
        <w:t xml:space="preserve">Dado que es una sintaxis un tanto verbosa el IDE ayuda proponiendo las referencias a inicializar. </w:t>
      </w:r>
    </w:p>
    <w:p w:rsidR="00000000" w:rsidDel="00000000" w:rsidP="00000000" w:rsidRDefault="00000000" w:rsidRPr="00000000" w14:paraId="0000006D">
      <w:pPr>
        <w:pageBreakBefore w:val="0"/>
        <w:numPr>
          <w:ilvl w:val="0"/>
          <w:numId w:val="2"/>
        </w:numPr>
        <w:spacing w:after="0" w:line="276" w:lineRule="auto"/>
        <w:ind w:left="720" w:hanging="360"/>
        <w:rPr>
          <w:u w:val="none"/>
        </w:rPr>
      </w:pPr>
      <w:r w:rsidDel="00000000" w:rsidR="00000000" w:rsidRPr="00000000">
        <w:rPr>
          <w:rtl w:val="0"/>
        </w:rPr>
        <w:t xml:space="preserve">Buena parte de la responsabilidad de inicializar bien depende de quien instancia a la presentación. </w:t>
      </w:r>
    </w:p>
    <w:p w:rsidR="00000000" w:rsidDel="00000000" w:rsidP="00000000" w:rsidRDefault="00000000" w:rsidRPr="00000000" w14:paraId="0000006E">
      <w:pPr>
        <w:pageBreakBefore w:val="0"/>
        <w:spacing w:after="0" w:line="276" w:lineRule="auto"/>
        <w:rPr/>
      </w:pPr>
      <w:r w:rsidDel="00000000" w:rsidR="00000000" w:rsidRPr="00000000">
        <w:rPr>
          <w:rtl w:val="0"/>
        </w:rPr>
      </w:r>
    </w:p>
    <w:p w:rsidR="00000000" w:rsidDel="00000000" w:rsidP="00000000" w:rsidRDefault="00000000" w:rsidRPr="00000000" w14:paraId="0000006F">
      <w:pPr>
        <w:pageBreakBefore w:val="0"/>
        <w:spacing w:after="0" w:line="276" w:lineRule="auto"/>
        <w:rPr/>
      </w:pPr>
      <w:r w:rsidDel="00000000" w:rsidR="00000000" w:rsidRPr="00000000">
        <w:rPr>
          <w:rtl w:val="0"/>
        </w:rPr>
        <w:t xml:space="preserve">Para aquellas referencias, ya sean variables o constantes, que tengan definido un valor inicial, es opcional enviar un valor por parámetro. </w:t>
      </w:r>
    </w:p>
    <w:p w:rsidR="00000000" w:rsidDel="00000000" w:rsidP="00000000" w:rsidRDefault="00000000" w:rsidRPr="00000000" w14:paraId="00000070">
      <w:pPr>
        <w:pageBreakBefore w:val="0"/>
        <w:numPr>
          <w:ilvl w:val="0"/>
          <w:numId w:val="4"/>
        </w:numPr>
        <w:spacing w:after="0" w:line="276" w:lineRule="auto"/>
        <w:ind w:left="720" w:hanging="360"/>
        <w:rPr>
          <w:u w:val="none"/>
        </w:rPr>
      </w:pPr>
      <w:r w:rsidDel="00000000" w:rsidR="00000000" w:rsidRPr="00000000">
        <w:rPr>
          <w:rtl w:val="0"/>
        </w:rPr>
        <w:t xml:space="preserve">En caso que no se le envíe, mantiene en valor con que se inicializó.</w:t>
      </w:r>
    </w:p>
    <w:p w:rsidR="00000000" w:rsidDel="00000000" w:rsidP="00000000" w:rsidRDefault="00000000" w:rsidRPr="00000000" w14:paraId="00000071">
      <w:pPr>
        <w:pageBreakBefore w:val="0"/>
        <w:numPr>
          <w:ilvl w:val="0"/>
          <w:numId w:val="4"/>
        </w:numPr>
        <w:spacing w:after="0" w:line="276" w:lineRule="auto"/>
        <w:ind w:left="720" w:hanging="360"/>
        <w:rPr>
          <w:u w:val="none"/>
        </w:rPr>
      </w:pPr>
      <w:r w:rsidDel="00000000" w:rsidR="00000000" w:rsidRPr="00000000">
        <w:rPr>
          <w:rtl w:val="0"/>
        </w:rPr>
        <w:t xml:space="preserve">En caso que se envíe un valor por parámetro, se asigna éste en vez del definido en la inicialización.</w:t>
      </w:r>
    </w:p>
    <w:p w:rsidR="00000000" w:rsidDel="00000000" w:rsidP="00000000" w:rsidRDefault="00000000" w:rsidRPr="00000000" w14:paraId="00000072">
      <w:pPr>
        <w:pageBreakBefore w:val="0"/>
        <w:spacing w:after="0" w:line="276" w:lineRule="auto"/>
        <w:rPr/>
      </w:pPr>
      <w:r w:rsidDel="00000000" w:rsidR="00000000" w:rsidRPr="00000000">
        <w:rPr>
          <w:rtl w:val="0"/>
        </w:rPr>
      </w:r>
    </w:p>
    <w:p w:rsidR="00000000" w:rsidDel="00000000" w:rsidP="00000000" w:rsidRDefault="00000000" w:rsidRPr="00000000" w14:paraId="00000073">
      <w:pPr>
        <w:pageBreakBefore w:val="0"/>
        <w:spacing w:after="0" w:line="276" w:lineRule="auto"/>
        <w:rPr/>
      </w:pPr>
      <w:r w:rsidDel="00000000" w:rsidR="00000000" w:rsidRPr="00000000">
        <w:rPr>
          <w:rtl w:val="0"/>
        </w:rPr>
        <w:t xml:space="preserve">Si se define a la presentación de esta manera</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Presentacion {</w:t>
      </w:r>
    </w:p>
    <w:p w:rsidR="00000000" w:rsidDel="00000000" w:rsidP="00000000" w:rsidRDefault="00000000" w:rsidRPr="00000000" w14:paraId="00000075">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lugar</w:t>
      </w:r>
    </w:p>
    <w:p w:rsidR="00000000" w:rsidDel="00000000" w:rsidP="00000000" w:rsidRDefault="00000000" w:rsidRPr="00000000" w14:paraId="00000076">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musicos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7">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valorEntrada</w:t>
      </w:r>
    </w:p>
    <w:p w:rsidR="00000000" w:rsidDel="00000000" w:rsidP="00000000" w:rsidRDefault="00000000" w:rsidRPr="00000000" w14:paraId="00000078">
      <w:pPr>
        <w:pageBreakBefore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entradasVendidas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0</w:t>
      </w:r>
      <w:r w:rsidDel="00000000" w:rsidR="00000000" w:rsidRPr="00000000">
        <w:rPr>
          <w:rtl w:val="0"/>
        </w:rPr>
      </w:r>
    </w:p>
    <w:p w:rsidR="00000000" w:rsidDel="00000000" w:rsidP="00000000" w:rsidRDefault="00000000" w:rsidRPr="00000000" w14:paraId="00000079">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pageBreakBefore w:val="0"/>
        <w:spacing w:after="0" w:line="276" w:lineRule="auto"/>
        <w:rPr/>
      </w:pPr>
      <w:r w:rsidDel="00000000" w:rsidR="00000000" w:rsidRPr="00000000">
        <w:rPr>
          <w:rtl w:val="0"/>
        </w:rPr>
      </w:r>
    </w:p>
    <w:p w:rsidR="00000000" w:rsidDel="00000000" w:rsidP="00000000" w:rsidRDefault="00000000" w:rsidRPr="00000000" w14:paraId="0000007B">
      <w:pPr>
        <w:pageBreakBefore w:val="0"/>
        <w:spacing w:after="0" w:line="276" w:lineRule="auto"/>
        <w:rPr/>
      </w:pPr>
      <w:r w:rsidDel="00000000" w:rsidR="00000000" w:rsidRPr="00000000">
        <w:rPr>
          <w:rtl w:val="0"/>
        </w:rPr>
        <w:t xml:space="preserve">Y si se crea el objeto seruEnLuna como se lo hizo anteriormente, con todos los parámetros, el objeto queda instanciado de igual manera, pero ahora se puede instanciar sin necesidad de pasar por parámetros todos los valores.</w:t>
      </w:r>
    </w:p>
    <w:p w:rsidR="00000000" w:rsidDel="00000000" w:rsidP="00000000" w:rsidRDefault="00000000" w:rsidRPr="00000000" w14:paraId="0000007C">
      <w:pPr>
        <w:pageBreakBefore w:val="0"/>
        <w:spacing w:after="0" w:line="276" w:lineRule="auto"/>
        <w:rPr/>
      </w:pPr>
      <w:r w:rsidDel="00000000" w:rsidR="00000000" w:rsidRPr="00000000">
        <w:rPr>
          <w:rtl w:val="0"/>
        </w:rPr>
      </w:r>
    </w:p>
    <w:p w:rsidR="00000000" w:rsidDel="00000000" w:rsidP="00000000" w:rsidRDefault="00000000" w:rsidRPr="00000000" w14:paraId="0000007D">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vamosAVerQuienEnLuna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7E">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F">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pageBreakBefore w:val="0"/>
        <w:spacing w:after="0" w:line="276" w:lineRule="auto"/>
        <w:rPr/>
      </w:pPr>
      <w:r w:rsidDel="00000000" w:rsidR="00000000" w:rsidRPr="00000000">
        <w:rPr>
          <w:rtl w:val="0"/>
        </w:rPr>
      </w:r>
    </w:p>
    <w:p w:rsidR="00000000" w:rsidDel="00000000" w:rsidP="00000000" w:rsidRDefault="00000000" w:rsidRPr="00000000" w14:paraId="00000081">
      <w:pPr>
        <w:pageBreakBefore w:val="0"/>
        <w:spacing w:after="0" w:line="276" w:lineRule="auto"/>
        <w:rPr/>
      </w:pPr>
      <w:r w:rsidDel="00000000" w:rsidR="00000000" w:rsidRPr="00000000">
        <w:rPr>
          <w:rtl w:val="0"/>
        </w:rPr>
        <w:t xml:space="preserve">La presentación tiene un estado consistente, donde aún no se han vendido entradas y la lista de músicos está vacía. Todos los mensajes deberían funcionar correctamente.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En el caso particular en que todas las referencias están inicializadas, se puede hacer new sin parámetros.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La instanciación del objeto es un proceso de una sola pasada, que incluye la inicializacion de variables y su asignación mediante los valores que le pasamos a los parámetros. De esta manera, en el caso de una referencia constante que tiene un valor inicial y a la vez recibe un valor por parámetro, no se considera este seteo una modificación de la referencia, sino que ambas asignaciones se asumen como la asignación inicial.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spacing w:after="0" w:line="276" w:lineRule="auto"/>
        <w:rPr/>
      </w:pPr>
      <w:r w:rsidDel="00000000" w:rsidR="00000000" w:rsidRPr="00000000">
        <w:rPr>
          <w:rtl w:val="0"/>
        </w:rPr>
        <w:t xml:space="preserve">En general, el formato para utilizar los parámetros nombrados es:</w:t>
      </w:r>
    </w:p>
    <w:p w:rsidR="00000000" w:rsidDel="00000000" w:rsidP="00000000" w:rsidRDefault="00000000" w:rsidRPr="00000000" w14:paraId="00000088">
      <w:pPr>
        <w:pageBreakBefore w:val="0"/>
        <w:spacing w:after="0" w:line="276" w:lineRule="auto"/>
        <w:rPr/>
      </w:pPr>
      <w:r w:rsidDel="00000000" w:rsidR="00000000" w:rsidRPr="00000000">
        <w:rPr>
          <w:rtl w:val="0"/>
        </w:rPr>
      </w:r>
    </w:p>
    <w:p w:rsidR="00000000" w:rsidDel="00000000" w:rsidP="00000000" w:rsidRDefault="00000000" w:rsidRPr="00000000" w14:paraId="00000089">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ClaseAInstanciar(</w:t>
      </w:r>
    </w:p>
    <w:p w:rsidR="00000000" w:rsidDel="00000000" w:rsidP="00000000" w:rsidRDefault="00000000" w:rsidRPr="00000000" w14:paraId="0000008A">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referencia1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pageBreakBefore w:val="0"/>
        <w:ind w:firstLine="720"/>
        <w:rPr>
          <w:rFonts w:ascii="Consolas" w:cs="Consolas" w:eastAsia="Consolas" w:hAnsi="Consolas"/>
        </w:rPr>
      </w:pPr>
      <w:r w:rsidDel="00000000" w:rsidR="00000000" w:rsidRPr="00000000">
        <w:rPr>
          <w:rFonts w:ascii="Consolas" w:cs="Consolas" w:eastAsia="Consolas" w:hAnsi="Consolas"/>
          <w:color w:val="b97d7d"/>
          <w:rtl w:val="0"/>
        </w:rPr>
        <w:t xml:space="preserve">referencia2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C">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D">
      <w:pPr>
        <w:pageBreakBefore w:val="0"/>
        <w:spacing w:after="0" w:line="276"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color w:val="b97d7d"/>
          <w:rtl w:val="0"/>
        </w:rPr>
        <w:t xml:space="preserve">referenciaN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pageBreakBefore w:val="0"/>
        <w:spacing w:after="0" w:line="276" w:lineRule="auto"/>
        <w:rPr/>
      </w:pPr>
      <w:r w:rsidDel="00000000" w:rsidR="00000000" w:rsidRPr="00000000">
        <w:rPr>
          <w:rtl w:val="0"/>
        </w:rPr>
      </w:r>
    </w:p>
    <w:p w:rsidR="00000000" w:rsidDel="00000000" w:rsidP="00000000" w:rsidRDefault="00000000" w:rsidRPr="00000000" w14:paraId="0000008F">
      <w:pPr>
        <w:pageBreakBefore w:val="0"/>
        <w:spacing w:after="0" w:line="276" w:lineRule="auto"/>
        <w:rPr/>
      </w:pPr>
      <w:r w:rsidDel="00000000" w:rsidR="00000000" w:rsidRPr="00000000">
        <w:rPr>
          <w:rtl w:val="0"/>
        </w:rPr>
        <w:t xml:space="preserve">Las referencias no necesariamente deben ser propiedades (ni es necesario generarles </w:t>
      </w:r>
      <w:r w:rsidDel="00000000" w:rsidR="00000000" w:rsidRPr="00000000">
        <w:rPr>
          <w:i w:val="1"/>
          <w:rtl w:val="0"/>
        </w:rPr>
        <w:t xml:space="preserve">setters</w:t>
      </w:r>
      <w:r w:rsidDel="00000000" w:rsidR="00000000" w:rsidRPr="00000000">
        <w:rPr>
          <w:rtl w:val="0"/>
        </w:rPr>
        <w:t xml:space="preserve">), sí deben estar definidas como atributos válidos y pueden tener o no valores por defecto.</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La buena noticia es que el IDE de Wollok nos alerta cuando hay referencias que no se inicializan ni se pasa el valor por parámetro.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1"/>
        <w:pageBreakBefore w:val="0"/>
        <w:rPr/>
      </w:pPr>
      <w:bookmarkStart w:colFirst="0" w:colLast="0" w:name="_v6qm3b2pe77n" w:id="4"/>
      <w:bookmarkEnd w:id="4"/>
      <w:r w:rsidDel="00000000" w:rsidR="00000000" w:rsidRPr="00000000">
        <w:rPr>
          <w:rtl w:val="0"/>
        </w:rPr>
        <w:t xml:space="preserve">4 Resumen</w:t>
      </w:r>
    </w:p>
    <w:p w:rsidR="00000000" w:rsidDel="00000000" w:rsidP="00000000" w:rsidRDefault="00000000" w:rsidRPr="00000000" w14:paraId="00000094">
      <w:pPr>
        <w:pageBreakBefore w:val="0"/>
        <w:rPr/>
      </w:pPr>
      <w:r w:rsidDel="00000000" w:rsidR="00000000" w:rsidRPr="00000000">
        <w:rPr>
          <w:rtl w:val="0"/>
        </w:rPr>
        <w:t xml:space="preserve">A lo largo de este capítulo hemos visto cómo instanciar un objeto e inicializar sus  referencias para permitir un correcto uso del objeto. Las alternativas para inicializar son:</w:t>
      </w:r>
    </w:p>
    <w:p w:rsidR="00000000" w:rsidDel="00000000" w:rsidP="00000000" w:rsidRDefault="00000000" w:rsidRPr="00000000" w14:paraId="00000095">
      <w:pPr>
        <w:pageBreakBefore w:val="0"/>
        <w:numPr>
          <w:ilvl w:val="0"/>
          <w:numId w:val="3"/>
        </w:numPr>
        <w:ind w:left="720" w:hanging="360"/>
        <w:rPr>
          <w:u w:val="none"/>
        </w:rPr>
      </w:pPr>
      <w:r w:rsidDel="00000000" w:rsidR="00000000" w:rsidRPr="00000000">
        <w:rPr>
          <w:rtl w:val="0"/>
        </w:rPr>
        <w:t xml:space="preserve">En la declaración de las referencias de la clase se le puede asignar un valor inicial, que actúa como valor por defecto.</w:t>
      </w:r>
    </w:p>
    <w:p w:rsidR="00000000" w:rsidDel="00000000" w:rsidP="00000000" w:rsidRDefault="00000000" w:rsidRPr="00000000" w14:paraId="00000096">
      <w:pPr>
        <w:pageBreakBefore w:val="0"/>
        <w:numPr>
          <w:ilvl w:val="0"/>
          <w:numId w:val="3"/>
        </w:numPr>
        <w:ind w:left="720" w:hanging="360"/>
        <w:rPr>
          <w:u w:val="none"/>
        </w:rPr>
      </w:pPr>
      <w:r w:rsidDel="00000000" w:rsidR="00000000" w:rsidRPr="00000000">
        <w:rPr>
          <w:rtl w:val="0"/>
        </w:rPr>
        <w:t xml:space="preserve">Se le puede dar un valor a cada referencia haciendo una instanciación con parámetros con el new. Se especifica cada referencia con su correspondiente valor.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Las referencias que no se inicializan por parámetro, asumen por defecto su valor asignado en la declaración. Si una referencia fue inicializada en su declaración y luego recibe por parámetro un nuevo valor, queda con este último. Esta combinación de opciones permite flexibilidad, mantiene claridad en el código y garantiza que el objeto quede bien construido. </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jc w:val="center"/>
      <w:rPr/>
    </w:pPr>
    <w:r w:rsidDel="00000000" w:rsidR="00000000" w:rsidRPr="00000000">
      <w:rPr>
        <w:sz w:val="22"/>
        <w:szCs w:val="22"/>
      </w:rPr>
      <w:drawing>
        <wp:inline distB="114300" distT="114300" distL="114300" distR="114300">
          <wp:extent cx="261938" cy="261938"/>
          <wp:effectExtent b="0" l="0" r="0" t="0"/>
          <wp:docPr descr="WollokLogo32.png" id="1"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09: Herramientas de instanciación.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color w:val="666666"/>
      <w:sz w:val="28"/>
      <w:szCs w:val="28"/>
    </w:rPr>
  </w:style>
  <w:style w:type="paragraph" w:styleId="Heading3">
    <w:name w:val="heading 3"/>
    <w:basedOn w:val="Normal"/>
    <w:next w:val="Normal"/>
    <w:pPr>
      <w:keepNext w:val="1"/>
      <w:keepLines w:val="1"/>
      <w:pageBreakBefore w:val="0"/>
      <w:spacing w:before="160" w:lineRule="auto"/>
      <w:jc w:val="both"/>
    </w:pPr>
    <w:rPr>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reativecommons.org/licenses/by-sa/4.0/legalcod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