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</w:rPr>
        <w:drawing>
          <wp:inline distB="114300" distT="114300" distL="114300" distR="114300">
            <wp:extent cx="3157538" cy="1047378"/>
            <wp:effectExtent b="0" l="0" r="0" t="0"/>
            <wp:docPr descr="05_WLK_Imagotipo Pos.png" id="11" name="image12.png"/>
            <a:graphic>
              <a:graphicData uri="http://schemas.openxmlformats.org/drawingml/2006/picture">
                <pic:pic>
                  <pic:nvPicPr>
                    <pic:cNvPr descr="05_WLK_Imagotipo Pos.png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047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Paradigma </w:t>
      </w:r>
    </w:p>
    <w:p w:rsidR="00000000" w:rsidDel="00000000" w:rsidP="00000000" w:rsidRDefault="00000000" w:rsidRPr="00000000" w14:paraId="00000004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Orientado a Objetos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Módulo 03: </w:t>
      </w:r>
    </w:p>
    <w:p w:rsidR="00000000" w:rsidDel="00000000" w:rsidP="00000000" w:rsidRDefault="00000000" w:rsidRPr="00000000" w14:paraId="00000009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Introducción a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Polimorfismo.</w:t>
      </w:r>
    </w:p>
    <w:p w:rsidR="00000000" w:rsidDel="00000000" w:rsidP="00000000" w:rsidRDefault="00000000" w:rsidRPr="00000000" w14:paraId="0000000A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jc w:val="right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por Fernando Dodino</w:t>
      </w:r>
    </w:p>
    <w:p w:rsidR="00000000" w:rsidDel="00000000" w:rsidP="00000000" w:rsidRDefault="00000000" w:rsidRPr="00000000" w14:paraId="00000019">
      <w:pPr>
        <w:pageBreakBefore w:val="0"/>
        <w:widowControl w:val="0"/>
        <w:jc w:val="right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Versión 2.1</w:t>
      </w:r>
    </w:p>
    <w:p w:rsidR="00000000" w:rsidDel="00000000" w:rsidP="00000000" w:rsidRDefault="00000000" w:rsidRPr="00000000" w14:paraId="0000001A">
      <w:pPr>
        <w:pageBreakBefore w:val="0"/>
        <w:widowControl w:val="0"/>
        <w:jc w:val="righ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Agosto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ind w:left="405" w:firstLine="0"/>
        <w:jc w:val="righ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ind w:left="405" w:firstLine="0"/>
        <w:jc w:val="righ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ind w:left="405" w:firstLine="0"/>
        <w:jc w:val="righ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ind w:left="405" w:firstLine="0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Distribuido bajo licencia </w:t>
      </w:r>
      <w:hyperlink r:id="rId8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Creative Commons Share-a-like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ind w:left="40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ind w:left="0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pageBreakBefore w:val="0"/>
            <w:spacing w:before="8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4yoxztgc8vy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 Introducción al Polimorfismo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4"/>
              <w:szCs w:val="24"/>
              <w:u w:val="single"/>
              <w:shd w:fill="auto" w:val="clear"/>
              <w:vertAlign w:val="baseline"/>
            </w:rPr>
          </w:pPr>
          <w:hyperlink w:anchor="_4hy76o3hqay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1.1 Analogía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4"/>
              <w:szCs w:val="24"/>
              <w:u w:val="single"/>
              <w:shd w:fill="auto" w:val="clear"/>
              <w:vertAlign w:val="baseline"/>
            </w:rPr>
          </w:pPr>
          <w:hyperlink w:anchor="_4k78nko678e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1.2 Repaso mensaje y método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4"/>
              <w:szCs w:val="24"/>
              <w:u w:val="single"/>
              <w:shd w:fill="auto" w:val="clear"/>
              <w:vertAlign w:val="baseline"/>
            </w:rPr>
          </w:pPr>
          <w:hyperlink w:anchor="_hbgrbvs3tyq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1.3 Breve ejemplo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nooaqj5i5tv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1.4 Polimorfismo y Tipos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spacing w:after="80" w:before="20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4"/>
              <w:szCs w:val="24"/>
              <w:u w:val="single"/>
              <w:shd w:fill="auto" w:val="clear"/>
              <w:vertAlign w:val="baseline"/>
            </w:rPr>
          </w:pPr>
          <w:hyperlink w:anchor="_toq3vt22i4c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2 Resumen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ageBreakBefore w:val="0"/>
        <w:ind w:left="405" w:firstLine="0"/>
        <w:rPr>
          <w:rFonts w:ascii="Droid Sans" w:cs="Droid Sans" w:eastAsia="Droid Sans" w:hAnsi="Droid San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rPr>
          <w:rFonts w:ascii="Roboto" w:cs="Roboto" w:eastAsia="Roboto" w:hAnsi="Roboto"/>
          <w:b w:val="1"/>
        </w:rPr>
      </w:pPr>
      <w:bookmarkStart w:colFirst="0" w:colLast="0" w:name="_wsgrushlqkj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rPr>
          <w:rFonts w:ascii="Roboto" w:cs="Roboto" w:eastAsia="Roboto" w:hAnsi="Roboto"/>
          <w:b w:val="1"/>
        </w:rPr>
      </w:pPr>
      <w:bookmarkStart w:colFirst="0" w:colLast="0" w:name="_u4t19hsv4f87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rPr>
          <w:rFonts w:ascii="Arial" w:cs="Arial" w:eastAsia="Arial" w:hAnsi="Arial"/>
          <w:b w:val="1"/>
        </w:rPr>
      </w:pPr>
      <w:bookmarkStart w:colFirst="0" w:colLast="0" w:name="_4yoxztgc8vyf" w:id="2"/>
      <w:bookmarkEnd w:id="2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 Introducción al Polimorfismo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¿Qué pasa si dos objetos son capaces de responder a un mismo mensaje?</w:t>
      </w:r>
    </w:p>
    <w:p w:rsidR="00000000" w:rsidDel="00000000" w:rsidP="00000000" w:rsidRDefault="00000000" w:rsidRPr="00000000" w14:paraId="00000032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que manda el mensaje puede cambiar la referencia de un objeto a otro sin notar la diferencia.</w:t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produce entonces un concepto fundamental en el paradigma, cuando tenemos 3 objetos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objeto que envía un mensaje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 dos objetos que implementan el mensaje de dos maneras diferentes (cada uno define un método distinto)</w:t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observador puede cambiar la referencia sin preocuparse por el envío del mensaje, que permanece sin cambios. Decimos entonces que los dos objetos que comparten cierta interfaz en común son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polimórficos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para ese observador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333984" cy="305748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025" y="120775"/>
                          <a:ext cx="5333984" cy="3057486"/>
                          <a:chOff x="382025" y="120775"/>
                          <a:chExt cx="6093925" cy="34885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724150" y="458925"/>
                            <a:ext cx="895200" cy="847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objeto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38250" y="882825"/>
                            <a:ext cx="1485900" cy="57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895275" y="687525"/>
                            <a:ext cx="1762200" cy="3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roid Sans" w:cs="Droid Sans" w:eastAsia="Droid Sans" w:hAnsi="Droid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mensaje “hazTuGracia”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82050" y="3004500"/>
                            <a:ext cx="6093900" cy="6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roid Sans" w:cs="Droid Sans" w:eastAsia="Droid Sans" w:hAnsi="Droid Sans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polimorfismo: </w:t>
                              </w:r>
                              <w:r w:rsidDel="00000000" w:rsidR="00000000" w:rsidRPr="00000000">
                                <w:rPr>
                                  <w:rFonts w:ascii="Droid Sans" w:cs="Droid Sans" w:eastAsia="Droid Sans" w:hAnsi="Droid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dos objetos son polimórficos a la vista de un tercero porque puede enviar el mismo mensaje sin importar cómo estén implementados los métodos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4171800" y="125550"/>
                            <a:ext cx="1809900" cy="1257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+método1: ......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+método2: ......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hazTuGracia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: 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+método3: .....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619350" y="878025"/>
                            <a:ext cx="6054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886075" y="1849575"/>
                            <a:ext cx="895200" cy="847800"/>
                          </a:xfrm>
                          <a:prstGeom prst="ellipse">
                            <a:avLst/>
                          </a:prstGeom>
                          <a:solidFill>
                            <a:srgbClr val="FFE5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objeto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09675" y="2125875"/>
                            <a:ext cx="16764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057275" y="2268675"/>
                            <a:ext cx="1919100" cy="3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roid Sans" w:cs="Droid Sans" w:eastAsia="Droid Sans" w:hAnsi="Droid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mensaje “hazTuGracia”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333725" y="1516200"/>
                            <a:ext cx="1809900" cy="1257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+método1: ......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+método5: ......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hazTuGracia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: .....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+método7: .....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781275" y="2268675"/>
                            <a:ext cx="6054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33400" y="1368525"/>
                            <a:ext cx="828600" cy="847800"/>
                          </a:xfrm>
                          <a:prstGeom prst="ellipse">
                            <a:avLst/>
                          </a:prstGeom>
                          <a:solidFill>
                            <a:srgbClr val="B6D7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33984" cy="3057486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3984" cy="30574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Ojo, no es necesario que los dos objetos polimórficos definan exactamente los mismos métodos. Alcanza con que implementen al menos un mensaje en común (como en el ejemplo el método hazTuGracia).</w:t>
      </w:r>
    </w:p>
    <w:p w:rsidR="00000000" w:rsidDel="00000000" w:rsidP="00000000" w:rsidRDefault="00000000" w:rsidRPr="00000000" w14:paraId="0000003C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371475</wp:posOffset>
            </wp:positionV>
            <wp:extent cx="538163" cy="538163"/>
            <wp:effectExtent b="0" l="0" r="0" t="0"/>
            <wp:wrapSquare wrapText="bothSides" distB="228600" distT="228600" distL="228600" distR="2286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38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Style w:val="Heading2"/>
        <w:pageBreakBefore w:val="0"/>
        <w:spacing w:before="360" w:lineRule="auto"/>
        <w:rPr>
          <w:rFonts w:ascii="Roboto" w:cs="Roboto" w:eastAsia="Roboto" w:hAnsi="Roboto"/>
          <w:color w:val="666666"/>
          <w:sz w:val="28"/>
          <w:szCs w:val="28"/>
        </w:rPr>
      </w:pPr>
      <w:bookmarkStart w:colFirst="0" w:colLast="0" w:name="_4hy76o3hqayx" w:id="3"/>
      <w:bookmarkEnd w:id="3"/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1.1 Analogía</w:t>
      </w:r>
    </w:p>
    <w:p w:rsidR="00000000" w:rsidDel="00000000" w:rsidP="00000000" w:rsidRDefault="00000000" w:rsidRPr="00000000" w14:paraId="0000003E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ilustrar este concepto utilizaremos algunas analogías, veamos el botón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Play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 cada uno de estos artefactos...</w:t>
      </w:r>
    </w:p>
    <w:p w:rsidR="00000000" w:rsidDel="00000000" w:rsidP="00000000" w:rsidRDefault="00000000" w:rsidRPr="00000000" w14:paraId="0000003F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82850" cy="18621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43163" cy="184844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84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183689" cy="25288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689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410075" cy="22574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Todos los artefactos entienden el mensaje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90500" cy="190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Es decir que si lo lleváramos a una representación en objetos, podríamos enviarles a todos el mismo mensaje:</w:t>
      </w:r>
    </w:p>
    <w:p w:rsidR="00000000" w:rsidDel="00000000" w:rsidP="00000000" w:rsidRDefault="00000000" w:rsidRPr="00000000" w14:paraId="00000046">
      <w:pPr>
        <w:pageBreakBefore w:val="0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47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00cdc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Wollok interactive console (type "quit" to quit):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ipod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.play()</w:t>
      </w:r>
    </w:p>
    <w:p w:rsidR="00000000" w:rsidDel="00000000" w:rsidP="00000000" w:rsidRDefault="00000000" w:rsidRPr="00000000" w14:paraId="00000049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00cdcd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dvdLiving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.play()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 w14:paraId="0000004A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vhsRecorder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.play()</w:t>
      </w:r>
    </w:p>
    <w:p w:rsidR="00000000" w:rsidDel="00000000" w:rsidP="00000000" w:rsidRDefault="00000000" w:rsidRPr="00000000" w14:paraId="0000004B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obstante, está claro que cada artefacto hace cosas diferentes, porque sus implementaciones son diferentes (los métodos no son iguales). </w:t>
      </w:r>
      <w:r w:rsidDel="00000000" w:rsidR="00000000" w:rsidRPr="00000000">
        <w:rPr>
          <w:rtl w:val="0"/>
        </w:rPr>
        <w:t xml:space="preserve">Por otra parte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 video reproductor no puede grabar, de la misma manera que no podemos ir a la pista 8 de un cassette. Pero sí es útil que varios objetos compartan un mensaje, para que alguien use a esos objetos dentro de algún contexto.</w:t>
      </w:r>
    </w:p>
    <w:p w:rsidR="00000000" w:rsidDel="00000000" w:rsidP="00000000" w:rsidRDefault="00000000" w:rsidRPr="00000000" w14:paraId="0000004D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¿Para quién es bueno eso? No para los objetos que son polimórficos, sino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para quienes usamos esos artefactos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ageBreakBefore w:val="0"/>
        <w:spacing w:before="360" w:lineRule="auto"/>
        <w:rPr>
          <w:rFonts w:ascii="Roboto" w:cs="Roboto" w:eastAsia="Roboto" w:hAnsi="Roboto"/>
          <w:color w:val="666666"/>
          <w:sz w:val="28"/>
          <w:szCs w:val="28"/>
        </w:rPr>
      </w:pPr>
      <w:bookmarkStart w:colFirst="0" w:colLast="0" w:name="_4k78nko678eb" w:id="4"/>
      <w:bookmarkEnd w:id="4"/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1.2 Repaso mensaje y método</w:t>
      </w:r>
    </w:p>
    <w:p w:rsidR="00000000" w:rsidDel="00000000" w:rsidP="00000000" w:rsidRDefault="00000000" w:rsidRPr="00000000" w14:paraId="00000051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¿Por qué no quiero ver cómo se implementa el método en cada objeto?</w:t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Ah, cierto. La complejidad. </w:t>
      </w:r>
    </w:p>
    <w:p w:rsidR="00000000" w:rsidDel="00000000" w:rsidP="00000000" w:rsidRDefault="00000000" w:rsidRPr="00000000" w14:paraId="00000054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spacing w:before="360" w:lineRule="auto"/>
        <w:rPr>
          <w:rFonts w:ascii="Roboto" w:cs="Roboto" w:eastAsia="Roboto" w:hAnsi="Roboto"/>
          <w:color w:val="666666"/>
          <w:sz w:val="28"/>
          <w:szCs w:val="28"/>
        </w:rPr>
      </w:pPr>
      <w:bookmarkStart w:colFirst="0" w:colLast="0" w:name="_hbgrbvs3tyqw" w:id="5"/>
      <w:bookmarkEnd w:id="5"/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1.3 Breve ejemplo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Tenemos dos empleados de un negocio que vende empanadas, G</w:t>
      </w:r>
      <w:r w:rsidDel="00000000" w:rsidR="00000000" w:rsidRPr="00000000">
        <w:rPr>
          <w:rtl w:val="0"/>
        </w:rPr>
        <w:t xml:space="preserve">alván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y Baigorria. G</w:t>
      </w:r>
      <w:r w:rsidDel="00000000" w:rsidR="00000000" w:rsidRPr="00000000">
        <w:rPr>
          <w:rtl w:val="0"/>
        </w:rPr>
        <w:t xml:space="preserve">alván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cobra un sueldo fijo (hoy es 15.000, pero eso puede modificarse). Baigorria cobra 15 pesos por cada empanada que vende. Generamos el ejemplo en Wollok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8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alvan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pageBreakBefore w:val="0"/>
        <w:spacing w:line="240" w:lineRule="auto"/>
        <w:rPr>
          <w:rFonts w:ascii="Consolas" w:cs="Consolas" w:eastAsia="Consolas" w:hAnsi="Consolas"/>
          <w:color w:val="7d7d7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sueldo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d7d7d"/>
          <w:sz w:val="24"/>
          <w:szCs w:val="24"/>
          <w:rtl w:val="0"/>
        </w:rPr>
        <w:t xml:space="preserve">15000</w:t>
      </w:r>
    </w:p>
    <w:p w:rsidR="00000000" w:rsidDel="00000000" w:rsidP="00000000" w:rsidRDefault="00000000" w:rsidRPr="00000000" w14:paraId="0000005A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B">
      <w:pPr>
        <w:pageBreakBefore w:val="0"/>
        <w:spacing w:line="240" w:lineRule="auto"/>
        <w:rPr>
          <w:rFonts w:ascii="Consolas" w:cs="Consolas" w:eastAsia="Consolas" w:hAnsi="Consolas"/>
          <w:color w:val="0000c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sueldo() =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sueldo</w:t>
      </w:r>
    </w:p>
    <w:p w:rsidR="00000000" w:rsidDel="00000000" w:rsidP="00000000" w:rsidRDefault="00000000" w:rsidRPr="00000000" w14:paraId="0000005C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D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sueldo(</w:t>
      </w:r>
      <w:r w:rsidDel="00000000" w:rsidR="00000000" w:rsidRPr="00000000">
        <w:rPr>
          <w:rFonts w:ascii="Consolas" w:cs="Consolas" w:eastAsia="Consolas" w:hAnsi="Consolas"/>
          <w:color w:val="b97d7d"/>
          <w:sz w:val="24"/>
          <w:szCs w:val="24"/>
          <w:rtl w:val="0"/>
        </w:rPr>
        <w:t xml:space="preserve">_sueldo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sueldo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97d7d"/>
          <w:sz w:val="24"/>
          <w:szCs w:val="24"/>
          <w:rtl w:val="0"/>
        </w:rPr>
        <w:t xml:space="preserve">_sueldo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5E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F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baigorria {</w:t>
      </w:r>
    </w:p>
    <w:p w:rsidR="00000000" w:rsidDel="00000000" w:rsidP="00000000" w:rsidRDefault="00000000" w:rsidRPr="00000000" w14:paraId="00000061">
      <w:pPr>
        <w:pageBreakBefore w:val="0"/>
        <w:spacing w:line="240" w:lineRule="auto"/>
        <w:rPr>
          <w:rFonts w:ascii="Consolas" w:cs="Consolas" w:eastAsia="Consolas" w:hAnsi="Consolas"/>
          <w:color w:val="7d7d7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cantidadEmpanadasVendidas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d7d7d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062">
      <w:pPr>
        <w:pageBreakBefore w:val="0"/>
        <w:spacing w:line="240" w:lineRule="auto"/>
        <w:rPr>
          <w:rFonts w:ascii="Consolas" w:cs="Consolas" w:eastAsia="Consolas" w:hAnsi="Consolas"/>
          <w:color w:val="7d7d7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montoPorEmpanada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d7d7d"/>
          <w:sz w:val="24"/>
          <w:szCs w:val="24"/>
          <w:rtl w:val="0"/>
        </w:rPr>
        <w:t xml:space="preserve">15</w:t>
      </w:r>
    </w:p>
    <w:p w:rsidR="00000000" w:rsidDel="00000000" w:rsidP="00000000" w:rsidRDefault="00000000" w:rsidRPr="00000000" w14:paraId="00000063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4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venderEmpanada()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40" w:lineRule="auto"/>
        <w:ind w:left="720" w:firstLine="720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cantidadEmpanadasVendidas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cantidadEmpanadasVendidas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7d7d7d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ageBreakBefore w:val="0"/>
        <w:spacing w:line="240" w:lineRule="auto"/>
        <w:ind w:left="720" w:firstLine="0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7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8">
      <w:pPr>
        <w:pageBreakBefore w:val="0"/>
        <w:spacing w:line="240" w:lineRule="auto"/>
        <w:rPr>
          <w:rFonts w:ascii="Consolas" w:cs="Consolas" w:eastAsia="Consolas" w:hAnsi="Consolas"/>
          <w:color w:val="0000c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sueldo() =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cantidadEmpanadasVendidas</w:t>
      </w: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00c0"/>
          <w:sz w:val="24"/>
          <w:szCs w:val="24"/>
          <w:rtl w:val="0"/>
        </w:rPr>
        <w:t xml:space="preserve">montoPorEmpanada</w:t>
      </w:r>
    </w:p>
    <w:p w:rsidR="00000000" w:rsidDel="00000000" w:rsidP="00000000" w:rsidRDefault="00000000" w:rsidRPr="00000000" w14:paraId="00000069">
      <w:pPr>
        <w:pageBreakBefore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1212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A">
      <w:pPr>
        <w:pageBreakBefore w:val="0"/>
        <w:spacing w:line="240" w:lineRule="auto"/>
        <w:jc w:val="both"/>
        <w:rPr>
          <w:rFonts w:ascii="Verdana" w:cs="Verdana" w:eastAsia="Verdana" w:hAnsi="Verdana"/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 probamos en un REPL: </w:t>
        <w:tab/>
        <w:t xml:space="preserve"> </w:t>
        <w:tab/>
      </w:r>
    </w:p>
    <w:p w:rsidR="00000000" w:rsidDel="00000000" w:rsidP="00000000" w:rsidRDefault="00000000" w:rsidRPr="00000000" w14:paraId="0000006D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baigorria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.sueldo()</w:t>
      </w:r>
    </w:p>
    <w:p w:rsidR="00000000" w:rsidDel="00000000" w:rsidP="00000000" w:rsidRDefault="00000000" w:rsidRPr="00000000" w14:paraId="0000006E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0000e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ee"/>
          <w:sz w:val="24"/>
          <w:szCs w:val="24"/>
          <w:rtl w:val="0"/>
        </w:rPr>
        <w:t xml:space="preserve">1500</w:t>
      </w:r>
    </w:p>
    <w:p w:rsidR="00000000" w:rsidDel="00000000" w:rsidP="00000000" w:rsidRDefault="00000000" w:rsidRPr="00000000" w14:paraId="0000006F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baigorria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.venderEmpanada()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baigorria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.sueldo()</w:t>
      </w:r>
    </w:p>
    <w:p w:rsidR="00000000" w:rsidDel="00000000" w:rsidP="00000000" w:rsidRDefault="00000000" w:rsidRPr="00000000" w14:paraId="00000071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0000e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ee"/>
          <w:sz w:val="24"/>
          <w:szCs w:val="24"/>
          <w:rtl w:val="0"/>
        </w:rPr>
        <w:t xml:space="preserve">1515</w:t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galvan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.sueldo()</w:t>
      </w:r>
    </w:p>
    <w:p w:rsidR="00000000" w:rsidDel="00000000" w:rsidP="00000000" w:rsidRDefault="00000000" w:rsidRPr="00000000" w14:paraId="00000073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0000e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ee"/>
          <w:sz w:val="24"/>
          <w:szCs w:val="24"/>
          <w:rtl w:val="0"/>
        </w:rPr>
        <w:t xml:space="preserve">15000</w:t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e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Vemos que tanto a baigorria como a g</w:t>
      </w:r>
      <w:r w:rsidDel="00000000" w:rsidR="00000000" w:rsidRPr="00000000">
        <w:rPr>
          <w:rtl w:val="0"/>
        </w:rPr>
        <w:t xml:space="preserve">alvan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podemos preguntarle el sueldo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nos importa cómo lo resuelve cada uno, pero sí que en algún punto comparten la misma interfaz: mensaje sueldo() sin parámetros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baigorria no le podemos asignar el sueldo.</w:t>
      </w:r>
    </w:p>
    <w:p w:rsidR="00000000" w:rsidDel="00000000" w:rsidP="00000000" w:rsidRDefault="00000000" w:rsidRPr="00000000" w14:paraId="00000076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77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sz w:val="24"/>
          <w:szCs w:val="24"/>
          <w:rtl w:val="0"/>
        </w:rPr>
        <w:t xml:space="preserve">baigorria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.sueldo(</w:t>
      </w:r>
      <w:r w:rsidDel="00000000" w:rsidR="00000000" w:rsidRPr="00000000">
        <w:rPr>
          <w:rFonts w:ascii="Consolas" w:cs="Consolas" w:eastAsia="Consolas" w:hAnsi="Consolas"/>
          <w:b w:val="1"/>
          <w:color w:val="7d7d7d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8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  <w:color w:val="cd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cd0000"/>
          <w:sz w:val="24"/>
          <w:szCs w:val="24"/>
          <w:rtl w:val="0"/>
        </w:rPr>
        <w:t xml:space="preserve">ERROR: baigorria does not understand sueldo(29) (line: 1)</w:t>
      </w:r>
    </w:p>
    <w:p w:rsidR="00000000" w:rsidDel="00000000" w:rsidP="00000000" w:rsidRDefault="00000000" w:rsidRPr="00000000" w14:paraId="00000079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Vamos a agregar entonces un tercer objeto, un observador para estos... tenemos un empleador, Giménez, que es quién le paga el sueldo a estos empleados. Queremos decirle a Giménez que le pague a Baigorria o a Galván. Cuando paga, disminuye su dinero. Vamos a dejar de lado la recepción del dinero por parte de los empleados, ya que extendería el ejemplo didáctico.</w:t>
      </w:r>
    </w:p>
    <w:p w:rsidR="00000000" w:rsidDel="00000000" w:rsidP="00000000" w:rsidRDefault="00000000" w:rsidRPr="00000000" w14:paraId="0000007B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Agregamos entonces el objeto que representa al empleador, con su correspondiente método para pagar a un empleado. Asumimos que su “capital” o dinero inicial es de $ 300.000.</w:t>
      </w:r>
    </w:p>
    <w:p w:rsidR="00000000" w:rsidDel="00000000" w:rsidP="00000000" w:rsidRDefault="00000000" w:rsidRPr="00000000" w14:paraId="0000007D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gimenez {</w:t>
      </w:r>
    </w:p>
    <w:p w:rsidR="00000000" w:rsidDel="00000000" w:rsidP="00000000" w:rsidRDefault="00000000" w:rsidRPr="00000000" w14:paraId="0000007F">
      <w:pPr>
        <w:pageBreakBefore w:val="0"/>
        <w:spacing w:line="240" w:lineRule="auto"/>
        <w:rPr>
          <w:rFonts w:ascii="Consolas" w:cs="Consolas" w:eastAsia="Consolas" w:hAnsi="Consolas"/>
          <w:color w:val="7d7d7d"/>
        </w:rPr>
      </w:pP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d7d7d"/>
          <w:rtl w:val="0"/>
        </w:rPr>
        <w:t xml:space="preserve">300000</w:t>
      </w:r>
    </w:p>
    <w:p w:rsidR="00000000" w:rsidDel="00000000" w:rsidP="00000000" w:rsidRDefault="00000000" w:rsidRPr="00000000" w14:paraId="00000080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ab/>
      </w:r>
    </w:p>
    <w:p w:rsidR="00000000" w:rsidDel="00000000" w:rsidP="00000000" w:rsidRDefault="00000000" w:rsidRPr="00000000" w14:paraId="00000081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dinero() =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ageBreakBefore w:val="0"/>
        <w:spacing w:line="240" w:lineRule="auto"/>
        <w:ind w:left="0" w:firstLine="0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rtl w:val="0"/>
        </w:rPr>
        <w:t xml:space="preserve">   method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pagarA(</w:t>
      </w:r>
      <w:r w:rsidDel="00000000" w:rsidR="00000000" w:rsidRPr="00000000">
        <w:rPr>
          <w:rFonts w:ascii="Consolas" w:cs="Consolas" w:eastAsia="Consolas" w:hAnsi="Consolas"/>
          <w:color w:val="b97d7d"/>
          <w:rtl w:val="0"/>
        </w:rPr>
        <w:t xml:space="preserve">empleado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b97d7d"/>
          <w:rtl w:val="0"/>
        </w:rPr>
        <w:t xml:space="preserve">empleado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.sueldo() }</w:t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}</w:t>
      </w:r>
    </w:p>
    <w:p w:rsidR="00000000" w:rsidDel="00000000" w:rsidP="00000000" w:rsidRDefault="00000000" w:rsidRPr="00000000" w14:paraId="00000084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¿Quién recibe el mensaje sueldo enviado por gimenez? Y... puede ser baigorria o galvan, viendo sólamente el código no podemos saber. </w:t>
      </w:r>
    </w:p>
    <w:p w:rsidR="00000000" w:rsidDel="00000000" w:rsidP="00000000" w:rsidRDefault="00000000" w:rsidRPr="00000000" w14:paraId="00000086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Por ejemplo, si en la consola ingresamos:</w:t>
      </w:r>
    </w:p>
    <w:p w:rsidR="00000000" w:rsidDel="00000000" w:rsidP="00000000" w:rsidRDefault="00000000" w:rsidRPr="00000000" w14:paraId="00000088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rtl w:val="0"/>
        </w:rPr>
        <w:t xml:space="preserve">gimenez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.pagarA(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rtl w:val="0"/>
        </w:rPr>
        <w:t xml:space="preserve">baigorria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)</w:t>
      </w:r>
    </w:p>
    <w:p w:rsidR="00000000" w:rsidDel="00000000" w:rsidP="00000000" w:rsidRDefault="00000000" w:rsidRPr="00000000" w14:paraId="00000089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006666"/>
          <w:rtl w:val="0"/>
        </w:rPr>
        <w:t xml:space="preserve">&gt;&gt;&gt;</w:t>
      </w:r>
      <w:r w:rsidDel="00000000" w:rsidR="00000000" w:rsidRPr="00000000">
        <w:rPr>
          <w:rFonts w:ascii="Consolas" w:cs="Consolas" w:eastAsia="Consolas" w:hAnsi="Consolas"/>
          <w:b w:val="1"/>
          <w:color w:val="00cdcd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d7db9"/>
          <w:rtl w:val="0"/>
        </w:rPr>
        <w:t xml:space="preserve">gimenez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.dinero()</w:t>
      </w:r>
    </w:p>
    <w:p w:rsidR="00000000" w:rsidDel="00000000" w:rsidP="00000000" w:rsidRDefault="00000000" w:rsidRPr="00000000" w14:paraId="0000008A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ee"/>
          <w:rtl w:val="0"/>
        </w:rPr>
        <w:t xml:space="preserve">298485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line="240" w:lineRule="auto"/>
        <w:jc w:val="both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Al evaluar la consulta, el parámetro de pagarA(empleado) es baigorria, y por lo tanto </w:t>
      </w:r>
      <w:r w:rsidDel="00000000" w:rsidR="00000000" w:rsidRPr="00000000">
        <w:rPr>
          <w:rtl w:val="0"/>
        </w:rPr>
        <w:t xml:space="preserve">empleado</w:t>
      </w:r>
      <w:r w:rsidDel="00000000" w:rsidR="00000000" w:rsidRPr="00000000">
        <w:rPr>
          <w:rtl w:val="0"/>
        </w:rPr>
        <w:t xml:space="preserve">.sueldo() es un mensaje que termina provocando la evaluación del método sueldo() de baigorria. Pero bien podríamos haber hecho la consulta para galvan. El mensaje que manda el observador es siempre </w:t>
      </w:r>
      <w:r w:rsidDel="00000000" w:rsidR="00000000" w:rsidRPr="00000000">
        <w:rPr>
          <w:i w:val="1"/>
          <w:rtl w:val="0"/>
        </w:rPr>
        <w:t xml:space="preserve">empleado.sueldo( )</w:t>
      </w:r>
      <w:r w:rsidDel="00000000" w:rsidR="00000000" w:rsidRPr="00000000">
        <w:rPr>
          <w:rtl w:val="0"/>
        </w:rPr>
        <w:t xml:space="preserve">, pero el método que finalmente se termina evaluando, es decir, sueldo() del objeto baigorria o sueldo() del objeto gimenez, se determina en tiempo de ejecución.</w:t>
      </w:r>
    </w:p>
    <w:p w:rsidR="00000000" w:rsidDel="00000000" w:rsidP="00000000" w:rsidRDefault="00000000" w:rsidRPr="00000000" w14:paraId="0000008D">
      <w:pPr>
        <w:pStyle w:val="Heading2"/>
        <w:pageBreakBefore w:val="0"/>
        <w:widowControl w:val="0"/>
        <w:rPr/>
      </w:pPr>
      <w:bookmarkStart w:colFirst="0" w:colLast="0" w:name="_nooaqj5i5tve" w:id="6"/>
      <w:bookmarkEnd w:id="6"/>
      <w:r w:rsidDel="00000000" w:rsidR="00000000" w:rsidRPr="00000000">
        <w:rPr>
          <w:rtl w:val="0"/>
        </w:rPr>
        <w:t xml:space="preserve">1.4 Polimorfismo y 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Volvamos al método del objeto gimenez:</w:t>
      </w:r>
    </w:p>
    <w:p w:rsidR="00000000" w:rsidDel="00000000" w:rsidP="00000000" w:rsidRDefault="00000000" w:rsidRPr="00000000" w14:paraId="0000008F">
      <w:pPr>
        <w:pageBreakBefore w:val="0"/>
        <w:spacing w:line="240" w:lineRule="auto"/>
        <w:rPr>
          <w:rFonts w:ascii="Consolas" w:cs="Consolas" w:eastAsia="Consolas" w:hAnsi="Consolas"/>
          <w:color w:val="212121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 pagarA(</w:t>
      </w:r>
      <w:r w:rsidDel="00000000" w:rsidR="00000000" w:rsidRPr="00000000">
        <w:rPr>
          <w:rFonts w:ascii="Consolas" w:cs="Consolas" w:eastAsia="Consolas" w:hAnsi="Consolas"/>
          <w:color w:val="b97d7d"/>
          <w:rtl w:val="0"/>
        </w:rPr>
        <w:t xml:space="preserve">empleado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0000c0"/>
          <w:rtl w:val="0"/>
        </w:rPr>
        <w:t xml:space="preserve">dinero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b97d7d"/>
          <w:rtl w:val="0"/>
        </w:rPr>
        <w:t xml:space="preserve">empleado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.sueldo() }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¿de qué tipo es el parámetro empleado? en principio, de cualquier objeto que entienda el mensaje sueldo() sin parámetros y que devuelva un número. El sistema de tipos de Wollok sabe que son por el momento dos los objetos posibles: baigorria y galvan.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Incluso, si generamos un nuevo objeto gutierrez que tenga implementado un método sueldo(), tan pronto grabemos el archivo el sistema de tipos lo detectará y actualizará los posibles tipos para el parámetro empleado en el método pagar: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786563" cy="4791178"/>
            <wp:effectExtent b="0" l="0" r="0" t="0"/>
            <wp:docPr id="10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479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-992.12598425196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pageBreakBefore w:val="0"/>
        <w:widowControl w:val="0"/>
        <w:spacing w:after="100" w:before="48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toq3vt22i4cl" w:id="7"/>
      <w:bookmarkEnd w:id="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2 Resumen</w:t>
      </w:r>
    </w:p>
    <w:p w:rsidR="00000000" w:rsidDel="00000000" w:rsidP="00000000" w:rsidRDefault="00000000" w:rsidRPr="00000000" w14:paraId="00000098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este capítulo hemos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conocido uno de los conceptos fundamentales del </w:t>
      </w:r>
      <w:r w:rsidDel="00000000" w:rsidR="00000000" w:rsidRPr="00000000">
        <w:rPr>
          <w:rtl w:val="0"/>
        </w:rPr>
        <w:t xml:space="preserve">paradigma: el polimorfismo como una herramienta para agrupar objetos que tienen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diferente comportamiento (distinto código) pero la misma interfaz. Entonces puedo enviarles mensajes sin saber cómo lo implementan, e incluso sin saber a qué objeto particular le estoy hablando: puedo cambiar la referencia sin tener que hacer cambios.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nsolas"/>
  <w:font w:name="Verdan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roid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ageBreakBefore w:val="0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9E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El ejemplo puede descargarse de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https://github.com/wollok/polimorfismo-empanadasGimenez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jc w:val="center"/>
      <w:rPr/>
    </w:pPr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261938" cy="261938"/>
          <wp:effectExtent b="0" l="0" r="0" t="0"/>
          <wp:docPr descr="WollokLogo32.png" id="4" name="image1.png"/>
          <a:graphic>
            <a:graphicData uri="http://schemas.openxmlformats.org/drawingml/2006/picture">
              <pic:pic>
                <pic:nvPicPr>
                  <pic:cNvPr descr="WollokLogo32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1938" cy="261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2"/>
        <w:szCs w:val="22"/>
        <w:rtl w:val="0"/>
      </w:rPr>
      <w:t xml:space="preserve"> Objetos - Módulo 03: Introducción a Polimorfismo.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0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3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image" Target="media/image10.gif"/><Relationship Id="rId7" Type="http://schemas.openxmlformats.org/officeDocument/2006/relationships/image" Target="media/image12.png"/><Relationship Id="rId8" Type="http://schemas.openxmlformats.org/officeDocument/2006/relationships/hyperlink" Target="https://creativecommons.org/licenses/by-sa/4.0/legalcod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wollok/polimorfismo-empanadasGimenez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