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d4f0"/>
          <w:sz w:val="24"/>
          <w:szCs w:val="24"/>
          <w:shd w:fill="161a4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d4f0"/>
          <w:sz w:val="24"/>
          <w:szCs w:val="24"/>
          <w:shd w:fill="161a42" w:val="clear"/>
          <w:rtl w:val="0"/>
        </w:rPr>
        <w:t xml:space="preserve">CODIGO CSS PARA BACKGROUND COLOR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color w:val="00d4f0"/>
          <w:sz w:val="24"/>
          <w:szCs w:val="24"/>
          <w:shd w:fill="161a4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4"/>
          <w:szCs w:val="24"/>
          <w:shd w:fill="161a42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d4f0"/>
          <w:sz w:val="24"/>
          <w:szCs w:val="24"/>
          <w:shd w:fill="161a42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161a42" w:val="clear"/>
          <w:rtl w:val="0"/>
        </w:rPr>
        <w:t xml:space="preserve">: rgb(36,27,0);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00d4f0"/>
          <w:sz w:val="24"/>
          <w:szCs w:val="24"/>
          <w:shd w:fill="161a42" w:val="clear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shd w:fill="161a42" w:val="clear"/>
          <w:rtl w:val="0"/>
        </w:rPr>
        <w:t xml:space="preserve">: linear-gradient(90deg, rgba(36,27,0,1) 0%, rgba(9,90,121,1) 41%, rgba(0,198,255,1) 100%);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