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762" w:rsidRDefault="00030A2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noProof/>
          <w:color w:val="202124"/>
          <w:sz w:val="30"/>
          <w:szCs w:val="30"/>
        </w:rPr>
        <w:drawing>
          <wp:inline distT="114300" distB="114300" distL="114300" distR="114300">
            <wp:extent cx="2309015" cy="1095946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015" cy="1095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6762" w:rsidRDefault="00030A27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Estudio :</w:t>
      </w:r>
      <w:proofErr w:type="gramEnd"/>
    </w:p>
    <w:p w:rsidR="000B6762" w:rsidRDefault="00030A27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Asignatura: </w:t>
      </w:r>
      <w:r>
        <w:rPr>
          <w:rFonts w:ascii="Arial" w:eastAsia="Arial" w:hAnsi="Arial" w:cs="Arial"/>
          <w:sz w:val="28"/>
          <w:szCs w:val="28"/>
          <w:highlight w:val="white"/>
        </w:rPr>
        <w:t>Análisis y Diseño de Software</w:t>
      </w:r>
    </w:p>
    <w:p w:rsidR="000B6762" w:rsidRDefault="00030A27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Docente: </w:t>
      </w:r>
      <w:r>
        <w:rPr>
          <w:rFonts w:ascii="Arial" w:eastAsia="Arial" w:hAnsi="Arial" w:cs="Arial"/>
          <w:sz w:val="28"/>
          <w:szCs w:val="28"/>
          <w:highlight w:val="white"/>
        </w:rPr>
        <w:t>Rosario Delia Osorio Contreras</w:t>
      </w:r>
    </w:p>
    <w:p w:rsidR="000B6762" w:rsidRDefault="00030A27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NRC: 30227</w:t>
      </w:r>
    </w:p>
    <w:p w:rsidR="000B6762" w:rsidRDefault="00030A27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 Equipo de trabajo: </w:t>
      </w:r>
    </w:p>
    <w:p w:rsidR="000B6762" w:rsidRDefault="00030A27">
      <w:pPr>
        <w:spacing w:after="0" w:line="480" w:lineRule="auto"/>
        <w:rPr>
          <w:rFonts w:ascii="Arial" w:eastAsia="Arial" w:hAnsi="Arial" w:cs="Arial"/>
          <w:b/>
          <w:bCs/>
          <w:color w:val="3333FF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Integrantes: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:rsidR="000B6762" w:rsidRDefault="00030A27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Arrearan Lazo, </w:t>
      </w:r>
      <w:proofErr w:type="spellStart"/>
      <w:r>
        <w:rPr>
          <w:rFonts w:ascii="Arial" w:eastAsia="Arial" w:hAnsi="Arial" w:cs="Arial"/>
          <w:sz w:val="24"/>
          <w:szCs w:val="24"/>
        </w:rPr>
        <w:t>Rosmery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Lucia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0B6762" w:rsidRDefault="00030A27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Ñaupari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Bonilla, Miguel Fabricio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0B6762" w:rsidRDefault="00030A27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Porras Poma, </w:t>
      </w:r>
      <w:proofErr w:type="spellStart"/>
      <w:r>
        <w:rPr>
          <w:rFonts w:ascii="Arial" w:eastAsia="Arial" w:hAnsi="Arial" w:cs="Arial"/>
          <w:sz w:val="24"/>
          <w:szCs w:val="24"/>
        </w:rPr>
        <w:t>Aldiery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Razuri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0B6762" w:rsidRDefault="00030A27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Zárate Barrera, Pedro Luis                </w:t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0B6762" w:rsidRDefault="00030A27">
      <w:pPr>
        <w:spacing w:after="0" w:line="48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Enlaces: </w:t>
      </w:r>
    </w:p>
    <w:p w:rsidR="000B6762" w:rsidRDefault="00030A27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GitHub:</w:t>
      </w:r>
      <w:hyperlink r:id="rId6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https://github.com/luchozb/ODS-16-_Portal-de-Transparencia-de-Proyectos-de-Obr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as-P-blicas.git</w:t>
        </w:r>
      </w:hyperlink>
    </w:p>
    <w:p w:rsidR="000B6762" w:rsidRDefault="000B6762">
      <w:pPr>
        <w:spacing w:after="0" w:line="24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</w:p>
    <w:p w:rsidR="000B6762" w:rsidRDefault="00030A27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Jira: </w:t>
      </w:r>
      <w:hyperlink r:id="rId7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https://continental-team-n78u47aq.atlassian.net/?continue=https%3A%2F%2Fcontinental-team-n78u47aq.atlassian.net%2Fwelcome%2Fsoftware%3FprojectId%3D10002&amp;atlOrigin=eyJpIjoiNWVlZjExM2YwMWU5NGQ3NThhNmJlNjRhN2U1NTU1NmMiLCJwIjoiaml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yYS1zb2Z0d2FyZSJ9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</w:p>
    <w:p w:rsidR="000B6762" w:rsidRDefault="000B6762">
      <w:pPr>
        <w:spacing w:after="0" w:line="480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0B6762" w:rsidRDefault="000B6762">
      <w:pPr>
        <w:spacing w:after="0" w:line="48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0B6762" w:rsidRDefault="00030A27">
      <w:pPr>
        <w:spacing w:after="0" w:line="48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highlight w:val="white"/>
        </w:rPr>
        <w:t>Huancayo – 202</w:t>
      </w:r>
      <w:r>
        <w:rPr>
          <w:rFonts w:ascii="Arial" w:eastAsia="Arial" w:hAnsi="Arial" w:cs="Arial"/>
          <w:b/>
          <w:bCs/>
          <w:sz w:val="24"/>
          <w:szCs w:val="24"/>
        </w:rPr>
        <w:t>6</w:t>
      </w:r>
    </w:p>
    <w:p w:rsidR="000B6762" w:rsidRDefault="000B6762">
      <w:bookmarkStart w:id="0" w:name="_3dukw7j35bf5" w:colFirst="0" w:colLast="0"/>
      <w:bookmarkEnd w:id="0"/>
    </w:p>
    <w:p w:rsidR="000B6762" w:rsidRDefault="000B6762">
      <w:bookmarkStart w:id="1" w:name="_4eimukccd3t5" w:colFirst="0" w:colLast="0"/>
      <w:bookmarkEnd w:id="1"/>
    </w:p>
    <w:p w:rsidR="000B6762" w:rsidRDefault="00030A27">
      <w:pPr>
        <w:pStyle w:val="Ttulo1"/>
      </w:pPr>
      <w:bookmarkStart w:id="2" w:name="_h5soff6ogttj" w:colFirst="0" w:colLast="0"/>
      <w:bookmarkEnd w:id="2"/>
      <w:r>
        <w:lastRenderedPageBreak/>
        <w:t xml:space="preserve">Índice </w:t>
      </w:r>
    </w:p>
    <w:p w:rsidR="000B6762" w:rsidRDefault="000B6762"/>
    <w:sdt>
      <w:sdtPr>
        <w:id w:val="-1248458698"/>
        <w:docPartObj>
          <w:docPartGallery w:val="Table of Contents"/>
          <w:docPartUnique/>
        </w:docPartObj>
      </w:sdtPr>
      <w:sdtEndPr/>
      <w:sdtContent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5soff6ogttj">
            <w:r>
              <w:rPr>
                <w:b/>
                <w:bCs/>
                <w:color w:val="000000"/>
              </w:rPr>
              <w:t>Índice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_h5soff6ogttj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a14pt07x0uqe">
            <w:r>
              <w:rPr>
                <w:b/>
                <w:bCs/>
                <w:color w:val="000000"/>
              </w:rPr>
              <w:t>UNIDAD I – FUNDAMENTOS Y MODELADO INICIAL (SEMANAS 1–4)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_a14pt07x0uqe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8jrtklpv8i4y">
            <w:r>
              <w:rPr>
                <w:color w:val="000000"/>
              </w:rPr>
              <w:t>Capítulo 1. Presentación del Proyecto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_8jrtklpv8i4y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2ulztgdz9t00">
            <w:r>
              <w:rPr>
                <w:color w:val="000000"/>
              </w:rPr>
              <w:t>ODS vinculado: 1 Explicar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_2ulztgdz9t00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1m5nyj6vpg19">
            <w:r>
              <w:rPr>
                <w:color w:val="000000"/>
              </w:rPr>
              <w:t>Organización o institución beneficiaria: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_1m5nyj6vpg19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ldlie181204b">
            <w:r>
              <w:rPr>
                <w:color w:val="000000"/>
              </w:rPr>
              <w:t>Problema identificado: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_ldlie181204b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vl3lyiw9acxt">
            <w:r>
              <w:rPr>
                <w:color w:val="000000"/>
              </w:rPr>
              <w:t>Solución propuesta EXPLICADO A DETALLE: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_vl3lyiw9acxt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xti5tgdc441x">
            <w:r>
              <w:rPr>
                <w:color w:val="000000"/>
              </w:rPr>
              <w:t>Capítulo 2. Análisis de Necesidades y Requerimientos y Documentación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_xti5tgdc441x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ca4tehuu1ja0">
            <w:r>
              <w:rPr>
                <w:color w:val="000000"/>
              </w:rPr>
              <w:t>Descripción del problema: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_ca4</w:instrText>
          </w:r>
          <w:r>
            <w:instrText xml:space="preserve">tehuu1ja0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sakh6vtxyi74">
            <w:r>
              <w:rPr>
                <w:color w:val="000000"/>
              </w:rPr>
              <w:t>Necesidades de los usuarios: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_sakh6vtxyi74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3q84khd974cq">
            <w:r>
              <w:rPr>
                <w:color w:val="000000"/>
              </w:rPr>
              <w:t>Requerimientos funcionales (RF):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_3q84khd974cq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eh09ru9ay9f">
            <w:r>
              <w:rPr>
                <w:color w:val="000000"/>
              </w:rPr>
              <w:t>Requerimientos no funcionales (RNF):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_eh09ru9ay9f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4yep0bwwcl24">
            <w:r>
              <w:rPr>
                <w:color w:val="000000"/>
              </w:rPr>
              <w:t>Requerimientos de dominio: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_4yep0bwwcl24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xh7pwvyday08">
            <w:r>
              <w:rPr>
                <w:color w:val="000000"/>
              </w:rPr>
              <w:t>Capítulo 3. Modelos Iniciales del Sistema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_xh7pwvyday08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n3byto4m28ir">
            <w:r>
              <w:rPr>
                <w:b/>
                <w:bCs/>
                <w:color w:val="000000"/>
              </w:rPr>
              <w:t>Unidad II – Modelos de Diseño y Metodología Ágil (Semanas 5–7)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_n3byto4m28</w:instrText>
          </w:r>
          <w:r>
            <w:instrText xml:space="preserve">ir \h </w:instrText>
          </w:r>
          <w:r>
            <w:fldChar w:fldCharType="separate"/>
          </w:r>
          <w:r>
            <w:rPr>
              <w:b/>
              <w:bCs/>
            </w:rPr>
            <w:t>9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Capítulo 4. Modelos de Diseño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Capítulo 5. Metodología de Trabajo (SCRUM)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</w:instrText>
          </w:r>
          <w:r>
            <w:instrText xml:space="preserve">F 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1080"/>
            <w:rPr>
              <w:color w:val="000000"/>
            </w:rPr>
          </w:pPr>
          <w:hyperlink w:anchor="_quvkikhpuy">
            <w:r>
              <w:rPr>
                <w:color w:val="000000"/>
              </w:rPr>
              <w:t>● Sprint 1: Fundamentos del Sistema y Registro Base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_quvkikhpuy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1080"/>
            <w:rPr>
              <w:color w:val="000000"/>
            </w:rPr>
          </w:pPr>
          <w:hyperlink w:anchor="_6q3n1ay89jrf">
            <w:r>
              <w:rPr>
                <w:color w:val="000000"/>
              </w:rPr>
              <w:t>● Sprint 2: Seguimiento, Participación Ciudadana y Transparencia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_6q3n1ay89jrf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Conclusiones y Recomendaciones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igu417v9wd1f">
            <w:r>
              <w:rPr>
                <w:color w:val="000000"/>
              </w:rPr>
              <w:t>Referencias bibliográficas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_igu417v9wd1f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0B6762" w:rsidRDefault="00030A27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3iv6li5erl0i">
            <w:r>
              <w:rPr>
                <w:b/>
                <w:bCs/>
                <w:color w:val="000000"/>
              </w:rPr>
              <w:t>Anexos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_3iv6li5erl0i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:rsidR="000B6762" w:rsidRDefault="00030A27">
      <w:pPr>
        <w:pStyle w:val="Ttulo1"/>
      </w:pPr>
      <w:bookmarkStart w:id="3" w:name="_1kllaovcgvnu" w:colFirst="0" w:colLast="0"/>
      <w:bookmarkEnd w:id="3"/>
      <w:r>
        <w:br w:type="page"/>
      </w:r>
    </w:p>
    <w:p w:rsidR="000B6762" w:rsidRDefault="00030A27">
      <w:pPr>
        <w:pStyle w:val="Ttulo1"/>
      </w:pPr>
      <w:bookmarkStart w:id="4" w:name="_a14pt07x0uqe" w:colFirst="0" w:colLast="0"/>
      <w:bookmarkEnd w:id="4"/>
      <w:r>
        <w:lastRenderedPageBreak/>
        <w:t>UNIDAD I – FUNDAMENTOS Y MODELADO INICIAL (S</w:t>
      </w:r>
      <w:r>
        <w:t>EMANAS 1–4)</w:t>
      </w:r>
    </w:p>
    <w:p w:rsidR="000B6762" w:rsidRDefault="00030A27">
      <w:pPr>
        <w:pStyle w:val="Ttulo2"/>
      </w:pPr>
      <w:bookmarkStart w:id="5" w:name="_8jrtklpv8i4y" w:colFirst="0" w:colLast="0"/>
      <w:bookmarkEnd w:id="5"/>
      <w:r>
        <w:t>Capítulo 1. Presentación del Proyecto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4"/>
          <w:szCs w:val="24"/>
        </w:rPr>
      </w:pPr>
      <w:bookmarkStart w:id="6" w:name="_2ulztgdz9t00" w:colFirst="0" w:colLast="0"/>
      <w:bookmarkEnd w:id="6"/>
      <w:r>
        <w:rPr>
          <w:color w:val="000000"/>
          <w:sz w:val="24"/>
          <w:szCs w:val="24"/>
        </w:rPr>
        <w:t>ODS vinculado: 1 Explicar</w:t>
      </w:r>
    </w:p>
    <w:p w:rsidR="000B6762" w:rsidRDefault="00030A27">
      <w:pPr>
        <w:numPr>
          <w:ilvl w:val="0"/>
          <w:numId w:val="1"/>
        </w:numPr>
        <w:spacing w:before="240" w:after="0"/>
        <w:jc w:val="both"/>
      </w:pPr>
      <w:r>
        <w:rPr>
          <w:b/>
          <w:bCs/>
        </w:rPr>
        <w:t>ODS 1: Fin de la Pobreza</w:t>
      </w:r>
      <w:r>
        <w:t xml:space="preserve"> (Meta 1.a: Garantizar una movilización significativa de recursos procedentes de diversas fuentes para dotar a los países en desarrollo de medios suficiente</w:t>
      </w:r>
      <w:r>
        <w:t xml:space="preserve">s para poner fin a la pobreza en todas sus dimensiones) y </w:t>
      </w:r>
      <w:r>
        <w:rPr>
          <w:b/>
          <w:bCs/>
        </w:rPr>
        <w:t>ODS 16: Paz, Justicia e Instituciones Sólidas</w:t>
      </w:r>
      <w:r>
        <w:t xml:space="preserve"> (Meta 16.6: Crear a todos los niveles instituciones eficaces, responsables y transparentes).</w:t>
      </w:r>
    </w:p>
    <w:p w:rsidR="000B6762" w:rsidRDefault="00030A27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Explicación:</w:t>
      </w:r>
      <w:r>
        <w:t xml:space="preserve"> La mala gestión, la opacidad y los actos de co</w:t>
      </w:r>
      <w:r>
        <w:t>rrupción en la ejecución de la obra pública privan a las comunidades más vulnerables de acceso a infraestructura básica (agua potable, saneamiento, centros de salud y vías de comunicación). Al garantizar un control social efectivo y la transparencia presup</w:t>
      </w:r>
      <w:r>
        <w:t>uestal en tiempo real, se asegura que los fondos públicos destinados a combatir la pobreza extrema se ejecuten íntegramente en las obras proyectadas, evitando sobrecostos, obras paralizadas ("elefantes blancos") y desvíos de capital.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7" w:name="_1m5nyj6vpg19" w:colFirst="0" w:colLast="0"/>
      <w:bookmarkEnd w:id="7"/>
      <w:r>
        <w:rPr>
          <w:color w:val="000000"/>
          <w:sz w:val="26"/>
          <w:szCs w:val="26"/>
        </w:rPr>
        <w:t>Organización o institu</w:t>
      </w:r>
      <w:r>
        <w:rPr>
          <w:color w:val="000000"/>
          <w:sz w:val="26"/>
          <w:szCs w:val="26"/>
        </w:rPr>
        <w:t>ción beneficiaria:</w:t>
      </w:r>
    </w:p>
    <w:p w:rsidR="000B6762" w:rsidRDefault="00030A27">
      <w:pPr>
        <w:spacing w:before="240" w:after="240"/>
        <w:jc w:val="both"/>
      </w:pPr>
      <w:r>
        <w:t>Municipalidad Provincial / Gobierno Regional y la ciudadanía agrupada en Veedurías Ciudadanas y Comités de Vigilancia Social.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8" w:name="_ldlie181204b" w:colFirst="0" w:colLast="0"/>
      <w:bookmarkEnd w:id="8"/>
      <w:r>
        <w:rPr>
          <w:color w:val="000000"/>
          <w:sz w:val="26"/>
          <w:szCs w:val="26"/>
        </w:rPr>
        <w:t>Problema identificado:</w:t>
      </w:r>
    </w:p>
    <w:p w:rsidR="000B6762" w:rsidRDefault="00030A27">
      <w:pPr>
        <w:spacing w:before="240" w:after="240"/>
        <w:jc w:val="both"/>
      </w:pPr>
      <w:r>
        <w:t>Deficiente acceso a la información pública, opacidad en la ejecución presupuestal y cons</w:t>
      </w:r>
      <w:r>
        <w:t>tante paralización de proyectos de infraestructura municipal. Los ciudadanos y entidades fiscalizadoras carecen de una herramienta tecnológica accesible que permita auditar los costos, plazos contractuales, avances físicos-financieros y las empresas contra</w:t>
      </w:r>
      <w:r>
        <w:t>tistas a cargo de las obras públicas en su jurisdicción.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9" w:name="_vl3lyiw9acxt" w:colFirst="0" w:colLast="0"/>
      <w:bookmarkEnd w:id="9"/>
      <w:r>
        <w:rPr>
          <w:color w:val="000000"/>
          <w:sz w:val="26"/>
          <w:szCs w:val="26"/>
        </w:rPr>
        <w:t>Solución propuesta EXPLICADO A DETALLE:</w:t>
      </w:r>
    </w:p>
    <w:p w:rsidR="000B6762" w:rsidRDefault="00030A27">
      <w:pPr>
        <w:spacing w:before="240" w:after="240"/>
        <w:jc w:val="both"/>
      </w:pPr>
      <w:r>
        <w:t xml:space="preserve">El </w:t>
      </w:r>
      <w:r>
        <w:rPr>
          <w:b/>
          <w:bCs/>
        </w:rPr>
        <w:t>Portal de Transparencia de Proyectos de Obras Públicas</w:t>
      </w:r>
      <w:r>
        <w:t xml:space="preserve"> es una plataforma web integral diseñada para centralizar, visualizar y auditar en tiempo real el ciclo de vida de los proyectos de inversión pública municipal. La solución integra cuatro componentes clave:</w:t>
      </w:r>
    </w:p>
    <w:p w:rsidR="000B6762" w:rsidRDefault="00030A27">
      <w:pPr>
        <w:numPr>
          <w:ilvl w:val="0"/>
          <w:numId w:val="9"/>
        </w:numPr>
        <w:spacing w:before="240" w:after="0"/>
        <w:jc w:val="both"/>
      </w:pPr>
      <w:r>
        <w:rPr>
          <w:b/>
          <w:bCs/>
        </w:rPr>
        <w:t>Plano y Mapa Interactivo Georreferenciado:</w:t>
      </w:r>
      <w:r>
        <w:t xml:space="preserve"> </w:t>
      </w:r>
      <w:proofErr w:type="spellStart"/>
      <w:r>
        <w:t>Render</w:t>
      </w:r>
      <w:r>
        <w:t>ización</w:t>
      </w:r>
      <w:proofErr w:type="spellEnd"/>
      <w:r>
        <w:t xml:space="preserve"> espacial de cada proyecto mediante tecnologías GIS, clasificando las obras por colores según su estado (En ejecución, Paralizada, Concluida, Adjudicada) y permitiendo filtrados por presupuesto y sector.</w:t>
      </w:r>
    </w:p>
    <w:p w:rsidR="000B6762" w:rsidRDefault="00030A27">
      <w:pPr>
        <w:numPr>
          <w:ilvl w:val="0"/>
          <w:numId w:val="9"/>
        </w:numPr>
        <w:spacing w:after="0"/>
        <w:jc w:val="both"/>
      </w:pPr>
      <w:proofErr w:type="spellStart"/>
      <w:r>
        <w:rPr>
          <w:b/>
          <w:bCs/>
        </w:rPr>
        <w:lastRenderedPageBreak/>
        <w:t>Dashboard</w:t>
      </w:r>
      <w:proofErr w:type="spellEnd"/>
      <w:r>
        <w:rPr>
          <w:b/>
          <w:bCs/>
        </w:rPr>
        <w:t xml:space="preserve"> de Seguimiento Físico-Financiero:</w:t>
      </w:r>
      <w:r>
        <w:t xml:space="preserve"> M</w:t>
      </w:r>
      <w:r>
        <w:t>ódulo analítico visual que compara la curva de inversión planificada versus la ejecutada, mostrando el porcentaje de avance real, valorizaciones aprobadas y desviaciones en el cronograma.</w:t>
      </w:r>
    </w:p>
    <w:p w:rsidR="000B6762" w:rsidRDefault="00030A27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>Módulo de Reporte y Participación Ciudadana:</w:t>
      </w:r>
      <w:r>
        <w:t xml:space="preserve"> Canal bidireccional don</w:t>
      </w:r>
      <w:r>
        <w:t xml:space="preserve">de los ciudadanos y veedurías pueden emitir alertas públicas sobre irregularidades, retrasos o mala calidad de materiales, adjuntando evidencias fotográficas </w:t>
      </w:r>
      <w:proofErr w:type="spellStart"/>
      <w:r>
        <w:t>geolocalizadas</w:t>
      </w:r>
      <w:proofErr w:type="spellEnd"/>
      <w:r>
        <w:t>.</w:t>
      </w:r>
    </w:p>
    <w:p w:rsidR="000B6762" w:rsidRDefault="00030A27">
      <w:pPr>
        <w:numPr>
          <w:ilvl w:val="0"/>
          <w:numId w:val="9"/>
        </w:numPr>
        <w:spacing w:after="240"/>
        <w:jc w:val="both"/>
      </w:pPr>
      <w:r>
        <w:rPr>
          <w:b/>
          <w:bCs/>
        </w:rPr>
        <w:t>Panel de Gestión y Control Institucional:</w:t>
      </w:r>
      <w:r>
        <w:t xml:space="preserve"> Entorno administrativo seguro para que supervisores de obra y funcionarios carguen valorizaciones mensuales, cuadernos de obra digitalizados, adendas y responden formalmente a las alertas vecinales.</w:t>
      </w:r>
    </w:p>
    <w:p w:rsidR="000B6762" w:rsidRDefault="00030A27">
      <w:pPr>
        <w:pStyle w:val="Ttulo2"/>
        <w:keepNext w:val="0"/>
        <w:keepLines w:val="0"/>
        <w:spacing w:before="360" w:after="80"/>
        <w:jc w:val="both"/>
      </w:pPr>
      <w:bookmarkStart w:id="10" w:name="_xti5tgdc441x" w:colFirst="0" w:colLast="0"/>
      <w:bookmarkEnd w:id="10"/>
      <w:r>
        <w:t>Capítulo 2. Análisis de Necesidades y Requerimientos y D</w:t>
      </w:r>
      <w:r>
        <w:t>ocumentación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1" w:name="_ca4tehuu1ja0" w:colFirst="0" w:colLast="0"/>
      <w:bookmarkEnd w:id="11"/>
      <w:r>
        <w:rPr>
          <w:color w:val="000000"/>
          <w:sz w:val="26"/>
          <w:szCs w:val="26"/>
        </w:rPr>
        <w:t>Descripción del problema:</w:t>
      </w:r>
    </w:p>
    <w:p w:rsidR="000B6762" w:rsidRDefault="00030A27">
      <w:pPr>
        <w:spacing w:before="240" w:after="240"/>
        <w:jc w:val="both"/>
      </w:pPr>
      <w:r>
        <w:t>Actualmente, los datos de las contrataciones e inversiones públicas se encuentran dispersos en documentos PDF estáticos, portales gubernamentales complejos o archivos físicos inaccesibles. Esta fragmentación imposibil</w:t>
      </w:r>
      <w:r>
        <w:t>ita la fiscalización ciudadana oportuna, fomenta la desconfianza institucional y facilita adendas presupuestales desproporcionadas y abandonos de obra sin sanción inmediata.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2" w:name="_sakh6vtxyi74" w:colFirst="0" w:colLast="0"/>
      <w:bookmarkEnd w:id="12"/>
      <w:r>
        <w:rPr>
          <w:color w:val="000000"/>
          <w:sz w:val="26"/>
          <w:szCs w:val="26"/>
        </w:rPr>
        <w:t>Necesidades de los usuarios:</w:t>
      </w:r>
    </w:p>
    <w:p w:rsidR="000B6762" w:rsidRDefault="00030A27">
      <w:pPr>
        <w:numPr>
          <w:ilvl w:val="0"/>
          <w:numId w:val="7"/>
        </w:numPr>
        <w:spacing w:before="240" w:after="0"/>
        <w:jc w:val="both"/>
      </w:pPr>
      <w:r>
        <w:rPr>
          <w:b/>
          <w:bCs/>
        </w:rPr>
        <w:t>Ciudadanos y Vecinos:</w:t>
      </w:r>
      <w:r>
        <w:t xml:space="preserve"> Consultar de forma amigable y r</w:t>
      </w:r>
      <w:r>
        <w:t>ápida qué obras se ejecutan en su vecindario, su costo real y quién es la empresa responsable.</w:t>
      </w:r>
    </w:p>
    <w:p w:rsidR="000B6762" w:rsidRDefault="00030A27">
      <w:pPr>
        <w:numPr>
          <w:ilvl w:val="0"/>
          <w:numId w:val="7"/>
        </w:numPr>
        <w:spacing w:after="0"/>
        <w:jc w:val="both"/>
      </w:pPr>
      <w:r>
        <w:rPr>
          <w:b/>
          <w:bCs/>
        </w:rPr>
        <w:t>Veedores y Periodistas:</w:t>
      </w:r>
      <w:r>
        <w:t xml:space="preserve"> Acceder a reportes consolidados y datos abiertos en formatos estructurados (CSV, JSON) para análisis cruzados de presupuesto.</w:t>
      </w:r>
    </w:p>
    <w:p w:rsidR="000B6762" w:rsidRDefault="00030A27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Inspectores</w:t>
      </w:r>
      <w:r>
        <w:rPr>
          <w:b/>
          <w:bCs/>
        </w:rPr>
        <w:t xml:space="preserve"> y Administradores:</w:t>
      </w:r>
      <w:r>
        <w:t xml:space="preserve"> Disponer de una interfaz centralizada para registrar actualizaciones de avance físico y financiero con su respectivo sustento técnico.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3" w:name="_3q84khd974cq" w:colFirst="0" w:colLast="0"/>
      <w:bookmarkEnd w:id="13"/>
      <w:r>
        <w:rPr>
          <w:color w:val="000000"/>
          <w:sz w:val="26"/>
          <w:szCs w:val="26"/>
        </w:rPr>
        <w:t>Requerimientos funcionales (RF):</w:t>
      </w:r>
    </w:p>
    <w:p w:rsidR="000B6762" w:rsidRDefault="00030A27">
      <w:pPr>
        <w:numPr>
          <w:ilvl w:val="0"/>
          <w:numId w:val="14"/>
        </w:numPr>
        <w:spacing w:before="240" w:after="0"/>
        <w:jc w:val="both"/>
      </w:pPr>
      <w:r>
        <w:rPr>
          <w:b/>
          <w:bCs/>
        </w:rPr>
        <w:t>RF01 (Filtro y Búsqueda de Obras):</w:t>
      </w:r>
      <w:r>
        <w:t xml:space="preserve"> El sistema debe permitir buscar p</w:t>
      </w:r>
      <w:r>
        <w:t>royectos de obra pública por nombre, Código Único de Inversión (CUI), estado de ejecución, ubicación geográfica y rango de presupuesto.</w:t>
      </w:r>
    </w:p>
    <w:p w:rsidR="000B6762" w:rsidRDefault="00030A27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RF02 (Visualización de Ficha Técnica):</w:t>
      </w:r>
      <w:r>
        <w:t xml:space="preserve"> El sistema debe desplegar la ficha técnica detallada del proyecto conteniendo: mo</w:t>
      </w:r>
      <w:r>
        <w:t>nto adjudicado, empresa contratista, plazo de ejecución, porcentaje de avance físico y financiero actual.</w:t>
      </w:r>
    </w:p>
    <w:p w:rsidR="000B6762" w:rsidRDefault="00030A27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RF03 (Registro de Alerta Ciudadana):</w:t>
      </w:r>
      <w:r>
        <w:t xml:space="preserve"> El sistema debe permitir a usuarios registrados o anónimos enviar reportes sobre obras con fotografías (hasta 5MB</w:t>
      </w:r>
      <w:r>
        <w:t>) y ubicación GPS capturada automáticamente.</w:t>
      </w:r>
    </w:p>
    <w:p w:rsidR="000B6762" w:rsidRDefault="00030A27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RF04 (Gestión de Proyectos - CRUD):</w:t>
      </w:r>
      <w:r>
        <w:t xml:space="preserve"> El administrador debe poder crear, actualizar, suspender o dar por finalizados los proyectos de infraestructura.</w:t>
      </w:r>
    </w:p>
    <w:p w:rsidR="000B6762" w:rsidRDefault="00030A27">
      <w:pPr>
        <w:numPr>
          <w:ilvl w:val="0"/>
          <w:numId w:val="14"/>
        </w:numPr>
        <w:spacing w:after="240"/>
        <w:jc w:val="both"/>
      </w:pPr>
      <w:r>
        <w:rPr>
          <w:b/>
          <w:bCs/>
        </w:rPr>
        <w:lastRenderedPageBreak/>
        <w:t>RF05 (Generación y Exportación de Reportes):</w:t>
      </w:r>
      <w:r>
        <w:t xml:space="preserve"> El sistema debe p</w:t>
      </w:r>
      <w:r>
        <w:t>ermitir la descarga de la información de las obras y sus historiales en formatos CSV, JSON y PDF.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4" w:name="_eh09ru9ay9f" w:colFirst="0" w:colLast="0"/>
      <w:bookmarkEnd w:id="14"/>
      <w:r>
        <w:rPr>
          <w:color w:val="000000"/>
          <w:sz w:val="26"/>
          <w:szCs w:val="26"/>
        </w:rPr>
        <w:t>Requerimientos no funcionales (RNF):</w:t>
      </w:r>
    </w:p>
    <w:p w:rsidR="000B6762" w:rsidRDefault="00030A27">
      <w:pPr>
        <w:numPr>
          <w:ilvl w:val="0"/>
          <w:numId w:val="2"/>
        </w:numPr>
        <w:spacing w:before="240" w:after="0"/>
        <w:jc w:val="both"/>
      </w:pPr>
      <w:r>
        <w:rPr>
          <w:b/>
          <w:bCs/>
        </w:rPr>
        <w:t>RNF01 (Rendimiento):</w:t>
      </w:r>
      <w:r>
        <w:t xml:space="preserve"> El tiempo de respuesta para la carga del mapa interactivo y fichas de proyecto no debe superar los 2.5 segundos bajo redes móviles 4G.</w:t>
      </w:r>
    </w:p>
    <w:p w:rsidR="000B6762" w:rsidRDefault="00030A27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RNF02 (Seguridad):</w:t>
      </w:r>
      <w:r>
        <w:t xml:space="preserve"> Toda comunicación debe realizarse bajo el protocolo HTTPS, implementando autenticación con </w:t>
      </w:r>
      <w:proofErr w:type="spellStart"/>
      <w:r>
        <w:t>tokens</w:t>
      </w:r>
      <w:proofErr w:type="spellEnd"/>
      <w:r>
        <w:t xml:space="preserve"> JWT</w:t>
      </w:r>
      <w:r>
        <w:t xml:space="preserve"> y cifrado de contraseñas mediante algoritmos hash seguros (</w:t>
      </w:r>
      <w:proofErr w:type="spellStart"/>
      <w:r>
        <w:t>bcrypt</w:t>
      </w:r>
      <w:proofErr w:type="spellEnd"/>
      <w:r>
        <w:t>).</w:t>
      </w:r>
    </w:p>
    <w:p w:rsidR="000B6762" w:rsidRDefault="00030A27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RNF03 (Usabilidad):</w:t>
      </w:r>
      <w:r>
        <w:t xml:space="preserve"> La interfaz debe contar con un diseño </w:t>
      </w:r>
      <w:proofErr w:type="spellStart"/>
      <w:r>
        <w:t>responsive</w:t>
      </w:r>
      <w:proofErr w:type="spellEnd"/>
      <w:r>
        <w:t xml:space="preserve"> adaptable a dispositivos móviles y escritorios, cumpliendo los criterios de accesibilidad WCAG 2.1 nivel AA.</w:t>
      </w:r>
    </w:p>
    <w:p w:rsidR="000B6762" w:rsidRDefault="00030A27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RNF04 (Di</w:t>
      </w:r>
      <w:r>
        <w:rPr>
          <w:b/>
          <w:bCs/>
        </w:rPr>
        <w:t>sponibilidad):</w:t>
      </w:r>
      <w:r>
        <w:t xml:space="preserve"> La plataforma debe garantizar una disponibilidad de servicio del 99.5% del tiempo de operación.</w:t>
      </w:r>
    </w:p>
    <w:p w:rsidR="000B6762" w:rsidRDefault="00030A27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5" w:name="_4yep0bwwcl24" w:colFirst="0" w:colLast="0"/>
      <w:bookmarkEnd w:id="15"/>
      <w:r>
        <w:rPr>
          <w:color w:val="000000"/>
          <w:sz w:val="26"/>
          <w:szCs w:val="26"/>
        </w:rPr>
        <w:t>Requerimientos de dominio:</w:t>
      </w:r>
    </w:p>
    <w:p w:rsidR="000B6762" w:rsidRDefault="00030A27">
      <w:pPr>
        <w:numPr>
          <w:ilvl w:val="0"/>
          <w:numId w:val="5"/>
        </w:numPr>
        <w:spacing w:before="240" w:after="0"/>
        <w:jc w:val="both"/>
      </w:pPr>
      <w:r>
        <w:rPr>
          <w:b/>
          <w:bCs/>
        </w:rPr>
        <w:t>Normativa de Datos Abiertos:</w:t>
      </w:r>
      <w:r>
        <w:t xml:space="preserve"> Alineación estricta con la legislación nacional de transparencia, acceso a la información</w:t>
      </w:r>
      <w:r>
        <w:t xml:space="preserve"> pública y estándares internacionales de contratación abierta (OCDS).</w:t>
      </w:r>
    </w:p>
    <w:p w:rsidR="000B6762" w:rsidRDefault="00030A27">
      <w:pPr>
        <w:numPr>
          <w:ilvl w:val="0"/>
          <w:numId w:val="5"/>
        </w:numPr>
        <w:spacing w:after="240"/>
        <w:jc w:val="both"/>
      </w:pPr>
      <w:bookmarkStart w:id="16" w:name="_1sd89q5dg4jy" w:colFirst="0" w:colLast="0"/>
      <w:bookmarkEnd w:id="16"/>
      <w:r>
        <w:rPr>
          <w:b/>
          <w:bCs/>
        </w:rPr>
        <w:t>Estandarización de Terminología:</w:t>
      </w:r>
      <w:r>
        <w:t xml:space="preserve"> Empleo técnico reglamentario en los campos del sistema (Código Único de Inversión, Valorización, Adenda, Contratista, Empresa Supervisora).</w:t>
      </w:r>
    </w:p>
    <w:p w:rsidR="000B6762" w:rsidRDefault="00030A27">
      <w:pPr>
        <w:pStyle w:val="Ttulo2"/>
      </w:pPr>
      <w:bookmarkStart w:id="17" w:name="_xh7pwvyday08" w:colFirst="0" w:colLast="0"/>
      <w:bookmarkEnd w:id="17"/>
      <w:r>
        <w:t>Capítulo 3. M</w:t>
      </w:r>
      <w:r>
        <w:t>odelos Iniciales del Sistema</w:t>
      </w:r>
    </w:p>
    <w:p w:rsidR="000B6762" w:rsidRDefault="00030A2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Modelo funcional (diagrama de contexto, casos de uso generales):</w:t>
      </w: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30A27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>
            <wp:extent cx="4930572" cy="367188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572" cy="3671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30A27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>
            <wp:extent cx="5486400" cy="5143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B6762">
      <w:pPr>
        <w:rPr>
          <w:b/>
          <w:bCs/>
          <w:sz w:val="26"/>
          <w:szCs w:val="26"/>
        </w:rPr>
      </w:pPr>
    </w:p>
    <w:p w:rsidR="000B6762" w:rsidRDefault="00030A2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Modelo de procesos:</w:t>
      </w:r>
    </w:p>
    <w:p w:rsidR="000B6762" w:rsidRDefault="00030A27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>
            <wp:extent cx="5486400" cy="297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0A27" w:rsidRDefault="00030A27" w:rsidP="00030A27">
      <w:r>
        <w:rPr>
          <w:b/>
          <w:bCs/>
          <w:sz w:val="26"/>
          <w:szCs w:val="26"/>
        </w:rPr>
        <w:t>Modelo de datos (Modelo E-R):</w:t>
      </w:r>
      <w:r>
        <w:rPr>
          <w:sz w:val="20"/>
          <w:szCs w:val="20"/>
        </w:rPr>
        <w:t xml:space="preserve"> </w:t>
      </w:r>
      <w:bookmarkStart w:id="18" w:name="_GoBack"/>
      <w:bookmarkEnd w:id="18"/>
    </w:p>
    <w:p w:rsidR="000B6762" w:rsidRDefault="000B6762"/>
    <w:sectPr w:rsidR="000B676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33E8DF-82B6-4B18-9738-4570B0E297C3}"/>
    <w:embedBold r:id="rId2" w:fontKey="{541DD1C8-43F7-48C5-9C42-3CEAE0B99D48}"/>
    <w:embedItalic r:id="rId3" w:fontKey="{E2EDCC5E-BB85-496B-80C2-6E3C3BD06E40}"/>
    <w:embedBoldItalic r:id="rId4" w:fontKey="{1CD033CD-F1DD-4FCA-9D5C-3781A7CD0E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7CBFAA-9EAC-40EA-90F4-15B215B6B40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C44F1"/>
    <w:multiLevelType w:val="multilevel"/>
    <w:tmpl w:val="4198C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F85712"/>
    <w:multiLevelType w:val="multilevel"/>
    <w:tmpl w:val="17126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B769A2"/>
    <w:multiLevelType w:val="multilevel"/>
    <w:tmpl w:val="822A2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57464"/>
    <w:multiLevelType w:val="multilevel"/>
    <w:tmpl w:val="F5C8B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B55F6"/>
    <w:multiLevelType w:val="multilevel"/>
    <w:tmpl w:val="F7528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53112F"/>
    <w:multiLevelType w:val="multilevel"/>
    <w:tmpl w:val="E12020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AA6DD0"/>
    <w:multiLevelType w:val="multilevel"/>
    <w:tmpl w:val="19424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804E9E"/>
    <w:multiLevelType w:val="multilevel"/>
    <w:tmpl w:val="9B42A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F811BA"/>
    <w:multiLevelType w:val="multilevel"/>
    <w:tmpl w:val="95520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954C29"/>
    <w:multiLevelType w:val="multilevel"/>
    <w:tmpl w:val="111CB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1909C8"/>
    <w:multiLevelType w:val="multilevel"/>
    <w:tmpl w:val="E80837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F701015"/>
    <w:multiLevelType w:val="multilevel"/>
    <w:tmpl w:val="6C6AB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ED765E"/>
    <w:multiLevelType w:val="multilevel"/>
    <w:tmpl w:val="87101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207085"/>
    <w:multiLevelType w:val="multilevel"/>
    <w:tmpl w:val="C2527D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C47F20"/>
    <w:multiLevelType w:val="multilevel"/>
    <w:tmpl w:val="771032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88C6FBB"/>
    <w:multiLevelType w:val="multilevel"/>
    <w:tmpl w:val="7234A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3"/>
  </w:num>
  <w:num w:numId="5">
    <w:abstractNumId w:val="12"/>
  </w:num>
  <w:num w:numId="6">
    <w:abstractNumId w:val="3"/>
  </w:num>
  <w:num w:numId="7">
    <w:abstractNumId w:val="2"/>
  </w:num>
  <w:num w:numId="8">
    <w:abstractNumId w:val="14"/>
  </w:num>
  <w:num w:numId="9">
    <w:abstractNumId w:val="11"/>
  </w:num>
  <w:num w:numId="10">
    <w:abstractNumId w:val="8"/>
  </w:num>
  <w:num w:numId="11">
    <w:abstractNumId w:val="0"/>
  </w:num>
  <w:num w:numId="12">
    <w:abstractNumId w:val="4"/>
  </w:num>
  <w:num w:numId="13">
    <w:abstractNumId w:val="6"/>
  </w:num>
  <w:num w:numId="14">
    <w:abstractNumId w:val="9"/>
  </w:num>
  <w:num w:numId="15">
    <w:abstractNumId w:val="1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62"/>
    <w:rsid w:val="00030A27"/>
    <w:rsid w:val="000B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3B09C17-E732-4C6E-A81A-9F851CF6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ontinental-team-n78u47aq.atlassian.net/?continue=https%3A%2F%2Fcontinental-team-n78u47aq.atlassian.net%2Fwelcome%2Fsoftware%3FprojectId%3D10002&amp;atlOrigin=eyJpIjoiNWVlZjExM2YwMWU5NGQ3NThhNmJlNjRhN2U1NTU1NmMiLCJwIjoiamlyYS1zb2Z0d2FyZSJ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hozb/ODS-16-_Portal-de-Transparencia-de-Proyectos-de-Obras-P-blicas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1458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</dc:creator>
  <cp:lastModifiedBy>Fab</cp:lastModifiedBy>
  <cp:revision>2</cp:revision>
  <dcterms:created xsi:type="dcterms:W3CDTF">2026-09-30T03:53:00Z</dcterms:created>
  <dcterms:modified xsi:type="dcterms:W3CDTF">2026-09-30T03:53:00Z</dcterms:modified>
</cp:coreProperties>
</file>