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820" w:firstLine="0"/>
        <w:jc w:val="left"/>
        <w:rPr>
          <w:sz w:val="20"/>
          <w:szCs w:val="20"/>
        </w:rPr>
      </w:pPr>
      <w:r w:rsidDel="00000000" w:rsidR="00000000" w:rsidRPr="00000000">
        <w:rPr>
          <w:b w:val="1"/>
          <w:bCs w:val="1"/>
          <w:sz w:val="36"/>
          <w:szCs w:val="36"/>
          <w:rtl w:val="0"/>
        </w:rPr>
        <w:t xml:space="preserve">Power Density as a Universal Biosignature: </w:t>
        <w:br w:type="textWrapping"/>
        <w:t xml:space="preserve">An Application to the Stellivore Hypothesis</w:t>
      </w:r>
      <w:r w:rsidDel="00000000" w:rsidR="00000000" w:rsidRPr="00000000">
        <w:rPr>
          <w:rtl w:val="0"/>
        </w:rPr>
      </w:r>
    </w:p>
    <w:p w:rsidR="00000000" w:rsidDel="00000000" w:rsidP="00000000" w:rsidRDefault="00000000" w:rsidRPr="00000000" w14:paraId="00000002">
      <w:pPr>
        <w:spacing w:line="14.399999999999999" w:lineRule="auto"/>
        <w:rPr/>
      </w:pPr>
      <w:r w:rsidDel="00000000" w:rsidR="00000000" w:rsidRPr="00000000">
        <w:rPr>
          <w:rtl w:val="0"/>
        </w:rPr>
      </w:r>
    </w:p>
    <w:p w:rsidR="00000000" w:rsidDel="00000000" w:rsidP="00000000" w:rsidRDefault="00000000" w:rsidRPr="00000000" w14:paraId="00000003">
      <w:pPr>
        <w:jc w:val="right"/>
        <w:rPr>
          <w:sz w:val="20"/>
          <w:szCs w:val="20"/>
        </w:rPr>
      </w:pPr>
      <w:r w:rsidDel="00000000" w:rsidR="00000000" w:rsidRPr="00000000">
        <w:rPr>
          <w:sz w:val="28"/>
          <w:szCs w:val="28"/>
          <w:rtl w:val="0"/>
        </w:rPr>
        <w:t xml:space="preserve">Clément Vidal</w:t>
      </w:r>
      <w:r w:rsidDel="00000000" w:rsidR="00000000" w:rsidRPr="00000000">
        <w:rPr>
          <w:sz w:val="28"/>
          <w:szCs w:val="28"/>
          <w:vertAlign w:val="superscript"/>
          <w:rtl w:val="0"/>
        </w:rPr>
        <w:t xml:space="preserve">1,2</w:t>
      </w:r>
      <w:r w:rsidDel="00000000" w:rsidR="00000000" w:rsidRPr="00000000">
        <w:rPr>
          <w:sz w:val="28"/>
          <w:szCs w:val="28"/>
          <w:rtl w:val="0"/>
        </w:rPr>
        <w:t xml:space="preserve"> &amp; Luciano Kadian</w:t>
      </w:r>
      <w:r w:rsidDel="00000000" w:rsidR="00000000" w:rsidRPr="00000000">
        <w:rPr>
          <w:sz w:val="28"/>
          <w:szCs w:val="28"/>
          <w:vertAlign w:val="superscript"/>
          <w:rtl w:val="0"/>
        </w:rPr>
        <w:t xml:space="preserve">3</w:t>
      </w:r>
      <w:r w:rsidDel="00000000" w:rsidR="00000000" w:rsidRPr="00000000">
        <w:rPr>
          <w:rtl w:val="0"/>
        </w:rPr>
      </w:r>
    </w:p>
    <w:p w:rsidR="00000000" w:rsidDel="00000000" w:rsidP="00000000" w:rsidRDefault="00000000" w:rsidRPr="00000000" w14:paraId="00000004">
      <w:pPr>
        <w:spacing w:line="14.399999999999999" w:lineRule="auto"/>
        <w:rPr/>
      </w:pPr>
      <w:r w:rsidDel="00000000" w:rsidR="00000000" w:rsidRPr="00000000">
        <w:rPr>
          <w:rtl w:val="0"/>
        </w:rPr>
      </w:r>
    </w:p>
    <w:p w:rsidR="00000000" w:rsidDel="00000000" w:rsidP="00000000" w:rsidRDefault="00000000" w:rsidRPr="00000000" w14:paraId="00000005">
      <w:pPr>
        <w:numPr>
          <w:ilvl w:val="0"/>
          <w:numId w:val="1"/>
        </w:numPr>
        <w:ind w:left="720" w:hanging="360"/>
        <w:jc w:val="right"/>
        <w:rPr>
          <w:u w:val="none"/>
        </w:rPr>
      </w:pPr>
      <w:r w:rsidDel="00000000" w:rsidR="00000000" w:rsidRPr="00000000">
        <w:rPr>
          <w:rtl w:val="0"/>
        </w:rPr>
        <w:t xml:space="preserve">Vrije Universiteit Brussel</w:t>
      </w:r>
      <w:r w:rsidDel="00000000" w:rsidR="00000000" w:rsidRPr="00000000">
        <w:rPr>
          <w:rtl w:val="0"/>
        </w:rPr>
      </w:r>
    </w:p>
    <w:p w:rsidR="00000000" w:rsidDel="00000000" w:rsidP="00000000" w:rsidRDefault="00000000" w:rsidRPr="00000000" w14:paraId="00000006">
      <w:pPr>
        <w:numPr>
          <w:ilvl w:val="0"/>
          <w:numId w:val="1"/>
        </w:numPr>
        <w:ind w:left="720" w:hanging="360"/>
        <w:jc w:val="right"/>
        <w:rPr>
          <w:u w:val="none"/>
        </w:rPr>
      </w:pPr>
      <w:r w:rsidDel="00000000" w:rsidR="00000000" w:rsidRPr="00000000">
        <w:rPr>
          <w:rtl w:val="0"/>
        </w:rPr>
        <w:t xml:space="preserve">Blue Marble Space</w:t>
      </w:r>
      <w:r w:rsidDel="00000000" w:rsidR="00000000" w:rsidRPr="00000000">
        <w:rPr>
          <w:rtl w:val="0"/>
        </w:rPr>
      </w:r>
    </w:p>
    <w:p w:rsidR="00000000" w:rsidDel="00000000" w:rsidP="00000000" w:rsidRDefault="00000000" w:rsidRPr="00000000" w14:paraId="00000007">
      <w:pPr>
        <w:numPr>
          <w:ilvl w:val="0"/>
          <w:numId w:val="1"/>
        </w:numPr>
        <w:ind w:left="720" w:hanging="360"/>
        <w:jc w:val="right"/>
        <w:rPr>
          <w:u w:val="none"/>
        </w:rPr>
      </w:pPr>
      <w:r w:rsidDel="00000000" w:rsidR="00000000" w:rsidRPr="00000000">
        <w:rPr>
          <w:rtl w:val="0"/>
        </w:rPr>
        <w:t xml:space="preserve">University at Buffalo</w:t>
      </w:r>
      <w:r w:rsidDel="00000000" w:rsidR="00000000" w:rsidRPr="00000000">
        <w:rPr>
          <w:rtl w:val="0"/>
        </w:rPr>
      </w:r>
    </w:p>
    <w:p w:rsidR="00000000" w:rsidDel="00000000" w:rsidP="00000000" w:rsidRDefault="00000000" w:rsidRPr="00000000" w14:paraId="00000008">
      <w:pPr>
        <w:spacing w:line="265" w:lineRule="auto"/>
        <w:ind w:left="284" w:firstLine="0"/>
        <w:rPr/>
      </w:pPr>
      <w:r w:rsidDel="00000000" w:rsidR="00000000" w:rsidRPr="00000000">
        <w:rPr>
          <w:rtl w:val="0"/>
        </w:rPr>
      </w:r>
    </w:p>
    <w:p w:rsidR="00000000" w:rsidDel="00000000" w:rsidP="00000000" w:rsidRDefault="00000000" w:rsidRPr="00000000" w14:paraId="00000009">
      <w:pPr>
        <w:ind w:left="284" w:firstLine="0"/>
        <w:rPr>
          <w:sz w:val="20"/>
          <w:szCs w:val="20"/>
        </w:rPr>
      </w:pPr>
      <w:r w:rsidDel="00000000" w:rsidR="00000000" w:rsidRPr="00000000">
        <w:rPr>
          <w:b w:val="1"/>
          <w:bCs w:val="1"/>
          <w:rtl w:val="0"/>
        </w:rPr>
        <w:t xml:space="preserve">Abstract</w:t>
      </w:r>
      <w:r w:rsidDel="00000000" w:rsidR="00000000" w:rsidRPr="00000000">
        <w:rPr>
          <w:rtl w:val="0"/>
        </w:rPr>
      </w:r>
    </w:p>
    <w:p w:rsidR="00000000" w:rsidDel="00000000" w:rsidP="00000000" w:rsidRDefault="00000000" w:rsidRPr="00000000" w14:paraId="0000000A">
      <w:pPr>
        <w:spacing w:line="16" w:lineRule="auto"/>
        <w:ind w:left="284" w:firstLine="0"/>
        <w:rPr/>
      </w:pPr>
      <w:r w:rsidDel="00000000" w:rsidR="00000000" w:rsidRPr="00000000">
        <w:rPr>
          <w:rtl w:val="0"/>
        </w:rPr>
      </w:r>
    </w:p>
    <w:p w:rsidR="00000000" w:rsidDel="00000000" w:rsidP="00000000" w:rsidRDefault="00000000" w:rsidRPr="00000000" w14:paraId="0000000B">
      <w:pPr>
        <w:ind w:left="284" w:firstLine="0"/>
        <w:rPr/>
      </w:pPr>
      <w:r w:rsidDel="00000000" w:rsidR="00000000" w:rsidRPr="00000000">
        <w:rPr>
          <w:rtl w:val="0"/>
        </w:rPr>
        <w:t xml:space="preserve">Power density is a central measure underlying a common thread in cosmic evolution. It measures the rate at which free energy transits in a complex system of a given mass. We argue that it can be seen as a universal signature, and thus a strategy of “following high power density” can inform both bio- and techno- signature searches. We use known binary stars masses and accretion rates to compute power densities of cataclysmic variables (130), neutron stars (30) and transient black holes (19), and show that neutron stars and black holes in accretion have an anomalously high power density, consistent with values found in living systems. We compare this result with other accreting systems in astrophysics as controls: young stellar objects (YSOs) and supermassive black holes (SMBHs). We review possible natural explanations, and then explore the possibility that these accreting binary systems might be instances of Type II stellar civilizations on Kardashev’s scale, civilizations feeding on stars, or </w:t>
      </w:r>
      <w:r w:rsidDel="00000000" w:rsidR="00000000" w:rsidRPr="00000000">
        <w:rPr>
          <w:i w:val="1"/>
          <w:iCs w:val="1"/>
          <w:rtl w:val="0"/>
        </w:rPr>
        <w:t xml:space="preserve">stellivores</w:t>
      </w:r>
      <w:r w:rsidDel="00000000" w:rsidR="00000000" w:rsidRPr="00000000">
        <w:rPr>
          <w:rtl w:val="0"/>
        </w:rPr>
        <w:t xml:space="preserve">. Besides power density, we present additional living clues, such as their sheer variety, their existence far from thermodynamic equilibrium, the fine-tuning of their models, the existence of reserves, accretion and ejection control. We summarize this case using living systems theory and discuss implications for big history. </w:t>
      </w:r>
    </w:p>
    <w:p w:rsidR="00000000" w:rsidDel="00000000" w:rsidP="00000000" w:rsidRDefault="00000000" w:rsidRPr="00000000" w14:paraId="0000000C">
      <w:pPr>
        <w:spacing w:line="237" w:lineRule="auto"/>
        <w:ind w:left="284" w:firstLine="0"/>
        <w:rPr/>
      </w:pPr>
      <w:r w:rsidDel="00000000" w:rsidR="00000000" w:rsidRPr="00000000">
        <w:rPr>
          <w:rtl w:val="0"/>
        </w:rPr>
      </w:r>
    </w:p>
    <w:p w:rsidR="00000000" w:rsidDel="00000000" w:rsidP="00000000" w:rsidRDefault="00000000" w:rsidRPr="00000000" w14:paraId="0000000D">
      <w:pPr>
        <w:ind w:left="284" w:firstLine="0"/>
        <w:rPr/>
      </w:pPr>
      <w:r w:rsidDel="00000000" w:rsidR="00000000" w:rsidRPr="00000000">
        <w:rPr>
          <w:b w:val="1"/>
          <w:bCs w:val="1"/>
          <w:rtl w:val="0"/>
        </w:rPr>
        <w:t xml:space="preserve">Keywords</w:t>
      </w:r>
      <w:r w:rsidDel="00000000" w:rsidR="00000000" w:rsidRPr="00000000">
        <w:rPr>
          <w:rtl w:val="0"/>
        </w:rPr>
        <w:br w:type="textWrapping"/>
        <w:t xml:space="preserve">Astrobiology, technosignatures, agnostic biosignatures, high energy astrophysics, power density, stellivores, binary stars, cataclysmic variables, neutron stars, black holes.</w:t>
      </w:r>
    </w:p>
    <w:p w:rsidR="00000000" w:rsidDel="00000000" w:rsidP="00000000" w:rsidRDefault="00000000" w:rsidRPr="00000000" w14:paraId="0000000E">
      <w:pPr>
        <w:spacing w:line="237" w:lineRule="auto"/>
        <w:rPr/>
      </w:pPr>
      <w:r w:rsidDel="00000000" w:rsidR="00000000" w:rsidRPr="00000000">
        <w:rPr>
          <w:rtl w:val="0"/>
        </w:rPr>
      </w:r>
    </w:p>
    <w:p w:rsidR="00000000" w:rsidDel="00000000" w:rsidP="00000000" w:rsidRDefault="00000000" w:rsidRPr="00000000" w14:paraId="0000000F">
      <w:pPr>
        <w:spacing w:line="250" w:lineRule="auto"/>
        <w:ind w:left="340" w:firstLine="0"/>
        <w:rPr>
          <w:sz w:val="20"/>
          <w:szCs w:val="20"/>
        </w:rPr>
      </w:pPr>
      <w:r w:rsidDel="00000000" w:rsidR="00000000" w:rsidRPr="00000000">
        <w:rPr>
          <w:rtl w:val="0"/>
        </w:rPr>
        <w:t xml:space="preserve">Correspondence | Clément Vidal, </w:t>
      </w:r>
      <w:hyperlink r:id="rId7">
        <w:r w:rsidDel="00000000" w:rsidR="00000000" w:rsidRPr="00000000">
          <w:rPr>
            <w:color w:val="0563c1"/>
            <w:u w:val="single"/>
            <w:rtl w:val="0"/>
          </w:rPr>
          <w:t xml:space="preserve">contact@clemvidal.com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0">
      <w:pPr>
        <w:spacing w:line="207" w:lineRule="auto"/>
        <w:rPr>
          <w:sz w:val="20"/>
          <w:szCs w:val="20"/>
        </w:rPr>
      </w:pPr>
      <w:r w:rsidDel="00000000" w:rsidR="00000000" w:rsidRPr="00000000">
        <w:rPr>
          <w:rtl w:val="0"/>
        </w:rPr>
      </w:r>
    </w:p>
    <w:p w:rsidR="00000000" w:rsidDel="00000000" w:rsidP="00000000" w:rsidRDefault="00000000" w:rsidRPr="00000000" w14:paraId="00000011">
      <w:pPr>
        <w:spacing w:line="14.399999999999999" w:lineRule="auto"/>
        <w:rPr/>
      </w:pPr>
      <w:r w:rsidDel="00000000" w:rsidR="00000000" w:rsidRPr="00000000">
        <w:rPr>
          <w:rtl w:val="0"/>
        </w:rPr>
      </w:r>
    </w:p>
    <w:p w:rsidR="00000000" w:rsidDel="00000000" w:rsidP="00000000" w:rsidRDefault="00000000" w:rsidRPr="00000000" w14:paraId="00000012">
      <w:pPr>
        <w:spacing w:line="14.399999999999999" w:lineRule="auto"/>
        <w:rPr/>
      </w:pPr>
      <w:r w:rsidDel="00000000" w:rsidR="00000000" w:rsidRPr="00000000">
        <w:rPr>
          <w:rtl w:val="0"/>
        </w:rPr>
      </w:r>
    </w:p>
    <w:p w:rsidR="00000000" w:rsidDel="00000000" w:rsidP="00000000" w:rsidRDefault="00000000" w:rsidRPr="00000000" w14:paraId="00000013">
      <w:pPr>
        <w:spacing w:line="14.399999999999999" w:lineRule="auto"/>
        <w:rPr/>
      </w:pPr>
      <w:r w:rsidDel="00000000" w:rsidR="00000000" w:rsidRPr="00000000">
        <w:rPr>
          <w:rtl w:val="0"/>
        </w:rPr>
      </w:r>
    </w:p>
    <w:p w:rsidR="00000000" w:rsidDel="00000000" w:rsidP="00000000" w:rsidRDefault="00000000" w:rsidRPr="00000000" w14:paraId="00000014">
      <w:pPr>
        <w:spacing w:line="14.399999999999999" w:lineRule="auto"/>
        <w:rPr/>
      </w:pPr>
      <w:r w:rsidDel="00000000" w:rsidR="00000000" w:rsidRPr="00000000">
        <w:rPr>
          <w:rtl w:val="0"/>
        </w:rPr>
      </w:r>
    </w:p>
    <w:p w:rsidR="00000000" w:rsidDel="00000000" w:rsidP="00000000" w:rsidRDefault="00000000" w:rsidRPr="00000000" w14:paraId="00000015">
      <w:pPr>
        <w:spacing w:line="14.399999999999999" w:lineRule="auto"/>
        <w:rPr/>
      </w:pPr>
      <w:r w:rsidDel="00000000" w:rsidR="00000000" w:rsidRPr="00000000">
        <w:rPr>
          <w:rtl w:val="0"/>
        </w:rPr>
      </w:r>
    </w:p>
    <w:p w:rsidR="00000000" w:rsidDel="00000000" w:rsidP="00000000" w:rsidRDefault="00000000" w:rsidRPr="00000000" w14:paraId="00000016">
      <w:pPr>
        <w:spacing w:line="14.399999999999999" w:lineRule="auto"/>
        <w:rPr/>
      </w:pPr>
      <w:r w:rsidDel="00000000" w:rsidR="00000000" w:rsidRPr="00000000">
        <w:rPr>
          <w:rtl w:val="0"/>
        </w:rPr>
      </w:r>
    </w:p>
    <w:p w:rsidR="00000000" w:rsidDel="00000000" w:rsidP="00000000" w:rsidRDefault="00000000" w:rsidRPr="00000000" w14:paraId="00000017">
      <w:pPr>
        <w:ind w:left="1418" w:firstLine="0"/>
        <w:rPr>
          <w:color w:val="222222"/>
        </w:rPr>
      </w:pPr>
      <w:r w:rsidDel="00000000" w:rsidR="00000000" w:rsidRPr="00000000">
        <w:rPr>
          <w:rtl w:val="0"/>
        </w:rPr>
      </w:r>
    </w:p>
    <w:p w:rsidR="00000000" w:rsidDel="00000000" w:rsidP="00000000" w:rsidRDefault="00000000" w:rsidRPr="00000000" w14:paraId="00000018">
      <w:pPr>
        <w:ind w:left="1418" w:firstLine="0"/>
        <w:rPr>
          <w:color w:val="222222"/>
        </w:rPr>
        <w:sectPr>
          <w:footerReference r:id="rId8" w:type="default"/>
          <w:pgSz w:h="15840" w:w="12240" w:orient="portrait"/>
          <w:pgMar w:bottom="244" w:top="583" w:left="1701" w:right="1892" w:header="0" w:footer="0"/>
          <w:pgNumType w:start="1"/>
        </w:sectPr>
      </w:pPr>
      <w:r w:rsidDel="00000000" w:rsidR="00000000" w:rsidRPr="00000000">
        <w:rPr>
          <w:i w:val="1"/>
          <w:iCs w:val="1"/>
          <w:color w:val="222222"/>
          <w:rtl w:val="0"/>
        </w:rPr>
        <w:t xml:space="preserve">Biological complexification leads to </w:t>
      </w:r>
      <w:r w:rsidDel="00000000" w:rsidR="00000000" w:rsidRPr="00000000">
        <w:rPr>
          <w:color w:val="222222"/>
          <w:rtl w:val="0"/>
        </w:rPr>
        <w:t xml:space="preserve">high energy, far-from-equilibrium systems</w:t>
      </w:r>
      <w:r w:rsidDel="00000000" w:rsidR="00000000" w:rsidRPr="00000000">
        <w:rPr>
          <w:i w:val="1"/>
          <w:iCs w:val="1"/>
          <w:color w:val="222222"/>
          <w:rtl w:val="0"/>
        </w:rPr>
        <w:t xml:space="preserve">, rather than the lower energy, equilibrium systems that are the target of non-biological complexification, so in that fundamental sense the two are quite distinct.</w:t>
      </w:r>
      <w:r w:rsidDel="00000000" w:rsidR="00000000" w:rsidRPr="00000000">
        <w:rPr>
          <w:color w:val="222222"/>
          <w:rtl w:val="0"/>
        </w:rPr>
        <w:t xml:space="preserve"> </w:t>
      </w:r>
      <w:hyperlink r:id="rId9">
        <w:r w:rsidDel="00000000" w:rsidR="00000000" w:rsidRPr="00000000">
          <w:rPr>
            <w:rtl w:val="0"/>
          </w:rPr>
          <w:t xml:space="preserve">(Pross 2005, 153–54)</w:t>
        </w:r>
      </w:hyperlink>
      <w:r w:rsidDel="00000000" w:rsidR="00000000" w:rsidRPr="00000000">
        <w:rPr>
          <w:rtl w:val="0"/>
        </w:rPr>
      </w:r>
    </w:p>
    <w:p w:rsidR="00000000" w:rsidDel="00000000" w:rsidP="00000000" w:rsidRDefault="00000000" w:rsidRPr="00000000" w14:paraId="00000019">
      <w:pPr>
        <w:spacing w:line="200" w:lineRule="auto"/>
        <w:rPr>
          <w:color w:val="000000"/>
        </w:rPr>
        <w:sectPr>
          <w:type w:val="continuous"/>
          <w:pgSz w:h="15840" w:w="12240" w:orient="portrait"/>
          <w:pgMar w:bottom="244" w:top="641" w:left="1701" w:right="1892" w:header="0" w:footer="0"/>
        </w:sectPr>
      </w:pPr>
      <w:r w:rsidDel="00000000" w:rsidR="00000000" w:rsidRPr="00000000">
        <w:rPr>
          <w:rtl w:val="0"/>
        </w:rPr>
      </w:r>
    </w:p>
    <w:p w:rsidR="00000000" w:rsidDel="00000000" w:rsidP="00000000" w:rsidRDefault="00000000" w:rsidRPr="00000000" w14:paraId="0000001A">
      <w:pPr>
        <w:spacing w:line="311" w:lineRule="auto"/>
        <w:rPr>
          <w:color w:val="000000"/>
        </w:rPr>
        <w:sectPr>
          <w:type w:val="continuous"/>
          <w:pgSz w:h="15840" w:w="12240" w:orient="portrait"/>
          <w:pgMar w:bottom="244" w:top="641" w:left="1701" w:right="1892" w:header="0" w:footer="0"/>
        </w:sect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ab/>
        <w:t xml:space="preserve">The concepts of energy, energy flows, and thermodynamics have proven universally applicable to study astrophysical, biological, sociological or technological systems. In particular, the rise of </w:t>
      </w:r>
      <w:r w:rsidDel="00000000" w:rsidR="00000000" w:rsidRPr="00000000">
        <w:rPr>
          <w:i w:val="1"/>
          <w:iCs w:val="1"/>
          <w:rtl w:val="0"/>
        </w:rPr>
        <w:t xml:space="preserve">power density</w:t>
      </w:r>
      <w:r w:rsidDel="00000000" w:rsidR="00000000" w:rsidRPr="00000000">
        <w:rPr>
          <w:rtl w:val="0"/>
        </w:rPr>
        <w:t xml:space="preserve"> through cosmic evolution is the central unifying theme of big history </w:t>
      </w:r>
      <w:hyperlink r:id="rId10">
        <w:r w:rsidDel="00000000" w:rsidR="00000000" w:rsidRPr="00000000">
          <w:rPr>
            <w:rtl w:val="0"/>
          </w:rPr>
          <w:t xml:space="preserve">(e.g. Spier 1996; Chaisson 2001; Christian 2004; Judson 2017)</w:t>
        </w:r>
      </w:hyperlink>
      <w:r w:rsidDel="00000000" w:rsidR="00000000" w:rsidRPr="00000000">
        <w:rPr>
          <w:rtl w:val="0"/>
        </w:rPr>
        <w:t xml:space="preserve">.</w:t>
      </w:r>
      <w:r w:rsidDel="00000000" w:rsidR="00000000" w:rsidRPr="00000000">
        <w:rPr>
          <w:rtl w:val="0"/>
        </w:rPr>
        <w:t xml:space="preserve"> Power density measures the amount of energy that flows through a system, normalized by its mass and its units are watts per kilogram (W.kg</w:t>
      </w:r>
      <w:r w:rsidDel="00000000" w:rsidR="00000000" w:rsidRPr="00000000">
        <w:rPr>
          <w:vertAlign w:val="superscript"/>
          <w:rtl w:val="0"/>
        </w:rPr>
        <w:t xml:space="preserve">-1</w:t>
      </w:r>
      <w:r w:rsidDel="00000000" w:rsidR="00000000" w:rsidRPr="00000000">
        <w:rPr>
          <w:rtl w:val="0"/>
        </w:rPr>
        <w:t xml:space="preserve">). It is also called </w:t>
      </w:r>
      <w:r w:rsidDel="00000000" w:rsidR="00000000" w:rsidRPr="00000000">
        <w:rPr>
          <w:i w:val="1"/>
          <w:iCs w:val="1"/>
          <w:rtl w:val="0"/>
        </w:rPr>
        <w:t xml:space="preserve">Energy Rate Density </w:t>
      </w:r>
      <w:r w:rsidDel="00000000" w:rsidR="00000000" w:rsidRPr="00000000">
        <w:rPr>
          <w:rtl w:val="0"/>
        </w:rPr>
        <w:t xml:space="preserve">in astrophysics and cosmology, or </w:t>
      </w:r>
      <w:r w:rsidDel="00000000" w:rsidR="00000000" w:rsidRPr="00000000">
        <w:rPr>
          <w:i w:val="1"/>
          <w:iCs w:val="1"/>
          <w:rtl w:val="0"/>
        </w:rPr>
        <w:t xml:space="preserve">mass-specific power</w:t>
      </w:r>
      <w:r w:rsidDel="00000000" w:rsidR="00000000" w:rsidRPr="00000000">
        <w:rPr>
          <w:rtl w:val="0"/>
        </w:rPr>
        <w:t xml:space="preserve"> in engineering, and can also refer to power per unit volume (W/m</w:t>
      </w:r>
      <w:r w:rsidDel="00000000" w:rsidR="00000000" w:rsidRPr="00000000">
        <w:rPr>
          <w:vertAlign w:val="superscript"/>
          <w:rtl w:val="0"/>
        </w:rPr>
        <w:t xml:space="preserve">3</w:t>
      </w:r>
      <w:r w:rsidDel="00000000" w:rsidR="00000000" w:rsidRPr="00000000">
        <w:rPr>
          <w:rtl w:val="0"/>
        </w:rPr>
        <w:t xml:space="preserve">) or power per unit area (W/m</w:t>
      </w:r>
      <w:r w:rsidDel="00000000" w:rsidR="00000000" w:rsidRPr="00000000">
        <w:rPr>
          <w:vertAlign w:val="superscript"/>
          <w:rtl w:val="0"/>
        </w:rPr>
        <w:t xml:space="preserve">2</w:t>
      </w:r>
      <w:r w:rsidDel="00000000" w:rsidR="00000000" w:rsidRPr="00000000">
        <w:rPr>
          <w:rtl w:val="0"/>
        </w:rPr>
        <w:t xml:space="preserve">). In this paper, we use the mass-specific power definition of power density (W.kg</w:t>
      </w:r>
      <w:r w:rsidDel="00000000" w:rsidR="00000000" w:rsidRPr="00000000">
        <w:rPr>
          <w:vertAlign w:val="superscript"/>
          <w:rtl w:val="0"/>
        </w:rPr>
        <w:t xml:space="preserve">-1</w:t>
      </w:r>
      <w:r w:rsidDel="00000000" w:rsidR="00000000" w:rsidRPr="00000000">
        <w:rPr>
          <w:rtl w:val="0"/>
        </w:rPr>
        <w:t xml:space="preserve">). </w:t>
      </w:r>
    </w:p>
    <w:p w:rsidR="00000000" w:rsidDel="00000000" w:rsidP="00000000" w:rsidRDefault="00000000" w:rsidRPr="00000000" w14:paraId="0000001C">
      <w:pPr>
        <w:ind w:firstLine="720"/>
        <w:rPr>
          <w:sz w:val="28"/>
          <w:szCs w:val="28"/>
        </w:rPr>
      </w:pPr>
      <w:r w:rsidDel="00000000" w:rsidR="00000000" w:rsidRPr="00000000">
        <w:rPr>
          <w:rtl w:val="0"/>
        </w:rPr>
        <w:t xml:space="preserve">To have a high power density a system must not only be able to sustain a high energy flow, it must also be of a relatively low-mass while surviving this high energy flow. For example, although the Sun has a high energy outflow, it is also very massive, and thus its power density value is low, at about 2 x 10</w:t>
      </w:r>
      <w:r w:rsidDel="00000000" w:rsidR="00000000" w:rsidRPr="00000000">
        <w:rPr>
          <w:vertAlign w:val="superscript"/>
          <w:rtl w:val="0"/>
        </w:rPr>
        <w:t xml:space="preserve">-4</w:t>
      </w:r>
      <w:r w:rsidDel="00000000" w:rsidR="00000000" w:rsidRPr="00000000">
        <w:rPr>
          <w:rtl w:val="0"/>
        </w:rPr>
        <w:t xml:space="preserve"> W.kg</w:t>
      </w:r>
      <w:r w:rsidDel="00000000" w:rsidR="00000000" w:rsidRPr="00000000">
        <w:rPr>
          <w:vertAlign w:val="superscript"/>
          <w:rtl w:val="0"/>
        </w:rPr>
        <w:t xml:space="preserve">-1</w:t>
      </w:r>
      <w:r w:rsidDel="00000000" w:rsidR="00000000" w:rsidRPr="00000000">
        <w:rPr>
          <w:rtl w:val="0"/>
        </w:rPr>
        <w:t xml:space="preserve"> while by comparison, a human body has a value of about 2 W.kg</w:t>
      </w:r>
      <w:r w:rsidDel="00000000" w:rsidR="00000000" w:rsidRPr="00000000">
        <w:rPr>
          <w:vertAlign w:val="superscript"/>
          <w:rtl w:val="0"/>
        </w:rPr>
        <w:t xml:space="preserve">-1</w:t>
      </w:r>
      <w:r w:rsidDel="00000000" w:rsidR="00000000" w:rsidRPr="00000000">
        <w:rPr>
          <w:rtl w:val="0"/>
        </w:rPr>
        <w:t xml:space="preserve"> and modern society 50 W.kg</w:t>
      </w:r>
      <w:r w:rsidDel="00000000" w:rsidR="00000000" w:rsidRPr="00000000">
        <w:rPr>
          <w:vertAlign w:val="superscript"/>
          <w:rtl w:val="0"/>
        </w:rPr>
        <w:t xml:space="preserve">-1</w:t>
      </w:r>
      <w:r w:rsidDel="00000000" w:rsidR="00000000" w:rsidRPr="00000000">
        <w:rPr>
          <w:rtl w:val="0"/>
        </w:rPr>
        <w:t xml:space="preserve"> </w:t>
      </w:r>
      <w:hyperlink r:id="rId11">
        <w:r w:rsidDel="00000000" w:rsidR="00000000" w:rsidRPr="00000000">
          <w:rPr>
            <w:rtl w:val="0"/>
          </w:rPr>
          <w:t xml:space="preserve">(Chaisson 2001, 139)</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ab/>
        <w:t xml:space="preserve">Power density is literally universally applicable, because it’s a combined measure of matter, energy through time, so it can compare systems as diverse as galaxies, stars, planets, plants, animals, societies or technologies. Chaisson </w:t>
      </w:r>
      <w:hyperlink r:id="rId12">
        <w:r w:rsidDel="00000000" w:rsidR="00000000" w:rsidRPr="00000000">
          <w:rPr>
            <w:rtl w:val="0"/>
          </w:rPr>
          <w:t xml:space="preserve">(2001; 2003; 2011)</w:t>
        </w:r>
      </w:hyperlink>
      <w:r w:rsidDel="00000000" w:rsidR="00000000" w:rsidRPr="00000000">
        <w:rPr>
          <w:rtl w:val="0"/>
        </w:rPr>
        <w:t xml:space="preserve"> has argued at length that it can be used as a complexity metric, and that power density has consistently risen in cosmic evolution. </w:t>
      </w:r>
    </w:p>
    <w:p w:rsidR="00000000" w:rsidDel="00000000" w:rsidP="00000000" w:rsidRDefault="00000000" w:rsidRPr="00000000" w14:paraId="0000001E">
      <w:pPr>
        <w:rPr/>
      </w:pPr>
      <w:r w:rsidDel="00000000" w:rsidR="00000000" w:rsidRPr="00000000">
        <w:rPr>
          <w:rtl w:val="0"/>
        </w:rPr>
        <w:tab/>
        <w:t xml:space="preserve">A natural application from this universality is that power density also doubles as  an agnostic biosignature that would also apply to any living extraterrestrial life or technology we might find. This leads to a straightforward agnostic search strategy: </w:t>
      </w:r>
      <w:r w:rsidDel="00000000" w:rsidR="00000000" w:rsidRPr="00000000">
        <w:rPr>
          <w:i w:val="1"/>
          <w:iCs w:val="1"/>
          <w:rtl w:val="0"/>
        </w:rPr>
        <w:t xml:space="preserve">follow</w:t>
      </w:r>
      <w:r w:rsidDel="00000000" w:rsidR="00000000" w:rsidRPr="00000000">
        <w:rPr>
          <w:rtl w:val="0"/>
        </w:rPr>
        <w:t xml:space="preserve"> </w:t>
      </w:r>
      <w:r w:rsidDel="00000000" w:rsidR="00000000" w:rsidRPr="00000000">
        <w:rPr>
          <w:i w:val="1"/>
          <w:iCs w:val="1"/>
          <w:rtl w:val="0"/>
        </w:rPr>
        <w:t xml:space="preserve"> high power density systems in the universe.</w:t>
      </w:r>
      <w:r w:rsidDel="00000000" w:rsidR="00000000" w:rsidRPr="00000000">
        <w:rPr>
          <w:rtl w:val="0"/>
        </w:rPr>
        <w:t xml:space="preserve"> Chaisson </w:t>
      </w:r>
      <w:hyperlink r:id="rId13">
        <w:r w:rsidDel="00000000" w:rsidR="00000000" w:rsidRPr="00000000">
          <w:rPr>
            <w:rtl w:val="0"/>
          </w:rPr>
          <w:t xml:space="preserve">(2003)</w:t>
        </w:r>
      </w:hyperlink>
      <w:r w:rsidDel="00000000" w:rsidR="00000000" w:rsidRPr="00000000">
        <w:rPr>
          <w:rtl w:val="0"/>
        </w:rPr>
        <w:t xml:space="preserve"> has argued that power density is a “unifying concept for astrobiology”, but it has not yet been applied explicitly in astrobiology with concrete data. What are the known systems with high power densities in the universe? We compute in this paper the power density of some binary star systems in accretion, and show that they score anomalously high. </w:t>
      </w:r>
    </w:p>
    <w:p w:rsidR="00000000" w:rsidDel="00000000" w:rsidP="00000000" w:rsidRDefault="00000000" w:rsidRPr="00000000" w14:paraId="0000001F">
      <w:pPr>
        <w:rPr/>
      </w:pPr>
      <w:r w:rsidDel="00000000" w:rsidR="00000000" w:rsidRPr="00000000">
        <w:rPr>
          <w:rtl w:val="0"/>
        </w:rPr>
        <w:tab/>
        <w:t xml:space="preserve">We review possible explanations, including potential issues with the metric and the data, and control with similar accreting systems such as Young Stellar Objects (YSOs) and Super Massive Black Holes (SMBHs). </w:t>
      </w:r>
    </w:p>
    <w:p w:rsidR="00000000" w:rsidDel="00000000" w:rsidP="00000000" w:rsidRDefault="00000000" w:rsidRPr="00000000" w14:paraId="00000020">
      <w:pPr>
        <w:ind w:firstLine="432"/>
        <w:rPr/>
      </w:pPr>
      <w:r w:rsidDel="00000000" w:rsidR="00000000" w:rsidRPr="00000000">
        <w:rPr>
          <w:rtl w:val="0"/>
        </w:rPr>
        <w:t xml:space="preserve">Finally, we discuss the hypothesis that such a high power density is consistent with accreting binaries being actually complex, living, advanced civilizations. If so, they would constitute Type II civilizations on Kardashev’s </w:t>
      </w:r>
      <w:hyperlink r:id="rId14">
        <w:r w:rsidDel="00000000" w:rsidR="00000000" w:rsidRPr="00000000">
          <w:rPr>
            <w:rtl w:val="0"/>
          </w:rPr>
          <w:t xml:space="preserve">(1964)</w:t>
        </w:r>
      </w:hyperlink>
      <w:r w:rsidDel="00000000" w:rsidR="00000000" w:rsidRPr="00000000">
        <w:rPr>
          <w:rtl w:val="0"/>
        </w:rPr>
        <w:t xml:space="preserve"> scale that are feeding on stars, or </w:t>
      </w:r>
      <w:r w:rsidDel="00000000" w:rsidR="00000000" w:rsidRPr="00000000">
        <w:rPr>
          <w:i w:val="1"/>
          <w:iCs w:val="1"/>
          <w:rtl w:val="0"/>
        </w:rPr>
        <w:t xml:space="preserve">stellivores</w:t>
      </w:r>
      <w:r w:rsidDel="00000000" w:rsidR="00000000" w:rsidRPr="00000000">
        <w:rPr>
          <w:rtl w:val="0"/>
        </w:rPr>
        <w:t xml:space="preserve"> </w:t>
      </w:r>
      <w:hyperlink r:id="rId15">
        <w:r w:rsidDel="00000000" w:rsidR="00000000" w:rsidRPr="00000000">
          <w:rPr>
            <w:rtl w:val="0"/>
          </w:rPr>
          <w:t xml:space="preserve">(Vidal 2014, chap. 9; Vidal 2016; Haqq-Misra, Vidal, and Profitiliotis 2025)</w:t>
        </w:r>
      </w:hyperlink>
      <w:r w:rsidDel="00000000" w:rsidR="00000000" w:rsidRPr="00000000">
        <w:rPr>
          <w:rtl w:val="0"/>
        </w:rPr>
        <w:t xml:space="preserve">. </w:t>
      </w:r>
    </w:p>
    <w:p w:rsidR="00000000" w:rsidDel="00000000" w:rsidP="00000000" w:rsidRDefault="00000000" w:rsidRPr="00000000" w14:paraId="00000021">
      <w:pPr>
        <w:ind w:firstLine="432"/>
        <w:rPr/>
      </w:pPr>
      <w:r w:rsidDel="00000000" w:rsidR="00000000" w:rsidRPr="00000000">
        <w:rPr>
          <w:rtl w:val="0"/>
        </w:rPr>
      </w:r>
    </w:p>
    <w:p w:rsidR="00000000" w:rsidDel="00000000" w:rsidP="00000000" w:rsidRDefault="00000000" w:rsidRPr="00000000" w14:paraId="00000022">
      <w:pPr>
        <w:pStyle w:val="Heading1"/>
        <w:numPr>
          <w:ilvl w:val="0"/>
          <w:numId w:val="2"/>
        </w:numPr>
        <w:tabs>
          <w:tab w:val="left" w:leader="none" w:pos="540"/>
        </w:tabs>
        <w:ind w:left="432" w:hanging="432"/>
        <w:rPr/>
      </w:pPr>
      <w:r w:rsidDel="00000000" w:rsidR="00000000" w:rsidRPr="00000000">
        <w:rPr>
          <w:rtl w:val="0"/>
        </w:rPr>
        <w:t xml:space="preserve">Power density of accreting binaries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ab/>
        <w:t xml:space="preserve">We compute here the power density of 130 white dwarfs (WDs), 30 neutron stars (NSs), and 19 black holes (BHs). The flow of energy is captured through the </w:t>
      </w:r>
      <w:r w:rsidDel="00000000" w:rsidR="00000000" w:rsidRPr="00000000">
        <w:rPr>
          <w:i w:val="1"/>
          <w:iCs w:val="1"/>
          <w:rtl w:val="0"/>
        </w:rPr>
        <w:t xml:space="preserve">accretion rate </w:t>
      </w:r>
      <w:r w:rsidDel="00000000" w:rsidR="00000000" w:rsidRPr="00000000">
        <w:rPr>
          <w:rtl w:val="0"/>
        </w:rPr>
        <w:t xml:space="preserve">(noted </w:t>
      </w:r>
      <w:r w:rsidDel="00000000" w:rsidR="00000000" w:rsidRPr="00000000">
        <w:rPr/>
        <w:drawing>
          <wp:inline distB="0" distT="0" distL="0" distR="0">
            <wp:extent cx="188385" cy="184572"/>
            <wp:effectExtent b="0" l="0" r="0" t="0"/>
            <wp:docPr descr="Macintosh HD:Users:clemi:Sync:@010 - Stellivore kleiber:Mdot.png" id="4" name="image3.png"/>
            <a:graphic>
              <a:graphicData uri="http://schemas.openxmlformats.org/drawingml/2006/picture">
                <pic:pic>
                  <pic:nvPicPr>
                    <pic:cNvPr descr="Macintosh HD:Users:clemi:Sync:@010 - Stellivore kleiber:Mdot.png" id="0" name="image3.png"/>
                    <pic:cNvPicPr preferRelativeResize="0"/>
                  </pic:nvPicPr>
                  <pic:blipFill>
                    <a:blip r:embed="rId16"/>
                    <a:srcRect b="0" l="0" r="0" t="0"/>
                    <a:stretch>
                      <a:fillRect/>
                    </a:stretch>
                  </pic:blipFill>
                  <pic:spPr>
                    <a:xfrm>
                      <a:off x="0" y="0"/>
                      <a:ext cx="188385" cy="184572"/>
                    </a:xfrm>
                    <a:prstGeom prst="rect"/>
                    <a:ln/>
                  </pic:spPr>
                </pic:pic>
              </a:graphicData>
            </a:graphic>
          </wp:inline>
        </w:drawing>
      </w:r>
      <w:r w:rsidDel="00000000" w:rsidR="00000000" w:rsidRPr="00000000">
        <w:rPr>
          <w:rtl w:val="0"/>
        </w:rPr>
        <w:t xml:space="preserve">), expressed in solar mass per year M</w:t>
      </w:r>
      <w:r w:rsidDel="00000000" w:rsidR="00000000" w:rsidRPr="00000000">
        <w:rPr>
          <w:rFonts w:ascii="Libian SC Regular" w:cs="Libian SC Regular" w:eastAsia="Libian SC Regular" w:hAnsi="Libian SC Regular"/>
          <w:vertAlign w:val="subscript"/>
          <w:rtl w:val="0"/>
        </w:rPr>
        <w:t xml:space="preserve">⊙</w:t>
      </w:r>
      <w:r w:rsidDel="00000000" w:rsidR="00000000" w:rsidRPr="00000000">
        <w:rPr>
          <w:rtl w:val="0"/>
        </w:rPr>
        <w:t xml:space="preserve">.y</w:t>
      </w:r>
      <w:r w:rsidDel="00000000" w:rsidR="00000000" w:rsidRPr="00000000">
        <w:rPr>
          <w:vertAlign w:val="superscript"/>
          <w:rtl w:val="0"/>
        </w:rPr>
        <w:t xml:space="preserve">-1</w:t>
      </w:r>
      <w:r w:rsidDel="00000000" w:rsidR="00000000" w:rsidRPr="00000000">
        <w:rPr>
          <w:rtl w:val="0"/>
        </w:rPr>
        <w:t xml:space="preserve"> in astronomy (1 M</w:t>
      </w:r>
      <w:r w:rsidDel="00000000" w:rsidR="00000000" w:rsidRPr="00000000">
        <w:rPr>
          <w:rFonts w:ascii="Libian SC Regular" w:cs="Libian SC Regular" w:eastAsia="Libian SC Regular" w:hAnsi="Libian SC Regular"/>
          <w:vertAlign w:val="subscript"/>
          <w:rtl w:val="0"/>
        </w:rPr>
        <w:t xml:space="preserve">⊙</w:t>
      </w:r>
      <w:r w:rsidDel="00000000" w:rsidR="00000000" w:rsidRPr="00000000">
        <w:rPr>
          <w:rtl w:val="0"/>
        </w:rPr>
        <w:t xml:space="preserve">.y</w:t>
      </w:r>
      <w:r w:rsidDel="00000000" w:rsidR="00000000" w:rsidRPr="00000000">
        <w:rPr>
          <w:vertAlign w:val="superscript"/>
          <w:rtl w:val="0"/>
        </w:rPr>
        <w:t xml:space="preserve">-1</w:t>
      </w:r>
      <w:r w:rsidDel="00000000" w:rsidR="00000000" w:rsidRPr="00000000">
        <w:rPr>
          <w:rtl w:val="0"/>
        </w:rPr>
        <w:t xml:space="preserve"> is equivalent to 6.30 × 10²² kg.s</w:t>
      </w:r>
      <w:r w:rsidDel="00000000" w:rsidR="00000000" w:rsidRPr="00000000">
        <w:rPr>
          <w:vertAlign w:val="superscript"/>
          <w:rtl w:val="0"/>
        </w:rPr>
        <w:t xml:space="preserve">-1</w:t>
      </w:r>
      <w:r w:rsidDel="00000000" w:rsidR="00000000" w:rsidRPr="00000000">
        <w:rPr>
          <w:rtl w:val="0"/>
        </w:rPr>
        <w:t xml:space="preserve"> in SI units). To obtain a power density, we must divide it by the mass of the primary WD, NS or BH (unit in kilograms or solar mass, M</w:t>
      </w:r>
      <w:r w:rsidDel="00000000" w:rsidR="00000000" w:rsidRPr="00000000">
        <w:rPr>
          <w:rFonts w:ascii="Libian SC Regular" w:cs="Libian SC Regular" w:eastAsia="Libian SC Regular" w:hAnsi="Libian SC Regular"/>
          <w:vertAlign w:val="subscript"/>
          <w:rtl w:val="0"/>
        </w:rPr>
        <w:t xml:space="preserve">⊙</w:t>
      </w:r>
      <w:r w:rsidDel="00000000" w:rsidR="00000000" w:rsidRPr="00000000">
        <w:rPr>
          <w:rtl w:val="0"/>
        </w:rPr>
        <w:t xml:space="preserve">). In astrophysics and astronomy, the accretion rate is not directly observed, but is derived from an accretion model. The mass determination of the compact star (WD, NS, or BH) is also subject to uncertainties, depending on various observational constraints such as the observatory used, the duration of the observing program, the distance, inclination, etc. </w:t>
      </w:r>
    </w:p>
    <w:p w:rsidR="00000000" w:rsidDel="00000000" w:rsidP="00000000" w:rsidRDefault="00000000" w:rsidRPr="00000000" w14:paraId="00000025">
      <w:pPr>
        <w:rPr/>
      </w:pPr>
      <w:r w:rsidDel="00000000" w:rsidR="00000000" w:rsidRPr="00000000">
        <w:rPr>
          <w:rtl w:val="0"/>
        </w:rPr>
        <w:tab/>
        <w:t xml:space="preserve">To compute power density, we also have the issue of determining how much of the accreted matter is converted into energy. A 100% conversion efficiency would mean </w:t>
      </w:r>
      <w:r w:rsidDel="00000000" w:rsidR="00000000" w:rsidRPr="00000000">
        <w:rPr>
          <w:rtl w:val="0"/>
        </w:rPr>
        <w:t xml:space="preserve">perfect matter to energy</w:t>
      </w:r>
      <w:r w:rsidDel="00000000" w:rsidR="00000000" w:rsidRPr="00000000">
        <w:rPr>
          <w:rtl w:val="0"/>
        </w:rPr>
        <w:t xml:space="preserve"> conversion. On a first approximation, we can use the property that efficiency of energy conversion simply depends upon how compact the star is, via the formula: </w:t>
      </w:r>
    </w:p>
    <w:p w:rsidR="00000000" w:rsidDel="00000000" w:rsidP="00000000" w:rsidRDefault="00000000" w:rsidRPr="00000000" w14:paraId="00000026">
      <w:pPr>
        <w:jc w:val="center"/>
        <w:rPr/>
      </w:pPr>
      <w:r w:rsidDel="00000000" w:rsidR="00000000" w:rsidRPr="00000000">
        <w:rPr/>
        <w:drawing>
          <wp:inline distB="0" distT="0" distL="0" distR="0">
            <wp:extent cx="684086" cy="383088"/>
            <wp:effectExtent b="0" l="0" r="0" t="0"/>
            <wp:docPr id="6"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84086" cy="383088"/>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where </w:t>
      </w:r>
      <w:r w:rsidDel="00000000" w:rsidR="00000000" w:rsidRPr="00000000">
        <w:rPr>
          <w:i w:val="1"/>
          <w:iCs w:val="1"/>
          <w:rtl w:val="0"/>
        </w:rPr>
        <w:t xml:space="preserve">G</w:t>
      </w:r>
      <w:r w:rsidDel="00000000" w:rsidR="00000000" w:rsidRPr="00000000">
        <w:rPr>
          <w:rtl w:val="0"/>
        </w:rPr>
        <w:t xml:space="preserve"> is the gravitational constant, </w:t>
      </w:r>
      <w:r w:rsidDel="00000000" w:rsidR="00000000" w:rsidRPr="00000000">
        <w:rPr>
          <w:i w:val="1"/>
          <w:iCs w:val="1"/>
          <w:rtl w:val="0"/>
        </w:rPr>
        <w:t xml:space="preserve">c</w:t>
      </w:r>
      <w:r w:rsidDel="00000000" w:rsidR="00000000" w:rsidRPr="00000000">
        <w:rPr>
          <w:rtl w:val="0"/>
        </w:rPr>
        <w:t xml:space="preserve"> the speed of light, </w:t>
      </w:r>
      <w:r w:rsidDel="00000000" w:rsidR="00000000" w:rsidRPr="00000000">
        <w:rPr>
          <w:i w:val="1"/>
          <w:iCs w:val="1"/>
          <w:rtl w:val="0"/>
        </w:rPr>
        <w:t xml:space="preserve">M</w:t>
      </w:r>
      <w:r w:rsidDel="00000000" w:rsidR="00000000" w:rsidRPr="00000000">
        <w:rPr>
          <w:rtl w:val="0"/>
        </w:rPr>
        <w:t xml:space="preserve"> and </w:t>
      </w:r>
      <w:r w:rsidDel="00000000" w:rsidR="00000000" w:rsidRPr="00000000">
        <w:rPr>
          <w:i w:val="1"/>
          <w:iCs w:val="1"/>
          <w:rtl w:val="0"/>
        </w:rPr>
        <w:t xml:space="preserve">R</w:t>
      </w:r>
      <w:r w:rsidDel="00000000" w:rsidR="00000000" w:rsidRPr="00000000">
        <w:rPr>
          <w:rtl w:val="0"/>
        </w:rPr>
        <w:t xml:space="preserve"> the mass and radius of the compact star. Given that WDs in our data selection weight on average 0.78 M</w:t>
      </w:r>
      <w:r w:rsidDel="00000000" w:rsidR="00000000" w:rsidRPr="00000000">
        <w:rPr>
          <w:rFonts w:ascii="Libian SC Regular" w:cs="Libian SC Regular" w:eastAsia="Libian SC Regular" w:hAnsi="Libian SC Regular"/>
          <w:vertAlign w:val="subscript"/>
          <w:rtl w:val="0"/>
        </w:rPr>
        <w:t xml:space="preserve">⊙</w:t>
      </w:r>
      <w:r w:rsidDel="00000000" w:rsidR="00000000" w:rsidRPr="00000000">
        <w:rPr>
          <w:rtl w:val="0"/>
        </w:rPr>
        <w:t xml:space="preserve">, assuming a 5000 km radius, this leads to an efficiency </w:t>
      </w:r>
      <w:r w:rsidDel="00000000" w:rsidR="00000000" w:rsidRPr="00000000">
        <w:rPr>
          <w:color w:val="000000"/>
          <w:rtl w:val="0"/>
        </w:rPr>
        <w:t xml:space="preserve">η = 2,3 x 10</w:t>
      </w:r>
      <w:r w:rsidDel="00000000" w:rsidR="00000000" w:rsidRPr="00000000">
        <w:rPr>
          <w:color w:val="000000"/>
          <w:vertAlign w:val="superscript"/>
          <w:rtl w:val="0"/>
        </w:rPr>
        <w:t xml:space="preserve">-4</w:t>
      </w:r>
      <w:r w:rsidDel="00000000" w:rsidR="00000000" w:rsidRPr="00000000">
        <w:rPr>
          <w:rtl w:val="0"/>
        </w:rPr>
        <w:t xml:space="preserve">. This results in an average power density of 4.74 W.kg</w:t>
      </w:r>
      <w:r w:rsidDel="00000000" w:rsidR="00000000" w:rsidRPr="00000000">
        <w:rPr>
          <w:vertAlign w:val="superscript"/>
          <w:rtl w:val="0"/>
        </w:rPr>
        <w:t xml:space="preserve">-1</w:t>
      </w:r>
      <w:r w:rsidDel="00000000" w:rsidR="00000000" w:rsidRPr="00000000">
        <w:rPr>
          <w:rtl w:val="0"/>
        </w:rPr>
        <w:t xml:space="preserve"> (see table 2). However, one can argue that accretion unto WDs is not the primary source of energy and that one should take instead nuclear burning as the main source of energy </w:t>
      </w:r>
      <w:hyperlink r:id="rId18">
        <w:r w:rsidDel="00000000" w:rsidR="00000000" w:rsidRPr="00000000">
          <w:rPr>
            <w:rtl w:val="0"/>
          </w:rPr>
          <w:t xml:space="preserve">(Frank, King, and Raine 2002, 2)</w:t>
        </w:r>
      </w:hyperlink>
      <w:r w:rsidDel="00000000" w:rsidR="00000000" w:rsidRPr="00000000">
        <w:rPr>
          <w:rtl w:val="0"/>
        </w:rPr>
        <w:t xml:space="preserve">. In that case, nuclear fusion has an efficiency of </w:t>
      </w:r>
      <w:r w:rsidDel="00000000" w:rsidR="00000000" w:rsidRPr="00000000">
        <w:rPr>
          <w:i w:val="1"/>
          <w:iCs w:val="1"/>
          <w:color w:val="000000"/>
          <w:rtl w:val="0"/>
        </w:rPr>
        <w:t xml:space="preserve">η</w:t>
      </w:r>
      <w:r w:rsidDel="00000000" w:rsidR="00000000" w:rsidRPr="00000000">
        <w:rPr>
          <w:color w:val="000000"/>
          <w:rtl w:val="0"/>
        </w:rPr>
        <w:t xml:space="preserve"> = 0.007 and the power density in our sample becomes much higher, 144 </w:t>
      </w:r>
      <w:r w:rsidDel="00000000" w:rsidR="00000000" w:rsidRPr="00000000">
        <w:rPr>
          <w:rtl w:val="0"/>
        </w:rPr>
        <w:t xml:space="preserve">W.kg</w:t>
      </w:r>
      <w:r w:rsidDel="00000000" w:rsidR="00000000" w:rsidRPr="00000000">
        <w:rPr>
          <w:color w:val="000000"/>
          <w:vertAlign w:val="superscript"/>
          <w:rtl w:val="0"/>
        </w:rPr>
        <w:t xml:space="preserve">-1</w:t>
      </w:r>
      <w:r w:rsidDel="00000000" w:rsidR="00000000" w:rsidRPr="00000000">
        <w:rPr>
          <w:rtl w:val="0"/>
        </w:rPr>
        <w:t xml:space="preserve">. Note also that our dataset </w:t>
      </w:r>
      <w:hyperlink r:id="rId19">
        <w:r w:rsidDel="00000000" w:rsidR="00000000" w:rsidRPr="00000000">
          <w:rPr>
            <w:rtl w:val="0"/>
          </w:rPr>
          <w:t xml:space="preserve">(Dubus, Otulakowska-Hypka, and Lasota 2018)</w:t>
        </w:r>
      </w:hyperlink>
      <w:r w:rsidDel="00000000" w:rsidR="00000000" w:rsidRPr="00000000">
        <w:rPr>
          <w:rtl w:val="0"/>
        </w:rPr>
        <w:t xml:space="preserve"> excludes polars, which are accreting white dwarfs that accrete directly via their magnetic field lines instead of through an accretion disk.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sectPr>
          <w:type w:val="continuous"/>
          <w:pgSz w:h="15840" w:w="12240" w:orient="portrait"/>
          <w:pgMar w:bottom="426" w:top="568" w:left="1701" w:right="1892" w:header="0" w:footer="0"/>
        </w:sect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41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1"/>
        <w:gridCol w:w="782"/>
        <w:gridCol w:w="1410"/>
        <w:gridCol w:w="886"/>
        <w:tblGridChange w:id="0">
          <w:tblGrid>
            <w:gridCol w:w="1101"/>
            <w:gridCol w:w="782"/>
            <w:gridCol w:w="1410"/>
            <w:gridCol w:w="886"/>
          </w:tblGrid>
        </w:tblGridChange>
      </w:tblGrid>
      <w:tr>
        <w:trPr>
          <w:cantSplit w:val="0"/>
          <w:trHeight w:val="20" w:hRule="atLeast"/>
          <w:tblHeader w:val="1"/>
        </w:trPr>
        <w:tc>
          <w:tcPr/>
          <w:p>
            <w:r>
              <w:t>Name</w:t>
            </w:r>
          </w:p>
        </w:tc>
        <w:tc>
          <w:tcPr/>
          <w:p>
            <w:r>
              <w:t>Mass (kg)</w:t>
            </w:r>
          </w:p>
        </w:tc>
        <w:tc>
          <w:tcPr/>
          <w:p>
            <w:r>
              <w:t>Accretion rate (kg s-1)</w:t>
            </w:r>
          </w:p>
        </w:tc>
        <w:tc>
          <w:tcPr/>
          <w:p>
            <w:r>
              <w:t>Power density Phi_m (W kg-1)</w:t>
            </w:r>
          </w:p>
        </w:tc>
      </w:tr>
      <w:tr>
        <w:trPr>
          <w:cantSplit w:val="0"/>
          <w:trHeight w:val="20" w:hRule="atLeast"/>
          <w:tblHeader w:val="1"/>
        </w:trPr>
        <w:tc>
          <w:tcPr/>
          <w:p>
            <w:r>
              <w:t>2325+8205</w:t>
            </w:r>
          </w:p>
        </w:tc>
        <w:tc>
          <w:tcPr/>
          <w:p>
            <w:r>
              <w:t>1,4914E+30</w:t>
            </w:r>
          </w:p>
        </w:tc>
        <w:tc>
          <w:tcPr/>
          <w:p>
            <w:r>
              <w:t>1,0500E+14</w:t>
            </w:r>
          </w:p>
        </w:tc>
        <w:tc>
          <w:tcPr/>
          <w:p>
            <w:r>
              <w:t>0,04429</w:t>
            </w:r>
          </w:p>
        </w:tc>
      </w:tr>
      <w:tr>
        <w:trPr>
          <w:cantSplit w:val="0"/>
          <w:trHeight w:val="20" w:hRule="atLeast"/>
          <w:tblHeader w:val="1"/>
        </w:trPr>
        <w:tc>
          <w:tcPr/>
          <w:p>
            <w:r>
              <w:t>AB Dra</w:t>
            </w:r>
          </w:p>
        </w:tc>
        <w:tc>
          <w:tcPr/>
          <w:p>
            <w:r>
              <w:t>1,5908E+30</w:t>
            </w:r>
          </w:p>
        </w:tc>
        <w:tc>
          <w:tcPr/>
          <w:p>
            <w:r>
              <w:t>1,1000E+14</w:t>
            </w:r>
          </w:p>
        </w:tc>
        <w:tc>
          <w:tcPr/>
          <w:p>
            <w:r>
              <w:t>0,0435</w:t>
            </w:r>
          </w:p>
        </w:tc>
      </w:tr>
      <w:tr>
        <w:trPr>
          <w:cantSplit w:val="0"/>
          <w:trHeight w:val="20" w:hRule="atLeast"/>
          <w:tblHeader w:val="1"/>
        </w:trPr>
        <w:tc>
          <w:tcPr/>
          <w:p>
            <w:r>
              <w:t>AH Her</w:t>
            </w:r>
          </w:p>
        </w:tc>
        <w:tc>
          <w:tcPr/>
          <w:p>
            <w:r>
              <w:t>1,8890E+30</w:t>
            </w:r>
          </w:p>
        </w:tc>
        <w:tc>
          <w:tcPr/>
          <w:p>
            <w:r>
              <w:t>1,7000E+14</w:t>
            </w:r>
          </w:p>
        </w:tc>
        <w:tc>
          <w:tcPr/>
          <w:p>
            <w:r>
              <w:t>0,05662</w:t>
            </w:r>
          </w:p>
        </w:tc>
      </w:tr>
      <w:tr>
        <w:trPr>
          <w:cantSplit w:val="0"/>
          <w:trHeight w:val="20" w:hRule="atLeast"/>
          <w:tblHeader w:val="1"/>
        </w:trPr>
        <w:tc>
          <w:tcPr/>
          <w:p>
            <w:r>
              <w:t>AM Cas</w:t>
            </w:r>
          </w:p>
        </w:tc>
        <w:tc>
          <w:tcPr/>
          <w:p>
            <w:r>
              <w:t>1,0937E+30</w:t>
            </w:r>
          </w:p>
        </w:tc>
        <w:tc>
          <w:tcPr/>
          <w:p>
            <w:r>
              <w:t>9,5000E+13</w:t>
            </w:r>
          </w:p>
        </w:tc>
        <w:tc>
          <w:tcPr/>
          <w:p>
            <w:r>
              <w:t>0,05465</w:t>
            </w:r>
          </w:p>
        </w:tc>
      </w:tr>
      <w:tr>
        <w:trPr>
          <w:cantSplit w:val="0"/>
          <w:trHeight w:val="20" w:hRule="atLeast"/>
          <w:tblHeader w:val="1"/>
        </w:trPr>
        <w:tc>
          <w:tcPr/>
          <w:p>
            <w:r>
              <w:t>AQ Eri</w:t>
            </w:r>
          </w:p>
        </w:tc>
        <w:tc>
          <w:tcPr/>
          <w:p>
            <w:r>
              <w:t>1,2925E+30</w:t>
            </w:r>
          </w:p>
        </w:tc>
        <w:tc>
          <w:tcPr/>
          <w:p>
            <w:r>
              <w:t>1,4000E+13</w:t>
            </w:r>
          </w:p>
        </w:tc>
        <w:tc>
          <w:tcPr/>
          <w:p>
            <w:r>
              <w:t>0,006815</w:t>
            </w:r>
          </w:p>
        </w:tc>
      </w:tr>
      <w:tr>
        <w:trPr>
          <w:cantSplit w:val="0"/>
          <w:trHeight w:val="20" w:hRule="atLeast"/>
          <w:tblHeader w:val="1"/>
        </w:trPr>
        <w:tc>
          <w:tcPr/>
          <w:p>
            <w:r>
              <w:t>AR And</w:t>
            </w:r>
          </w:p>
        </w:tc>
        <w:tc>
          <w:tcPr/>
          <w:p>
            <w:r>
              <w:t>1,4914E+30</w:t>
            </w:r>
          </w:p>
        </w:tc>
        <w:tc>
          <w:tcPr/>
          <w:p>
            <w:r>
              <w:t>1,0000E+14</w:t>
            </w:r>
          </w:p>
        </w:tc>
        <w:tc>
          <w:tcPr/>
          <w:p>
            <w:r>
              <w:t>0,04219</w:t>
            </w:r>
          </w:p>
        </w:tc>
      </w:tr>
      <w:tr>
        <w:trPr>
          <w:cantSplit w:val="0"/>
          <w:trHeight w:val="20" w:hRule="atLeast"/>
          <w:tblHeader w:val="1"/>
        </w:trPr>
        <w:tc>
          <w:tcPr/>
          <w:p>
            <w:r>
              <w:t>AT Ara</w:t>
            </w:r>
          </w:p>
        </w:tc>
        <w:tc>
          <w:tcPr/>
          <w:p>
            <w:r>
              <w:t>1,0539E+30</w:t>
            </w:r>
          </w:p>
        </w:tc>
        <w:tc>
          <w:tcPr/>
          <w:p>
            <w:r>
              <w:t>1,6000E+15</w:t>
            </w:r>
          </w:p>
        </w:tc>
        <w:tc>
          <w:tcPr/>
          <w:p>
            <w:r>
              <w:t>0,9551</w:t>
            </w:r>
          </w:p>
        </w:tc>
      </w:tr>
      <w:tr>
        <w:trPr>
          <w:cantSplit w:val="0"/>
          <w:trHeight w:val="20" w:hRule="atLeast"/>
          <w:tblHeader w:val="1"/>
        </w:trPr>
        <w:tc>
          <w:tcPr/>
          <w:p>
            <w:r>
              <w:t>AT Cnc</w:t>
            </w:r>
          </w:p>
        </w:tc>
        <w:tc>
          <w:tcPr/>
          <w:p>
            <w:r>
              <w:t>1,4914E+30</w:t>
            </w:r>
          </w:p>
        </w:tc>
        <w:tc>
          <w:tcPr/>
          <w:p>
            <w:r>
              <w:t>2,0000E+14</w:t>
            </w:r>
          </w:p>
        </w:tc>
        <w:tc>
          <w:tcPr/>
          <w:p>
            <w:r>
              <w:t>0,08437</w:t>
            </w:r>
          </w:p>
        </w:tc>
      </w:tr>
      <w:tr>
        <w:trPr>
          <w:cantSplit w:val="0"/>
          <w:trHeight w:val="20" w:hRule="atLeast"/>
          <w:tblHeader w:val="1"/>
        </w:trPr>
        <w:tc>
          <w:tcPr/>
          <w:p>
            <w:r>
              <w:t>AY Lyr</w:t>
            </w:r>
          </w:p>
        </w:tc>
        <w:tc>
          <w:tcPr/>
          <w:p>
            <w:r>
              <w:t>1,4914E+30</w:t>
            </w:r>
          </w:p>
        </w:tc>
        <w:tc>
          <w:tcPr/>
          <w:p>
            <w:r>
              <w:t>4,0000E+13</w:t>
            </w:r>
          </w:p>
        </w:tc>
        <w:tc>
          <w:tcPr/>
          <w:p>
            <w:r>
              <w:t>0,01687</w:t>
            </w:r>
          </w:p>
        </w:tc>
      </w:tr>
      <w:tr>
        <w:trPr>
          <w:cantSplit w:val="0"/>
          <w:trHeight w:val="20" w:hRule="atLeast"/>
          <w:tblHeader w:val="1"/>
        </w:trPr>
        <w:tc>
          <w:tcPr/>
          <w:p>
            <w:r>
              <w:t>BD Pav</w:t>
            </w:r>
          </w:p>
        </w:tc>
        <w:tc>
          <w:tcPr/>
          <w:p>
            <w:r>
              <w:t>2,2867E+30</w:t>
            </w:r>
          </w:p>
        </w:tc>
        <w:tc>
          <w:tcPr/>
          <w:p>
            <w:r>
              <w:t>7,0000E+12</w:t>
            </w:r>
          </w:p>
        </w:tc>
        <w:tc>
          <w:tcPr/>
          <w:p>
            <w:r>
              <w:t>0,001926</w:t>
            </w:r>
          </w:p>
        </w:tc>
      </w:tr>
      <w:tr>
        <w:trPr>
          <w:cantSplit w:val="0"/>
          <w:trHeight w:val="20" w:hRule="atLeast"/>
          <w:tblHeader w:val="1"/>
        </w:trPr>
        <w:tc>
          <w:tcPr/>
          <w:p>
            <w:r>
              <w:t>BF Ara</w:t>
            </w:r>
          </w:p>
        </w:tc>
        <w:tc>
          <w:tcPr/>
          <w:p>
            <w:r>
              <w:t>1,3323E+30</w:t>
            </w:r>
          </w:p>
        </w:tc>
        <w:tc>
          <w:tcPr/>
          <w:p>
            <w:r>
              <w:t>7,5000E+13</w:t>
            </w:r>
          </w:p>
        </w:tc>
        <w:tc>
          <w:tcPr/>
          <w:p>
            <w:r>
              <w:t>0,03542</w:t>
            </w:r>
          </w:p>
        </w:tc>
      </w:tr>
      <w:tr>
        <w:trPr>
          <w:cantSplit w:val="0"/>
          <w:trHeight w:val="20" w:hRule="atLeast"/>
          <w:tblHeader w:val="1"/>
        </w:trPr>
        <w:tc>
          <w:tcPr/>
          <w:p>
            <w:r>
              <w:t>BF Eri</w:t>
            </w:r>
          </w:p>
        </w:tc>
        <w:tc>
          <w:tcPr/>
          <w:p>
            <w:r>
              <w:t>2,5452E+30</w:t>
            </w:r>
          </w:p>
        </w:tc>
        <w:tc>
          <w:tcPr/>
          <w:p>
            <w:r>
              <w:t>1,6000E+13</w:t>
            </w:r>
          </w:p>
        </w:tc>
        <w:tc>
          <w:tcPr/>
          <w:p>
            <w:r>
              <w:t>0,003955</w:t>
            </w:r>
          </w:p>
        </w:tc>
      </w:tr>
      <w:tr>
        <w:trPr>
          <w:cantSplit w:val="0"/>
          <w:trHeight w:val="20" w:hRule="atLeast"/>
          <w:tblHeader w:val="1"/>
        </w:trPr>
        <w:tc>
          <w:tcPr/>
          <w:p>
            <w:r>
              <w:t>BI Ori</w:t>
            </w:r>
          </w:p>
        </w:tc>
        <w:tc>
          <w:tcPr/>
          <w:p>
            <w:r>
              <w:t>1,4914E+30</w:t>
            </w:r>
          </w:p>
        </w:tc>
        <w:tc>
          <w:tcPr/>
          <w:p>
            <w:r>
              <w:t>5,0000E+13</w:t>
            </w:r>
          </w:p>
        </w:tc>
        <w:tc>
          <w:tcPr/>
          <w:p>
            <w:r>
              <w:t>0,02109</w:t>
            </w:r>
          </w:p>
        </w:tc>
      </w:tr>
      <w:tr>
        <w:trPr>
          <w:cantSplit w:val="0"/>
          <w:trHeight w:val="20" w:hRule="atLeast"/>
          <w:tblHeader w:val="1"/>
        </w:trPr>
        <w:tc>
          <w:tcPr/>
          <w:p>
            <w:r>
              <w:t>BV Cen</w:t>
            </w:r>
          </w:p>
        </w:tc>
        <w:tc>
          <w:tcPr/>
          <w:p>
            <w:r>
              <w:t>2,4657E+30</w:t>
            </w:r>
          </w:p>
        </w:tc>
        <w:tc>
          <w:tcPr/>
          <w:p>
            <w:r>
              <w:t>1,3500E+14</w:t>
            </w:r>
          </w:p>
        </w:tc>
        <w:tc>
          <w:tcPr/>
          <w:p>
            <w:r>
              <w:t>0,03445</w:t>
            </w:r>
          </w:p>
        </w:tc>
      </w:tr>
      <w:tr>
        <w:trPr>
          <w:cantSplit w:val="0"/>
          <w:trHeight w:val="20" w:hRule="atLeast"/>
          <w:tblHeader w:val="1"/>
        </w:trPr>
        <w:tc>
          <w:tcPr/>
          <w:p>
            <w:r>
              <w:t>BV Pup</w:t>
            </w:r>
          </w:p>
        </w:tc>
        <w:tc>
          <w:tcPr/>
          <w:p>
            <w:r>
              <w:t>1,4914E+30</w:t>
            </w:r>
          </w:p>
        </w:tc>
        <w:tc>
          <w:tcPr/>
          <w:p>
            <w:r>
              <w:t>1,7500E+14</w:t>
            </w:r>
          </w:p>
        </w:tc>
        <w:tc>
          <w:tcPr/>
          <w:p>
            <w:r>
              <w:t>0,07382</w:t>
            </w:r>
          </w:p>
        </w:tc>
      </w:tr>
      <w:tr>
        <w:trPr>
          <w:cantSplit w:val="0"/>
          <w:trHeight w:val="20" w:hRule="atLeast"/>
          <w:tblHeader w:val="1"/>
        </w:trPr>
        <w:tc>
          <w:tcPr/>
          <w:p>
            <w:r>
              <w:t>BX Pup</w:t>
            </w:r>
          </w:p>
        </w:tc>
        <w:tc>
          <w:tcPr/>
          <w:p>
            <w:r>
              <w:t>1,4914E+30</w:t>
            </w:r>
          </w:p>
        </w:tc>
        <w:tc>
          <w:tcPr/>
          <w:p>
            <w:r>
              <w:t>9,0000E+13</w:t>
            </w:r>
          </w:p>
        </w:tc>
        <w:tc>
          <w:tcPr/>
          <w:p>
            <w:r>
              <w:t>0,03797</w:t>
            </w:r>
          </w:p>
        </w:tc>
      </w:tr>
      <w:tr>
        <w:trPr>
          <w:cantSplit w:val="0"/>
          <w:trHeight w:val="20" w:hRule="atLeast"/>
          <w:tblHeader w:val="1"/>
        </w:trPr>
        <w:tc>
          <w:tcPr/>
          <w:p>
            <w:r>
              <w:t>BZ UMa</w:t>
            </w:r>
          </w:p>
        </w:tc>
        <w:tc>
          <w:tcPr/>
          <w:p>
            <w:r>
              <w:t>1,5112E+30</w:t>
            </w:r>
          </w:p>
        </w:tc>
        <w:tc>
          <w:tcPr/>
          <w:p>
            <w:r>
              <w:t>3,6000E+12</w:t>
            </w:r>
          </w:p>
        </w:tc>
        <w:tc>
          <w:tcPr/>
          <w:p>
            <w:r>
              <w:t>0,001499</w:t>
            </w:r>
          </w:p>
        </w:tc>
      </w:tr>
      <w:tr>
        <w:trPr>
          <w:cantSplit w:val="0"/>
          <w:trHeight w:val="20" w:hRule="atLeast"/>
          <w:tblHeader w:val="1"/>
        </w:trPr>
        <w:tc>
          <w:tcPr/>
          <w:p>
            <w:r>
              <w:t>CH UMa</w:t>
            </w:r>
          </w:p>
        </w:tc>
        <w:tc>
          <w:tcPr/>
          <w:p>
            <w:r>
              <w:t>2,5055E+30</w:t>
            </w:r>
          </w:p>
        </w:tc>
        <w:tc>
          <w:tcPr/>
          <w:p>
            <w:r>
              <w:t>1,0000E+13</w:t>
            </w:r>
          </w:p>
        </w:tc>
        <w:tc>
          <w:tcPr/>
          <w:p>
            <w:r>
              <w:t>0,002511</w:t>
            </w:r>
          </w:p>
        </w:tc>
      </w:tr>
      <w:tr>
        <w:trPr>
          <w:cantSplit w:val="0"/>
          <w:trHeight w:val="20" w:hRule="atLeast"/>
          <w:tblHeader w:val="1"/>
        </w:trPr>
        <w:tc>
          <w:tcPr/>
          <w:p>
            <w:r>
              <w:t>CN Ori</w:t>
            </w:r>
          </w:p>
        </w:tc>
        <w:tc>
          <w:tcPr/>
          <w:p>
            <w:r>
              <w:t>1,4715E+30</w:t>
            </w:r>
          </w:p>
        </w:tc>
        <w:tc>
          <w:tcPr/>
          <w:p>
            <w:r>
              <w:t>1,0000E+15</w:t>
            </w:r>
          </w:p>
        </w:tc>
        <w:tc>
          <w:tcPr/>
          <w:p>
            <w:r>
              <w:t>0,4276</w:t>
            </w:r>
          </w:p>
        </w:tc>
      </w:tr>
      <w:tr>
        <w:trPr>
          <w:cantSplit w:val="0"/>
          <w:trHeight w:val="20" w:hRule="atLeast"/>
          <w:tblHeader w:val="1"/>
        </w:trPr>
        <w:tc>
          <w:tcPr/>
          <w:p>
            <w:r>
              <w:t>CW Mon</w:t>
            </w:r>
          </w:p>
        </w:tc>
        <w:tc>
          <w:tcPr/>
          <w:p>
            <w:r>
              <w:t>1,4914E+30</w:t>
            </w:r>
          </w:p>
        </w:tc>
        <w:tc>
          <w:tcPr/>
          <w:p>
            <w:r>
              <w:t>4,0000E+13</w:t>
            </w:r>
          </w:p>
        </w:tc>
        <w:tc>
          <w:tcPr/>
          <w:p>
            <w:r>
              <w:t>0,01687</w:t>
            </w:r>
          </w:p>
        </w:tc>
      </w:tr>
      <w:tr>
        <w:trPr>
          <w:cantSplit w:val="0"/>
          <w:trHeight w:val="20" w:hRule="atLeast"/>
          <w:tblHeader w:val="1"/>
        </w:trPr>
        <w:tc>
          <w:tcPr/>
          <w:p>
            <w:r>
              <w:t>CY Lyr</w:t>
            </w:r>
          </w:p>
        </w:tc>
        <w:tc>
          <w:tcPr/>
          <w:p>
            <w:r>
              <w:t>1,4914E+30</w:t>
            </w:r>
          </w:p>
        </w:tc>
        <w:tc>
          <w:tcPr/>
          <w:p>
            <w:r>
              <w:t>1,7000E+14</w:t>
            </w:r>
          </w:p>
        </w:tc>
        <w:tc>
          <w:tcPr/>
          <w:p>
            <w:r>
              <w:t>0,07171</w:t>
            </w:r>
          </w:p>
        </w:tc>
      </w:tr>
      <w:tr>
        <w:trPr>
          <w:cantSplit w:val="0"/>
          <w:trHeight w:val="20" w:hRule="atLeast"/>
          <w:tblHeader w:val="1"/>
        </w:trPr>
        <w:tc>
          <w:tcPr/>
          <w:p>
            <w:r>
              <w:t>CY UMa</w:t>
            </w:r>
          </w:p>
        </w:tc>
        <w:tc>
          <w:tcPr/>
          <w:p>
            <w:r>
              <w:t>1,3720E+30</w:t>
            </w:r>
          </w:p>
        </w:tc>
        <w:tc>
          <w:tcPr/>
          <w:p>
            <w:r>
              <w:t>1,0500E+13</w:t>
            </w:r>
          </w:p>
        </w:tc>
        <w:tc>
          <w:tcPr/>
          <w:p>
            <w:r>
              <w:t>0,004815</w:t>
            </w:r>
          </w:p>
        </w:tc>
      </w:tr>
      <w:tr>
        <w:trPr>
          <w:cantSplit w:val="0"/>
          <w:trHeight w:val="20" w:hRule="atLeast"/>
          <w:tblHeader w:val="1"/>
        </w:trPr>
        <w:tc>
          <w:tcPr/>
          <w:p>
            <w:r>
              <w:t>CZ Ori</w:t>
            </w:r>
          </w:p>
        </w:tc>
        <w:tc>
          <w:tcPr/>
          <w:p>
            <w:r>
              <w:t>1,0937E+30</w:t>
            </w:r>
          </w:p>
        </w:tc>
        <w:tc>
          <w:tcPr/>
          <w:p>
            <w:r>
              <w:t>2,3000E+14</w:t>
            </w:r>
          </w:p>
        </w:tc>
        <w:tc>
          <w:tcPr/>
          <w:p>
            <w:r>
              <w:t>0,1323</w:t>
            </w:r>
          </w:p>
        </w:tc>
      </w:tr>
      <w:tr>
        <w:trPr>
          <w:cantSplit w:val="0"/>
          <w:trHeight w:val="20" w:hRule="atLeast"/>
          <w:tblHeader w:val="1"/>
        </w:trPr>
        <w:tc>
          <w:tcPr/>
          <w:p>
            <w:r>
              <w:t>DI UMa</w:t>
            </w:r>
          </w:p>
        </w:tc>
        <w:tc>
          <w:tcPr/>
          <w:p>
            <w:r>
              <w:t>1,4914E+30</w:t>
            </w:r>
          </w:p>
        </w:tc>
        <w:tc>
          <w:tcPr/>
          <w:p>
            <w:r>
              <w:t>2,2000E+13</w:t>
            </w:r>
          </w:p>
        </w:tc>
        <w:tc>
          <w:tcPr/>
          <w:p>
            <w:r>
              <w:t>0,009281</w:t>
            </w:r>
          </w:p>
        </w:tc>
      </w:tr>
      <w:tr>
        <w:trPr>
          <w:cantSplit w:val="0"/>
          <w:trHeight w:val="20" w:hRule="atLeast"/>
          <w:tblHeader w:val="1"/>
        </w:trPr>
        <w:tc>
          <w:tcPr/>
          <w:p>
            <w:r>
              <w:t>DO Dra</w:t>
            </w:r>
          </w:p>
        </w:tc>
        <w:tc>
          <w:tcPr/>
          <w:p>
            <w:r>
              <w:t>1,6504E+30</w:t>
            </w:r>
          </w:p>
        </w:tc>
        <w:tc>
          <w:tcPr/>
          <w:p>
            <w:r>
              <w:t>2,1000E+12</w:t>
            </w:r>
          </w:p>
        </w:tc>
        <w:tc>
          <w:tcPr/>
          <w:p>
            <w:r>
              <w:t>0,0008005</w:t>
            </w:r>
          </w:p>
        </w:tc>
      </w:tr>
      <w:tr>
        <w:trPr>
          <w:cantSplit w:val="0"/>
          <w:trHeight w:val="20" w:hRule="atLeast"/>
          <w:tblHeader w:val="1"/>
        </w:trPr>
        <w:tc>
          <w:tcPr/>
          <w:p>
            <w:r>
              <w:t>DX And</w:t>
            </w:r>
          </w:p>
        </w:tc>
        <w:tc>
          <w:tcPr/>
          <w:p>
            <w:r>
              <w:t>1,4914E+30</w:t>
            </w:r>
          </w:p>
        </w:tc>
        <w:tc>
          <w:tcPr/>
          <w:p>
            <w:r>
              <w:t>1,3000E+14</w:t>
            </w:r>
          </w:p>
        </w:tc>
        <w:tc>
          <w:tcPr/>
          <w:p>
            <w:r>
              <w:t>0,05484</w:t>
            </w:r>
          </w:p>
        </w:tc>
      </w:tr>
      <w:tr>
        <w:trPr>
          <w:cantSplit w:val="0"/>
          <w:trHeight w:val="20" w:hRule="atLeast"/>
          <w:tblHeader w:val="1"/>
        </w:trPr>
        <w:tc>
          <w:tcPr/>
          <w:p>
            <w:r>
              <w:t>EI Psc</w:t>
            </w:r>
          </w:p>
        </w:tc>
        <w:tc>
          <w:tcPr/>
          <w:p>
            <w:r>
              <w:t>1,2925E+30</w:t>
            </w:r>
          </w:p>
        </w:tc>
        <w:tc>
          <w:tcPr/>
          <w:p>
            <w:r>
              <w:t>5,0000E+11</w:t>
            </w:r>
          </w:p>
        </w:tc>
        <w:tc>
          <w:tcPr/>
          <w:p>
            <w:r>
              <w:t>0,0002434</w:t>
            </w:r>
          </w:p>
        </w:tc>
      </w:tr>
      <w:tr>
        <w:trPr>
          <w:cantSplit w:val="0"/>
          <w:trHeight w:val="20" w:hRule="atLeast"/>
          <w:tblHeader w:val="1"/>
        </w:trPr>
        <w:tc>
          <w:tcPr/>
          <w:p>
            <w:r>
              <w:t>EM Cyg</w:t>
            </w:r>
          </w:p>
        </w:tc>
        <w:tc>
          <w:tcPr/>
          <w:p>
            <w:r>
              <w:t>1,9885E+30</w:t>
            </w:r>
          </w:p>
        </w:tc>
        <w:tc>
          <w:tcPr/>
          <w:p>
            <w:r>
              <w:t>1,0500E+15</w:t>
            </w:r>
          </w:p>
        </w:tc>
        <w:tc>
          <w:tcPr/>
          <w:p>
            <w:r>
              <w:t>0,3322</w:t>
            </w:r>
          </w:p>
        </w:tc>
      </w:tr>
      <w:tr>
        <w:trPr>
          <w:cantSplit w:val="0"/>
          <w:trHeight w:val="20" w:hRule="atLeast"/>
          <w:tblHeader w:val="1"/>
        </w:trPr>
        <w:tc>
          <w:tcPr/>
          <w:p>
            <w:r>
              <w:t>ER UMa</w:t>
            </w:r>
          </w:p>
        </w:tc>
        <w:tc>
          <w:tcPr/>
          <w:p>
            <w:r>
              <w:t>1,4516E+30</w:t>
            </w:r>
          </w:p>
        </w:tc>
        <w:tc>
          <w:tcPr/>
          <w:p>
            <w:r>
              <w:t>9,0000E+13</w:t>
            </w:r>
          </w:p>
        </w:tc>
        <w:tc>
          <w:tcPr/>
          <w:p>
            <w:r>
              <w:t>0,03901</w:t>
            </w:r>
          </w:p>
        </w:tc>
      </w:tr>
      <w:tr>
        <w:trPr>
          <w:cantSplit w:val="0"/>
          <w:trHeight w:val="20" w:hRule="atLeast"/>
          <w:tblHeader w:val="1"/>
        </w:trPr>
        <w:tc>
          <w:tcPr/>
          <w:p>
            <w:r>
              <w:t>ES Dra</w:t>
            </w:r>
          </w:p>
        </w:tc>
        <w:tc>
          <w:tcPr/>
          <w:p>
            <w:r>
              <w:t>1,1533E+30</w:t>
            </w:r>
          </w:p>
        </w:tc>
        <w:tc>
          <w:tcPr/>
          <w:p>
            <w:r>
              <w:t>5,0000E+13</w:t>
            </w:r>
          </w:p>
        </w:tc>
        <w:tc>
          <w:tcPr/>
          <w:p>
            <w:r>
              <w:t>0,02727</w:t>
            </w:r>
          </w:p>
        </w:tc>
      </w:tr>
      <w:tr>
        <w:trPr>
          <w:cantSplit w:val="0"/>
          <w:trHeight w:val="20" w:hRule="atLeast"/>
          <w:tblHeader w:val="1"/>
        </w:trPr>
        <w:tc>
          <w:tcPr/>
          <w:p>
            <w:r>
              <w:t>EY Cyg</w:t>
            </w:r>
          </w:p>
        </w:tc>
        <w:tc>
          <w:tcPr/>
          <w:p>
            <w:r>
              <w:t>2,1873E+30</w:t>
            </w:r>
          </w:p>
        </w:tc>
        <w:tc>
          <w:tcPr/>
          <w:p>
            <w:r>
              <w:t>1,6500E+13</w:t>
            </w:r>
          </w:p>
        </w:tc>
        <w:tc>
          <w:tcPr/>
          <w:p>
            <w:r>
              <w:t>0,004746</w:t>
            </w:r>
          </w:p>
        </w:tc>
      </w:tr>
      <w:tr>
        <w:trPr>
          <w:cantSplit w:val="0"/>
          <w:trHeight w:val="20" w:hRule="atLeast"/>
          <w:tblHeader w:val="1"/>
        </w:trPr>
        <w:tc>
          <w:tcPr/>
          <w:p>
            <w:r>
              <w:t>EZ Lyn</w:t>
            </w:r>
          </w:p>
        </w:tc>
        <w:tc>
          <w:tcPr/>
          <w:p>
            <w:r>
              <w:t>1,4914E+30</w:t>
            </w:r>
          </w:p>
        </w:tc>
        <w:tc>
          <w:tcPr/>
          <w:p>
            <w:r>
              <w:t>2,5000E+11</w:t>
            </w:r>
          </w:p>
        </w:tc>
        <w:tc>
          <w:tcPr/>
          <w:p>
            <w:r>
              <w:t>0,0001055</w:t>
            </w:r>
          </w:p>
        </w:tc>
      </w:tr>
      <w:tr>
        <w:trPr>
          <w:cantSplit w:val="0"/>
          <w:trHeight w:val="20" w:hRule="atLeast"/>
          <w:tblHeader w:val="1"/>
        </w:trPr>
        <w:tc>
          <w:tcPr/>
          <w:p>
            <w:r>
              <w:t>FH Lyn</w:t>
            </w:r>
          </w:p>
        </w:tc>
        <w:tc>
          <w:tcPr/>
          <w:p>
            <w:r>
              <w:t>1,4914E+30</w:t>
            </w:r>
          </w:p>
        </w:tc>
        <w:tc>
          <w:tcPr/>
          <w:p>
            <w:r>
              <w:t>1,1000E+13</w:t>
            </w:r>
          </w:p>
        </w:tc>
        <w:tc>
          <w:tcPr/>
          <w:p>
            <w:r>
              <w:t>0,00464</w:t>
            </w:r>
          </w:p>
        </w:tc>
      </w:tr>
      <w:tr>
        <w:trPr>
          <w:cantSplit w:val="0"/>
          <w:trHeight w:val="20" w:hRule="atLeast"/>
          <w:tblHeader w:val="1"/>
        </w:trPr>
        <w:tc>
          <w:tcPr/>
          <w:p>
            <w:r>
              <w:t>FO And</w:t>
            </w:r>
          </w:p>
        </w:tc>
        <w:tc>
          <w:tcPr/>
          <w:p>
            <w:r>
              <w:t>1,4914E+30</w:t>
            </w:r>
          </w:p>
        </w:tc>
        <w:tc>
          <w:tcPr/>
          <w:p>
            <w:r>
              <w:t>3,3000E+13</w:t>
            </w:r>
          </w:p>
        </w:tc>
        <w:tc>
          <w:tcPr/>
          <w:p>
            <w:r>
              <w:t>0,01392</w:t>
            </w:r>
          </w:p>
        </w:tc>
      </w:tr>
      <w:tr>
        <w:trPr>
          <w:cantSplit w:val="0"/>
          <w:trHeight w:val="20" w:hRule="atLeast"/>
          <w:tblHeader w:val="1"/>
        </w:trPr>
        <w:tc>
          <w:tcPr/>
          <w:p>
            <w:r>
              <w:t>FO Aql</w:t>
            </w:r>
          </w:p>
        </w:tc>
        <w:tc>
          <w:tcPr/>
          <w:p>
            <w:r>
              <w:t>1,0937E+30</w:t>
            </w:r>
          </w:p>
        </w:tc>
        <w:tc>
          <w:tcPr/>
          <w:p>
            <w:r>
              <w:t>4,0000E+13</w:t>
            </w:r>
          </w:p>
        </w:tc>
        <w:tc>
          <w:tcPr/>
          <w:p>
            <w:r>
              <w:t>0,02301</w:t>
            </w:r>
          </w:p>
        </w:tc>
      </w:tr>
      <w:tr>
        <w:trPr>
          <w:cantSplit w:val="0"/>
          <w:trHeight w:val="20" w:hRule="atLeast"/>
          <w:tblHeader w:val="1"/>
        </w:trPr>
        <w:tc>
          <w:tcPr/>
          <w:p>
            <w:r>
              <w:t>FO Per</w:t>
            </w:r>
          </w:p>
        </w:tc>
        <w:tc>
          <w:tcPr/>
          <w:p>
            <w:r>
              <w:t>7,9539E+29</w:t>
            </w:r>
          </w:p>
        </w:tc>
        <w:tc>
          <w:tcPr/>
          <w:p>
            <w:r>
              <w:t>3,6000E+14</w:t>
            </w:r>
          </w:p>
        </w:tc>
        <w:tc>
          <w:tcPr/>
          <w:p>
            <w:r>
              <w:t>0,2847</w:t>
            </w:r>
          </w:p>
        </w:tc>
      </w:tr>
      <w:tr>
        <w:trPr>
          <w:cantSplit w:val="0"/>
          <w:trHeight w:val="20" w:hRule="atLeast"/>
          <w:tblHeader w:val="1"/>
        </w:trPr>
        <w:tc>
          <w:tcPr/>
          <w:p>
            <w:r>
              <w:t>FS Aur</w:t>
            </w:r>
          </w:p>
        </w:tc>
        <w:tc>
          <w:tcPr/>
          <w:p>
            <w:r>
              <w:t>1,0937E+30</w:t>
            </w:r>
          </w:p>
        </w:tc>
        <w:tc>
          <w:tcPr/>
          <w:p>
            <w:r>
              <w:t>2,2000E+13</w:t>
            </w:r>
          </w:p>
        </w:tc>
        <w:tc>
          <w:tcPr/>
          <w:p>
            <w:r>
              <w:t>0,01266</w:t>
            </w:r>
          </w:p>
        </w:tc>
      </w:tr>
      <w:tr>
        <w:trPr>
          <w:cantSplit w:val="0"/>
          <w:trHeight w:val="20" w:hRule="atLeast"/>
          <w:tblHeader w:val="1"/>
        </w:trPr>
        <w:tc>
          <w:tcPr/>
          <w:p>
            <w:r>
              <w:t>FT Cam</w:t>
            </w:r>
          </w:p>
        </w:tc>
        <w:tc>
          <w:tcPr/>
          <w:p>
            <w:r>
              <w:t>1,4914E+30</w:t>
            </w:r>
          </w:p>
        </w:tc>
        <w:tc>
          <w:tcPr/>
          <w:p>
            <w:r>
              <w:t>1,2500E+11</w:t>
            </w:r>
          </w:p>
        </w:tc>
        <w:tc>
          <w:tcPr/>
          <w:p>
            <w:r>
              <w:t>5,2731E-05</w:t>
            </w:r>
          </w:p>
        </w:tc>
      </w:tr>
      <w:tr>
        <w:trPr>
          <w:cantSplit w:val="0"/>
          <w:trHeight w:val="20" w:hRule="atLeast"/>
          <w:tblHeader w:val="1"/>
        </w:trPr>
        <w:tc>
          <w:tcPr/>
          <w:p>
            <w:r>
              <w:t>GD 552</w:t>
            </w:r>
          </w:p>
        </w:tc>
        <w:tc>
          <w:tcPr/>
          <w:p>
            <w:r>
              <w:t>1,5311E+30</w:t>
            </w:r>
          </w:p>
        </w:tc>
        <w:tc>
          <w:tcPr/>
          <w:p>
            <w:r>
              <w:t>7,0000E+10</w:t>
            </w:r>
          </w:p>
        </w:tc>
        <w:tc>
          <w:tcPr/>
          <w:p>
            <w:r>
              <w:t>2,8763E-05</w:t>
            </w:r>
          </w:p>
        </w:tc>
      </w:tr>
      <w:tr>
        <w:trPr>
          <w:cantSplit w:val="0"/>
          <w:trHeight w:val="20" w:hRule="atLeast"/>
          <w:tblHeader w:val="1"/>
        </w:trPr>
        <w:tc>
          <w:tcPr/>
          <w:p>
            <w:r>
              <w:t>GY Cnc</w:t>
            </w:r>
          </w:p>
        </w:tc>
        <w:tc>
          <w:tcPr/>
          <w:p>
            <w:r>
              <w:t>1,9686E+30</w:t>
            </w:r>
          </w:p>
        </w:tc>
        <w:tc>
          <w:tcPr/>
          <w:p>
            <w:r>
              <w:t>1,3000E+13</w:t>
            </w:r>
          </w:p>
        </w:tc>
        <w:tc>
          <w:tcPr/>
          <w:p>
            <w:r>
              <w:t>0,004155</w:t>
            </w:r>
          </w:p>
        </w:tc>
      </w:tr>
      <w:tr>
        <w:trPr>
          <w:cantSplit w:val="0"/>
          <w:trHeight w:val="20" w:hRule="atLeast"/>
          <w:tblHeader w:val="1"/>
        </w:trPr>
        <w:tc>
          <w:tcPr/>
          <w:p>
            <w:r>
              <w:t>HL CMa</w:t>
            </w:r>
          </w:p>
        </w:tc>
        <w:tc>
          <w:tcPr/>
          <w:p>
            <w:r>
              <w:t>1,6504E+30</w:t>
            </w:r>
          </w:p>
        </w:tc>
        <w:tc>
          <w:tcPr/>
          <w:p>
            <w:r>
              <w:t>1,7500E+14</w:t>
            </w:r>
          </w:p>
        </w:tc>
        <w:tc>
          <w:tcPr/>
          <w:p>
            <w:r>
              <w:t>0,06671</w:t>
            </w:r>
          </w:p>
        </w:tc>
      </w:tr>
      <w:tr>
        <w:trPr>
          <w:cantSplit w:val="0"/>
          <w:trHeight w:val="20" w:hRule="atLeast"/>
          <w:tblHeader w:val="1"/>
        </w:trPr>
        <w:tc>
          <w:tcPr/>
          <w:p>
            <w:r>
              <w:t>HM Leo</w:t>
            </w:r>
          </w:p>
        </w:tc>
        <w:tc>
          <w:tcPr/>
          <w:p>
            <w:r>
              <w:t>1,4914E+30</w:t>
            </w:r>
          </w:p>
        </w:tc>
        <w:tc>
          <w:tcPr/>
          <w:p>
            <w:r>
              <w:t>2,8500E+12</w:t>
            </w:r>
          </w:p>
        </w:tc>
        <w:tc>
          <w:tcPr/>
          <w:p>
            <w:r>
              <w:t>0,001202</w:t>
            </w:r>
          </w:p>
        </w:tc>
      </w:tr>
      <w:tr>
        <w:trPr>
          <w:cantSplit w:val="0"/>
          <w:trHeight w:val="20" w:hRule="atLeast"/>
          <w:tblHeader w:val="1"/>
        </w:trPr>
        <w:tc>
          <w:tcPr/>
          <w:p>
            <w:r>
              <w:t>HS Vir</w:t>
            </w:r>
          </w:p>
        </w:tc>
        <w:tc>
          <w:tcPr/>
          <w:p>
            <w:r>
              <w:t>1,3522E+30</w:t>
            </w:r>
          </w:p>
        </w:tc>
        <w:tc>
          <w:tcPr/>
          <w:p>
            <w:r>
              <w:t>2,9000E+12</w:t>
            </w:r>
          </w:p>
        </w:tc>
        <w:tc>
          <w:tcPr/>
          <w:p>
            <w:r>
              <w:t>0,001349</w:t>
            </w:r>
          </w:p>
        </w:tc>
      </w:tr>
      <w:tr>
        <w:trPr>
          <w:cantSplit w:val="0"/>
          <w:trHeight w:val="20" w:hRule="atLeast"/>
          <w:tblHeader w:val="1"/>
        </w:trPr>
        <w:tc>
          <w:tcPr/>
          <w:p>
            <w:r>
              <w:t>HW Boo</w:t>
            </w:r>
          </w:p>
        </w:tc>
        <w:tc>
          <w:tcPr/>
          <w:p>
            <w:r>
              <w:t>1,4914E+30</w:t>
            </w:r>
          </w:p>
        </w:tc>
        <w:tc>
          <w:tcPr/>
          <w:p>
            <w:r>
              <w:t>1,1500E+12</w:t>
            </w:r>
          </w:p>
        </w:tc>
        <w:tc>
          <w:tcPr/>
          <w:p>
            <w:r>
              <w:t>0,0004851</w:t>
            </w:r>
          </w:p>
        </w:tc>
      </w:tr>
      <w:tr>
        <w:trPr>
          <w:cantSplit w:val="0"/>
          <w:trHeight w:val="20" w:hRule="atLeast"/>
          <w:tblHeader w:val="1"/>
        </w:trPr>
        <w:tc>
          <w:tcPr/>
          <w:p>
            <w:r>
              <w:t>HX Peg</w:t>
            </w:r>
          </w:p>
        </w:tc>
        <w:tc>
          <w:tcPr/>
          <w:p>
            <w:r>
              <w:t>1,4914E+30</w:t>
            </w:r>
          </w:p>
        </w:tc>
        <w:tc>
          <w:tcPr/>
          <w:p>
            <w:r>
              <w:t>1,5000E+14</w:t>
            </w:r>
          </w:p>
        </w:tc>
        <w:tc>
          <w:tcPr/>
          <w:p>
            <w:r>
              <w:t>0,06328</w:t>
            </w:r>
          </w:p>
        </w:tc>
      </w:tr>
      <w:tr>
        <w:trPr>
          <w:cantSplit w:val="0"/>
          <w:trHeight w:val="20" w:hRule="atLeast"/>
          <w:tblHeader w:val="1"/>
        </w:trPr>
        <w:tc>
          <w:tcPr/>
          <w:p>
            <w:r>
              <w:t>IR Gem</w:t>
            </w:r>
          </w:p>
        </w:tc>
        <w:tc>
          <w:tcPr/>
          <w:p>
            <w:r>
              <w:t>1,3720E+30</w:t>
            </w:r>
          </w:p>
        </w:tc>
        <w:tc>
          <w:tcPr/>
          <w:p>
            <w:r>
              <w:t>7,5000E+12</w:t>
            </w:r>
          </w:p>
        </w:tc>
        <w:tc>
          <w:tcPr/>
          <w:p>
            <w:r>
              <w:t>0,003439</w:t>
            </w:r>
          </w:p>
        </w:tc>
      </w:tr>
      <w:tr>
        <w:trPr>
          <w:cantSplit w:val="0"/>
          <w:trHeight w:val="20" w:hRule="atLeast"/>
          <w:tblHeader w:val="1"/>
        </w:trPr>
        <w:tc>
          <w:tcPr/>
          <w:p>
            <w:r>
              <w:t>IX Dra</w:t>
            </w:r>
          </w:p>
        </w:tc>
        <w:tc>
          <w:tcPr/>
          <w:p>
            <w:r>
              <w:t>2,7839E+30</w:t>
            </w:r>
          </w:p>
        </w:tc>
        <w:tc>
          <w:tcPr/>
          <w:p>
            <w:r>
              <w:t>1,1000E+13</w:t>
            </w:r>
          </w:p>
        </w:tc>
        <w:tc>
          <w:tcPr/>
          <w:p>
            <w:r>
              <w:t>0,002486</w:t>
            </w:r>
          </w:p>
        </w:tc>
      </w:tr>
      <w:tr>
        <w:trPr>
          <w:cantSplit w:val="0"/>
          <w:trHeight w:val="20" w:hRule="atLeast"/>
          <w:tblHeader w:val="1"/>
        </w:trPr>
        <w:tc>
          <w:tcPr/>
          <w:p>
            <w:r>
              <w:t>KS UMa</w:t>
            </w:r>
          </w:p>
        </w:tc>
        <w:tc>
          <w:tcPr/>
          <w:p>
            <w:r>
              <w:t>1,8692E+30</w:t>
            </w:r>
          </w:p>
        </w:tc>
        <w:tc>
          <w:tcPr/>
          <w:p>
            <w:r>
              <w:t>2,2500E+12</w:t>
            </w:r>
          </w:p>
        </w:tc>
        <w:tc>
          <w:tcPr/>
          <w:p>
            <w:r>
              <w:t>0,0007573</w:t>
            </w:r>
          </w:p>
        </w:tc>
      </w:tr>
      <w:tr>
        <w:trPr>
          <w:cantSplit w:val="0"/>
          <w:trHeight w:val="20" w:hRule="atLeast"/>
          <w:tblHeader w:val="1"/>
        </w:trPr>
        <w:tc>
          <w:tcPr/>
          <w:p>
            <w:r>
              <w:t>KT Per</w:t>
            </w:r>
          </w:p>
        </w:tc>
        <w:tc>
          <w:tcPr/>
          <w:p>
            <w:r>
              <w:t>1,4914E+30</w:t>
            </w:r>
          </w:p>
        </w:tc>
        <w:tc>
          <w:tcPr/>
          <w:p>
            <w:r>
              <w:t>9,5000E+13</w:t>
            </w:r>
          </w:p>
        </w:tc>
        <w:tc>
          <w:tcPr/>
          <w:p>
            <w:r>
              <w:t>0,04008</w:t>
            </w:r>
          </w:p>
        </w:tc>
      </w:tr>
      <w:tr>
        <w:trPr>
          <w:cantSplit w:val="0"/>
          <w:trHeight w:val="20" w:hRule="atLeast"/>
          <w:tblHeader w:val="1"/>
        </w:trPr>
        <w:tc>
          <w:tcPr/>
          <w:p>
            <w:r>
              <w:t>KV Dra</w:t>
            </w:r>
          </w:p>
        </w:tc>
        <w:tc>
          <w:tcPr/>
          <w:p>
            <w:r>
              <w:t>1,4118E+30</w:t>
            </w:r>
          </w:p>
        </w:tc>
        <w:tc>
          <w:tcPr/>
          <w:p>
            <w:r>
              <w:t>3,0000E+12</w:t>
            </w:r>
          </w:p>
        </w:tc>
        <w:tc>
          <w:tcPr/>
          <w:p>
            <w:r>
              <w:t>0,001337</w:t>
            </w:r>
          </w:p>
        </w:tc>
      </w:tr>
      <w:tr>
        <w:trPr>
          <w:cantSplit w:val="0"/>
          <w:trHeight w:val="20" w:hRule="atLeast"/>
          <w:tblHeader w:val="1"/>
        </w:trPr>
        <w:tc>
          <w:tcPr/>
          <w:p>
            <w:r>
              <w:t>LL Lyr</w:t>
            </w:r>
          </w:p>
        </w:tc>
        <w:tc>
          <w:tcPr/>
          <w:p>
            <w:r>
              <w:t>1,4914E+30</w:t>
            </w:r>
          </w:p>
        </w:tc>
        <w:tc>
          <w:tcPr/>
          <w:p>
            <w:r>
              <w:t>9,0000E+13</w:t>
            </w:r>
          </w:p>
        </w:tc>
        <w:tc>
          <w:tcPr/>
          <w:p>
            <w:r>
              <w:t>0,03797</w:t>
            </w:r>
          </w:p>
        </w:tc>
      </w:tr>
      <w:tr>
        <w:trPr>
          <w:cantSplit w:val="0"/>
          <w:trHeight w:val="20" w:hRule="atLeast"/>
          <w:tblHeader w:val="1"/>
        </w:trPr>
        <w:tc>
          <w:tcPr/>
          <w:p>
            <w:r>
              <w:t>LX And</w:t>
            </w:r>
          </w:p>
        </w:tc>
        <w:tc>
          <w:tcPr/>
          <w:p>
            <w:r>
              <w:t>1,4914E+30</w:t>
            </w:r>
          </w:p>
        </w:tc>
        <w:tc>
          <w:tcPr/>
          <w:p>
            <w:r>
              <w:t>8,5000E+13</w:t>
            </w:r>
          </w:p>
        </w:tc>
        <w:tc>
          <w:tcPr/>
          <w:p>
            <w:r>
              <w:t>0,03586</w:t>
            </w:r>
          </w:p>
        </w:tc>
      </w:tr>
      <w:tr>
        <w:trPr>
          <w:cantSplit w:val="0"/>
          <w:trHeight w:val="20" w:hRule="atLeast"/>
          <w:tblHeader w:val="1"/>
        </w:trPr>
        <w:tc>
          <w:tcPr/>
          <w:p>
            <w:r>
              <w:t>NY Ser</w:t>
            </w:r>
          </w:p>
        </w:tc>
        <w:tc>
          <w:tcPr/>
          <w:p>
            <w:r>
              <w:t>1,6107E+30</w:t>
            </w:r>
          </w:p>
        </w:tc>
        <w:tc>
          <w:tcPr/>
          <w:p>
            <w:r>
              <w:t>3,3500E+13</w:t>
            </w:r>
          </w:p>
        </w:tc>
        <w:tc>
          <w:tcPr/>
          <w:p>
            <w:r>
              <w:t>0,01309</w:t>
            </w:r>
          </w:p>
        </w:tc>
      </w:tr>
      <w:tr>
        <w:trPr>
          <w:cantSplit w:val="0"/>
          <w:trHeight w:val="20" w:hRule="atLeast"/>
          <w:tblHeader w:val="1"/>
        </w:trPr>
        <w:tc>
          <w:tcPr/>
          <w:p>
            <w:r>
              <w:t>OU Vir</w:t>
            </w:r>
          </w:p>
        </w:tc>
        <w:tc>
          <w:tcPr/>
          <w:p>
            <w:r>
              <w:t>1,3919E+30</w:t>
            </w:r>
          </w:p>
        </w:tc>
        <w:tc>
          <w:tcPr/>
          <w:p>
            <w:r>
              <w:t>1,4000E+13</w:t>
            </w:r>
          </w:p>
        </w:tc>
        <w:tc>
          <w:tcPr/>
          <w:p>
            <w:r>
              <w:t>0,006328</w:t>
            </w:r>
          </w:p>
        </w:tc>
      </w:tr>
      <w:tr>
        <w:trPr>
          <w:cantSplit w:val="0"/>
          <w:trHeight w:val="20" w:hRule="atLeast"/>
          <w:tblHeader w:val="1"/>
        </w:trPr>
        <w:tc>
          <w:tcPr/>
          <w:p>
            <w:r>
              <w:t>PU CMa</w:t>
            </w:r>
          </w:p>
        </w:tc>
        <w:tc>
          <w:tcPr/>
          <w:p>
            <w:r>
              <w:t>9,1470E+29</w:t>
            </w:r>
          </w:p>
        </w:tc>
        <w:tc>
          <w:tcPr/>
          <w:p>
            <w:r>
              <w:t>2,4500E+12</w:t>
            </w:r>
          </w:p>
        </w:tc>
        <w:tc>
          <w:tcPr/>
          <w:p>
            <w:r>
              <w:t>0,001685</w:t>
            </w:r>
          </w:p>
        </w:tc>
      </w:tr>
      <w:tr>
        <w:trPr>
          <w:cantSplit w:val="0"/>
          <w:trHeight w:val="20" w:hRule="atLeast"/>
          <w:tblHeader w:val="1"/>
        </w:trPr>
        <w:tc>
          <w:tcPr/>
          <w:p>
            <w:r>
              <w:t>PY Per</w:t>
            </w:r>
          </w:p>
        </w:tc>
        <w:tc>
          <w:tcPr/>
          <w:p>
            <w:r>
              <w:t>1,4914E+30</w:t>
            </w:r>
          </w:p>
        </w:tc>
        <w:tc>
          <w:tcPr/>
          <w:p>
            <w:r>
              <w:t>1,2500E+13</w:t>
            </w:r>
          </w:p>
        </w:tc>
        <w:tc>
          <w:tcPr/>
          <w:p>
            <w:r>
              <w:t>0,005273</w:t>
            </w:r>
          </w:p>
        </w:tc>
      </w:tr>
      <w:tr>
        <w:trPr>
          <w:cantSplit w:val="0"/>
          <w:trHeight w:val="20" w:hRule="atLeast"/>
          <w:tblHeader w:val="1"/>
        </w:trPr>
        <w:tc>
          <w:tcPr/>
          <w:p>
            <w:r>
              <w:t>QW Ser</w:t>
            </w:r>
          </w:p>
        </w:tc>
        <w:tc>
          <w:tcPr/>
          <w:p>
            <w:r>
              <w:t>1,6902E+30</w:t>
            </w:r>
          </w:p>
        </w:tc>
        <w:tc>
          <w:tcPr/>
          <w:p>
            <w:r>
              <w:t>2,6500E+13</w:t>
            </w:r>
          </w:p>
        </w:tc>
        <w:tc>
          <w:tcPr/>
          <w:p>
            <w:r>
              <w:t>0,009864</w:t>
            </w:r>
          </w:p>
        </w:tc>
      </w:tr>
      <w:tr>
        <w:trPr>
          <w:cantSplit w:val="0"/>
          <w:trHeight w:val="20" w:hRule="atLeast"/>
          <w:tblHeader w:val="1"/>
        </w:trPr>
        <w:tc>
          <w:tcPr/>
          <w:p>
            <w:r>
              <w:t>QZ Ser</w:t>
            </w:r>
          </w:p>
        </w:tc>
        <w:tc>
          <w:tcPr/>
          <w:p>
            <w:r>
              <w:t>1,4914E+30</w:t>
            </w:r>
          </w:p>
        </w:tc>
        <w:tc>
          <w:tcPr/>
          <w:p>
            <w:r>
              <w:t>6,0000E+12</w:t>
            </w:r>
          </w:p>
        </w:tc>
        <w:tc>
          <w:tcPr/>
          <w:p>
            <w:r>
              <w:t>0,002531</w:t>
            </w:r>
          </w:p>
        </w:tc>
      </w:tr>
      <w:tr>
        <w:trPr>
          <w:cantSplit w:val="0"/>
          <w:trHeight w:val="20" w:hRule="atLeast"/>
          <w:tblHeader w:val="1"/>
        </w:trPr>
        <w:tc>
          <w:tcPr/>
          <w:p>
            <w:r>
              <w:t>QZ Vir</w:t>
            </w:r>
          </w:p>
        </w:tc>
        <w:tc>
          <w:tcPr/>
          <w:p>
            <w:r>
              <w:t>1,4118E+30</w:t>
            </w:r>
          </w:p>
        </w:tc>
        <w:tc>
          <w:tcPr/>
          <w:p>
            <w:r>
              <w:t>5,5000E+13</w:t>
            </w:r>
          </w:p>
        </w:tc>
        <w:tc>
          <w:tcPr/>
          <w:p>
            <w:r>
              <w:t>0,02451</w:t>
            </w:r>
          </w:p>
        </w:tc>
      </w:tr>
      <w:tr>
        <w:trPr>
          <w:cantSplit w:val="0"/>
          <w:trHeight w:val="20" w:hRule="atLeast"/>
          <w:tblHeader w:val="1"/>
        </w:trPr>
        <w:tc>
          <w:tcPr/>
          <w:p>
            <w:r>
              <w:t>RU LMi</w:t>
            </w:r>
          </w:p>
        </w:tc>
        <w:tc>
          <w:tcPr/>
          <w:p>
            <w:r>
              <w:t>1,4914E+30</w:t>
            </w:r>
          </w:p>
        </w:tc>
        <w:tc>
          <w:tcPr/>
          <w:p>
            <w:r>
              <w:t>2,0000E+13</w:t>
            </w:r>
          </w:p>
        </w:tc>
        <w:tc>
          <w:tcPr/>
          <w:p>
            <w:r>
              <w:t>0,008437</w:t>
            </w:r>
          </w:p>
        </w:tc>
      </w:tr>
      <w:tr>
        <w:trPr>
          <w:cantSplit w:val="0"/>
          <w:trHeight w:val="20" w:hRule="atLeast"/>
          <w:tblHeader w:val="1"/>
        </w:trPr>
        <w:tc>
          <w:tcPr/>
          <w:p>
            <w:r>
              <w:t>RU Peg</w:t>
            </w:r>
          </w:p>
        </w:tc>
        <w:tc>
          <w:tcPr/>
          <w:p>
            <w:r>
              <w:t>2,1078E+30</w:t>
            </w:r>
          </w:p>
        </w:tc>
        <w:tc>
          <w:tcPr/>
          <w:p>
            <w:r>
              <w:t>1,2000E+14</w:t>
            </w:r>
          </w:p>
        </w:tc>
        <w:tc>
          <w:tcPr/>
          <w:p>
            <w:r>
              <w:t>0,03582</w:t>
            </w:r>
          </w:p>
        </w:tc>
      </w:tr>
      <w:tr>
        <w:trPr>
          <w:cantSplit w:val="0"/>
          <w:trHeight w:val="20" w:hRule="atLeast"/>
          <w:tblHeader w:val="1"/>
        </w:trPr>
        <w:tc>
          <w:tcPr/>
          <w:p>
            <w:r>
              <w:t>RX And</w:t>
            </w:r>
          </w:p>
        </w:tc>
        <w:tc>
          <w:tcPr/>
          <w:p>
            <w:r>
              <w:t>2,2669E+30</w:t>
            </w:r>
          </w:p>
        </w:tc>
        <w:tc>
          <w:tcPr/>
          <w:p>
            <w:r>
              <w:t>6,5000E+13</w:t>
            </w:r>
          </w:p>
        </w:tc>
        <w:tc>
          <w:tcPr/>
          <w:p>
            <w:r>
              <w:t>0,01804</w:t>
            </w:r>
          </w:p>
        </w:tc>
      </w:tr>
      <w:tr>
        <w:trPr>
          <w:cantSplit w:val="0"/>
          <w:trHeight w:val="20" w:hRule="atLeast"/>
          <w:tblHeader w:val="1"/>
        </w:trPr>
        <w:tc>
          <w:tcPr/>
          <w:p>
            <w:r>
              <w:t>RY Ser</w:t>
            </w:r>
          </w:p>
        </w:tc>
        <w:tc>
          <w:tcPr/>
          <w:p>
            <w:r>
              <w:t>1,4914E+30</w:t>
            </w:r>
          </w:p>
        </w:tc>
        <w:tc>
          <w:tcPr/>
          <w:p>
            <w:r>
              <w:t>5,0000E+13</w:t>
            </w:r>
          </w:p>
        </w:tc>
        <w:tc>
          <w:tcPr/>
          <w:p>
            <w:r>
              <w:t>0,02109</w:t>
            </w:r>
          </w:p>
        </w:tc>
      </w:tr>
      <w:tr>
        <w:trPr>
          <w:cantSplit w:val="0"/>
          <w:trHeight w:val="20" w:hRule="atLeast"/>
          <w:tblHeader w:val="1"/>
        </w:trPr>
        <w:tc>
          <w:tcPr/>
          <w:p>
            <w:r>
              <w:t>RZ LMi</w:t>
            </w:r>
          </w:p>
        </w:tc>
        <w:tc>
          <w:tcPr/>
          <w:p>
            <w:r>
              <w:t>1,9885E+30</w:t>
            </w:r>
          </w:p>
        </w:tc>
        <w:tc>
          <w:tcPr/>
          <w:p>
            <w:r>
              <w:t>2,0500E+13</w:t>
            </w:r>
          </w:p>
        </w:tc>
        <w:tc>
          <w:tcPr/>
          <w:p>
            <w:r>
              <w:t>0,006486</w:t>
            </w:r>
          </w:p>
        </w:tc>
      </w:tr>
      <w:tr>
        <w:trPr>
          <w:cantSplit w:val="0"/>
          <w:trHeight w:val="20" w:hRule="atLeast"/>
          <w:tblHeader w:val="1"/>
        </w:trPr>
        <w:tc>
          <w:tcPr/>
          <w:p>
            <w:r>
              <w:t>SS Aur</w:t>
            </w:r>
          </w:p>
        </w:tc>
        <w:tc>
          <w:tcPr/>
          <w:p>
            <w:r>
              <w:t>2,1475E+30</w:t>
            </w:r>
          </w:p>
        </w:tc>
        <w:tc>
          <w:tcPr/>
          <w:p>
            <w:r>
              <w:t>5,0000E+13</w:t>
            </w:r>
          </w:p>
        </w:tc>
        <w:tc>
          <w:tcPr/>
          <w:p>
            <w:r>
              <w:t>0,01465</w:t>
            </w:r>
          </w:p>
        </w:tc>
      </w:tr>
      <w:tr>
        <w:trPr>
          <w:cantSplit w:val="0"/>
          <w:trHeight w:val="20" w:hRule="atLeast"/>
          <w:tblHeader w:val="1"/>
        </w:trPr>
        <w:tc>
          <w:tcPr/>
          <w:p>
            <w:r>
              <w:t>SS Cyg</w:t>
            </w:r>
          </w:p>
        </w:tc>
        <w:tc>
          <w:tcPr/>
          <w:p>
            <w:r>
              <w:t>1,6107E+30</w:t>
            </w:r>
          </w:p>
        </w:tc>
        <w:tc>
          <w:tcPr/>
          <w:p>
            <w:r>
              <w:t>2,2000E+14</w:t>
            </w:r>
          </w:p>
        </w:tc>
        <w:tc>
          <w:tcPr/>
          <w:p>
            <w:r>
              <w:t>0,08593</w:t>
            </w:r>
          </w:p>
        </w:tc>
      </w:tr>
      <w:tr>
        <w:trPr>
          <w:cantSplit w:val="0"/>
          <w:trHeight w:val="20" w:hRule="atLeast"/>
          <w:tblHeader w:val="1"/>
        </w:trPr>
        <w:tc>
          <w:tcPr/>
          <w:p>
            <w:r>
              <w:t>SS UMi</w:t>
            </w:r>
          </w:p>
        </w:tc>
        <w:tc>
          <w:tcPr/>
          <w:p>
            <w:r>
              <w:t>1,3124E+30</w:t>
            </w:r>
          </w:p>
        </w:tc>
        <w:tc>
          <w:tcPr/>
          <w:p>
            <w:r>
              <w:t>1,2000E+13</w:t>
            </w:r>
          </w:p>
        </w:tc>
        <w:tc>
          <w:tcPr/>
          <w:p>
            <w:r>
              <w:t>0,005753</w:t>
            </w:r>
          </w:p>
        </w:tc>
      </w:tr>
      <w:tr>
        <w:trPr>
          <w:cantSplit w:val="0"/>
          <w:trHeight w:val="20" w:hRule="atLeast"/>
          <w:tblHeader w:val="1"/>
        </w:trPr>
        <w:tc>
          <w:tcPr/>
          <w:p>
            <w:r>
              <w:t>ST Cha</w:t>
            </w:r>
          </w:p>
        </w:tc>
        <w:tc>
          <w:tcPr/>
          <w:p>
            <w:r>
              <w:t>1,4914E+30</w:t>
            </w:r>
          </w:p>
        </w:tc>
        <w:tc>
          <w:tcPr/>
          <w:p>
            <w:r>
              <w:t>7,0000E+14</w:t>
            </w:r>
          </w:p>
        </w:tc>
        <w:tc>
          <w:tcPr/>
          <w:p>
            <w:r>
              <w:t>0,2953</w:t>
            </w:r>
          </w:p>
        </w:tc>
      </w:tr>
      <w:tr>
        <w:trPr>
          <w:cantSplit w:val="0"/>
          <w:trHeight w:val="20" w:hRule="atLeast"/>
          <w:tblHeader w:val="1"/>
        </w:trPr>
        <w:tc>
          <w:tcPr/>
          <w:p>
            <w:r>
              <w:t>SU UMa</w:t>
            </w:r>
          </w:p>
        </w:tc>
        <w:tc>
          <w:tcPr/>
          <w:p>
            <w:r>
              <w:t>1,3522E+30</w:t>
            </w:r>
          </w:p>
        </w:tc>
        <w:tc>
          <w:tcPr/>
          <w:p>
            <w:r>
              <w:t>2,8500E+13</w:t>
            </w:r>
          </w:p>
        </w:tc>
        <w:tc>
          <w:tcPr/>
          <w:p>
            <w:r>
              <w:t>0,01326</w:t>
            </w:r>
          </w:p>
        </w:tc>
      </w:tr>
      <w:tr>
        <w:trPr>
          <w:cantSplit w:val="0"/>
          <w:trHeight w:val="20" w:hRule="atLeast"/>
          <w:tblHeader w:val="1"/>
        </w:trPr>
        <w:tc>
          <w:tcPr/>
          <w:p>
            <w:r>
              <w:t>SV CMi</w:t>
            </w:r>
          </w:p>
        </w:tc>
        <w:tc>
          <w:tcPr/>
          <w:p>
            <w:r>
              <w:t>1,4914E+30</w:t>
            </w:r>
          </w:p>
        </w:tc>
        <w:tc>
          <w:tcPr/>
          <w:p>
            <w:r>
              <w:t>7,5000E+13</w:t>
            </w:r>
          </w:p>
        </w:tc>
        <w:tc>
          <w:tcPr/>
          <w:p>
            <w:r>
              <w:t>0,03164</w:t>
            </w:r>
          </w:p>
        </w:tc>
      </w:tr>
      <w:tr>
        <w:trPr>
          <w:cantSplit w:val="0"/>
          <w:trHeight w:val="20" w:hRule="atLeast"/>
          <w:tblHeader w:val="1"/>
        </w:trPr>
        <w:tc>
          <w:tcPr/>
          <w:p>
            <w:r>
              <w:t>SW UMa</w:t>
            </w:r>
          </w:p>
        </w:tc>
        <w:tc>
          <w:tcPr/>
          <w:p>
            <w:r>
              <w:t>1,4118E+30</w:t>
            </w:r>
          </w:p>
        </w:tc>
        <w:tc>
          <w:tcPr/>
          <w:p>
            <w:r>
              <w:t>9,0000E+12</w:t>
            </w:r>
          </w:p>
        </w:tc>
        <w:tc>
          <w:tcPr/>
          <w:p>
            <w:r>
              <w:t>0,004011</w:t>
            </w:r>
          </w:p>
        </w:tc>
      </w:tr>
      <w:tr>
        <w:trPr>
          <w:cantSplit w:val="0"/>
          <w:trHeight w:val="20" w:hRule="atLeast"/>
          <w:tblHeader w:val="1"/>
        </w:trPr>
        <w:tc>
          <w:tcPr/>
          <w:p>
            <w:r>
              <w:t>SX LMi</w:t>
            </w:r>
          </w:p>
        </w:tc>
        <w:tc>
          <w:tcPr/>
          <w:p>
            <w:r>
              <w:t>1,3323E+30</w:t>
            </w:r>
          </w:p>
        </w:tc>
        <w:tc>
          <w:tcPr/>
          <w:p>
            <w:r>
              <w:t>3,2000E+12</w:t>
            </w:r>
          </w:p>
        </w:tc>
        <w:tc>
          <w:tcPr/>
          <w:p>
            <w:r>
              <w:t>0,001511</w:t>
            </w:r>
          </w:p>
        </w:tc>
      </w:tr>
      <w:tr>
        <w:trPr>
          <w:cantSplit w:val="0"/>
          <w:trHeight w:val="20" w:hRule="atLeast"/>
          <w:tblHeader w:val="1"/>
        </w:trPr>
        <w:tc>
          <w:tcPr/>
          <w:p>
            <w:r>
              <w:t>SY Cnc</w:t>
            </w:r>
          </w:p>
        </w:tc>
        <w:tc>
          <w:tcPr/>
          <w:p>
            <w:r>
              <w:t>1,4914E+30</w:t>
            </w:r>
          </w:p>
        </w:tc>
        <w:tc>
          <w:tcPr/>
          <w:p>
            <w:r>
              <w:t>1,5000E+15</w:t>
            </w:r>
          </w:p>
        </w:tc>
        <w:tc>
          <w:tcPr/>
          <w:p>
            <w:r>
              <w:t>0,6328</w:t>
            </w:r>
          </w:p>
        </w:tc>
      </w:tr>
      <w:tr>
        <w:trPr>
          <w:cantSplit w:val="0"/>
          <w:trHeight w:val="20" w:hRule="atLeast"/>
          <w:tblHeader w:val="1"/>
        </w:trPr>
        <w:tc>
          <w:tcPr/>
          <w:p>
            <w:r>
              <w:t>TT Crt</w:t>
            </w:r>
          </w:p>
        </w:tc>
        <w:tc>
          <w:tcPr/>
          <w:p>
            <w:r>
              <w:t>1,9885E+30</w:t>
            </w:r>
          </w:p>
        </w:tc>
        <w:tc>
          <w:tcPr/>
          <w:p>
            <w:r>
              <w:t>2,0500E+13</w:t>
            </w:r>
          </w:p>
        </w:tc>
        <w:tc>
          <w:tcPr/>
          <w:p>
            <w:r>
              <w:t>0,006486</w:t>
            </w:r>
          </w:p>
        </w:tc>
      </w:tr>
      <w:tr>
        <w:trPr>
          <w:cantSplit w:val="0"/>
          <w:trHeight w:val="20" w:hRule="atLeast"/>
          <w:tblHeader w:val="1"/>
        </w:trPr>
        <w:tc>
          <w:tcPr/>
          <w:p>
            <w:r>
              <w:t>TW Tri</w:t>
            </w:r>
          </w:p>
        </w:tc>
        <w:tc>
          <w:tcPr/>
          <w:p>
            <w:r>
              <w:t>1,4914E+30</w:t>
            </w:r>
          </w:p>
        </w:tc>
        <w:tc>
          <w:tcPr/>
          <w:p>
            <w:r>
              <w:t>1,1500E+14</w:t>
            </w:r>
          </w:p>
        </w:tc>
        <w:tc>
          <w:tcPr/>
          <w:p>
            <w:r>
              <w:t>0,04851</w:t>
            </w:r>
          </w:p>
        </w:tc>
      </w:tr>
      <w:tr>
        <w:trPr>
          <w:cantSplit w:val="0"/>
          <w:trHeight w:val="20" w:hRule="atLeast"/>
          <w:tblHeader w:val="1"/>
        </w:trPr>
        <w:tc>
          <w:tcPr/>
          <w:p>
            <w:r>
              <w:t>TW Vir</w:t>
            </w:r>
          </w:p>
        </w:tc>
        <w:tc>
          <w:tcPr/>
          <w:p>
            <w:r>
              <w:t>1,8095E+30</w:t>
            </w:r>
          </w:p>
        </w:tc>
        <w:tc>
          <w:tcPr/>
          <w:p>
            <w:r>
              <w:t>3,5000E+13</w:t>
            </w:r>
          </w:p>
        </w:tc>
        <w:tc>
          <w:tcPr/>
          <w:p>
            <w:r>
              <w:t>0,01217</w:t>
            </w:r>
          </w:p>
        </w:tc>
      </w:tr>
      <w:tr>
        <w:trPr>
          <w:cantSplit w:val="0"/>
          <w:trHeight w:val="20" w:hRule="atLeast"/>
          <w:tblHeader w:val="1"/>
        </w:trPr>
        <w:tc>
          <w:tcPr/>
          <w:p>
            <w:r>
              <w:t>TY PsA</w:t>
            </w:r>
          </w:p>
        </w:tc>
        <w:tc>
          <w:tcPr/>
          <w:p>
            <w:r>
              <w:t>1,7300E+30</w:t>
            </w:r>
          </w:p>
        </w:tc>
        <w:tc>
          <w:tcPr/>
          <w:p>
            <w:r>
              <w:t>1,5000E+13</w:t>
            </w:r>
          </w:p>
        </w:tc>
        <w:tc>
          <w:tcPr/>
          <w:p>
            <w:r>
              <w:t>0,005455</w:t>
            </w:r>
          </w:p>
        </w:tc>
      </w:tr>
      <w:tr>
        <w:trPr>
          <w:cantSplit w:val="0"/>
          <w:trHeight w:val="20" w:hRule="atLeast"/>
          <w:tblHeader w:val="1"/>
        </w:trPr>
        <w:tc>
          <w:tcPr/>
          <w:p>
            <w:r>
              <w:t>TY Psc</w:t>
            </w:r>
          </w:p>
        </w:tc>
        <w:tc>
          <w:tcPr/>
          <w:p>
            <w:r>
              <w:t>1,3919E+30</w:t>
            </w:r>
          </w:p>
        </w:tc>
        <w:tc>
          <w:tcPr/>
          <w:p>
            <w:r>
              <w:t>4,0000E+13</w:t>
            </w:r>
          </w:p>
        </w:tc>
        <w:tc>
          <w:tcPr/>
          <w:p>
            <w:r>
              <w:t>0,01808</w:t>
            </w:r>
          </w:p>
        </w:tc>
      </w:tr>
      <w:tr>
        <w:trPr>
          <w:cantSplit w:val="0"/>
          <w:trHeight w:val="20" w:hRule="atLeast"/>
          <w:tblHeader w:val="1"/>
        </w:trPr>
        <w:tc>
          <w:tcPr/>
          <w:p>
            <w:r>
              <w:t>TZ Per</w:t>
            </w:r>
          </w:p>
        </w:tc>
        <w:tc>
          <w:tcPr/>
          <w:p>
            <w:r>
              <w:t>1,4914E+30</w:t>
            </w:r>
          </w:p>
        </w:tc>
        <w:tc>
          <w:tcPr/>
          <w:p>
            <w:r>
              <w:t>7,5000E+14</w:t>
            </w:r>
          </w:p>
        </w:tc>
        <w:tc>
          <w:tcPr/>
          <w:p>
            <w:r>
              <w:t>0,3164</w:t>
            </w:r>
          </w:p>
        </w:tc>
      </w:tr>
      <w:tr>
        <w:trPr>
          <w:cantSplit w:val="0"/>
          <w:trHeight w:val="20" w:hRule="atLeast"/>
          <w:tblHeader w:val="1"/>
        </w:trPr>
        <w:tc>
          <w:tcPr/>
          <w:p>
            <w:r>
              <w:t>U Gem</w:t>
            </w:r>
          </w:p>
        </w:tc>
        <w:tc>
          <w:tcPr/>
          <w:p>
            <w:r>
              <w:t>2,3265E+30</w:t>
            </w:r>
          </w:p>
        </w:tc>
        <w:tc>
          <w:tcPr/>
          <w:p>
            <w:r>
              <w:t>4,5000E+13</w:t>
            </w:r>
          </w:p>
        </w:tc>
        <w:tc>
          <w:tcPr/>
          <w:p>
            <w:r>
              <w:t>0,01217</w:t>
            </w:r>
          </w:p>
        </w:tc>
      </w:tr>
      <w:tr>
        <w:trPr>
          <w:cantSplit w:val="0"/>
          <w:trHeight w:val="20" w:hRule="atLeast"/>
          <w:tblHeader w:val="1"/>
        </w:trPr>
        <w:tc>
          <w:tcPr/>
          <w:p>
            <w:r>
              <w:t>UY Pup</w:t>
            </w:r>
          </w:p>
        </w:tc>
        <w:tc>
          <w:tcPr/>
          <w:p>
            <w:r>
              <w:t>1,4914E+30</w:t>
            </w:r>
          </w:p>
        </w:tc>
        <w:tc>
          <w:tcPr/>
          <w:p>
            <w:r>
              <w:t>1,1500E+14</w:t>
            </w:r>
          </w:p>
        </w:tc>
        <w:tc>
          <w:tcPr/>
          <w:p>
            <w:r>
              <w:t>0,04851</w:t>
            </w:r>
          </w:p>
        </w:tc>
      </w:tr>
      <w:tr>
        <w:trPr>
          <w:cantSplit w:val="0"/>
          <w:trHeight w:val="20" w:hRule="atLeast"/>
          <w:tblHeader w:val="1"/>
        </w:trPr>
        <w:tc>
          <w:tcPr/>
          <w:p>
            <w:r>
              <w:t>V1159 Ori</w:t>
            </w:r>
          </w:p>
        </w:tc>
        <w:tc>
          <w:tcPr/>
          <w:p>
            <w:r>
              <w:t>1,4317E+30</w:t>
            </w:r>
          </w:p>
        </w:tc>
        <w:tc>
          <w:tcPr/>
          <w:p>
            <w:r>
              <w:t>8,5000E+13</w:t>
            </w:r>
          </w:p>
        </w:tc>
        <w:tc>
          <w:tcPr/>
          <w:p>
            <w:r>
              <w:t>0,03735</w:t>
            </w:r>
          </w:p>
        </w:tc>
      </w:tr>
      <w:tr>
        <w:trPr>
          <w:cantSplit w:val="0"/>
          <w:trHeight w:val="20" w:hRule="atLeast"/>
          <w:tblHeader w:val="1"/>
        </w:trPr>
        <w:tc>
          <w:tcPr/>
          <w:p>
            <w:r>
              <w:t>V1316 Cyg</w:t>
            </w:r>
          </w:p>
        </w:tc>
        <w:tc>
          <w:tcPr/>
          <w:p>
            <w:r>
              <w:t>1,4317E+30</w:t>
            </w:r>
          </w:p>
        </w:tc>
        <w:tc>
          <w:tcPr/>
          <w:p>
            <w:r>
              <w:t>2,6000E+14</w:t>
            </w:r>
          </w:p>
        </w:tc>
        <w:tc>
          <w:tcPr/>
          <w:p>
            <w:r>
              <w:t>0,1143</w:t>
            </w:r>
          </w:p>
        </w:tc>
      </w:tr>
      <w:tr>
        <w:trPr>
          <w:cantSplit w:val="0"/>
          <w:trHeight w:val="20" w:hRule="atLeast"/>
          <w:tblHeader w:val="1"/>
        </w:trPr>
        <w:tc>
          <w:tcPr/>
          <w:p>
            <w:r>
              <w:t>V1454 Cyg</w:t>
            </w:r>
          </w:p>
        </w:tc>
        <w:tc>
          <w:tcPr/>
          <w:p>
            <w:r>
              <w:t>1,4914E+30</w:t>
            </w:r>
          </w:p>
        </w:tc>
        <w:tc>
          <w:tcPr/>
          <w:p>
            <w:r>
              <w:t>5,5000E+10</w:t>
            </w:r>
          </w:p>
        </w:tc>
        <w:tc>
          <w:tcPr/>
          <w:p>
            <w:r>
              <w:t>2,3202E-05</w:t>
            </w:r>
          </w:p>
        </w:tc>
      </w:tr>
      <w:tr>
        <w:trPr>
          <w:cantSplit w:val="0"/>
          <w:trHeight w:val="20" w:hRule="atLeast"/>
          <w:tblHeader w:val="1"/>
        </w:trPr>
        <w:tc>
          <w:tcPr/>
          <w:p>
            <w:r>
              <w:t>V1504 Cyg</w:t>
            </w:r>
          </w:p>
        </w:tc>
        <w:tc>
          <w:tcPr/>
          <w:p>
            <w:r>
              <w:t>1,3323E+30</w:t>
            </w:r>
          </w:p>
        </w:tc>
        <w:tc>
          <w:tcPr/>
          <w:p>
            <w:r>
              <w:t>8,5000E+12</w:t>
            </w:r>
          </w:p>
        </w:tc>
        <w:tc>
          <w:tcPr/>
          <w:p>
            <w:r>
              <w:t>0,004014</w:t>
            </w:r>
          </w:p>
        </w:tc>
      </w:tr>
      <w:tr>
        <w:trPr>
          <w:cantSplit w:val="0"/>
          <w:trHeight w:val="20" w:hRule="atLeast"/>
          <w:tblHeader w:val="1"/>
        </w:trPr>
        <w:tc>
          <w:tcPr/>
          <w:p>
            <w:r>
              <w:t>V342 Cam</w:t>
            </w:r>
          </w:p>
        </w:tc>
        <w:tc>
          <w:tcPr/>
          <w:p>
            <w:r>
              <w:t>1,4914E+30</w:t>
            </w:r>
          </w:p>
        </w:tc>
        <w:tc>
          <w:tcPr/>
          <w:p>
            <w:r>
              <w:t>1,2000E+12</w:t>
            </w:r>
          </w:p>
        </w:tc>
        <w:tc>
          <w:tcPr/>
          <w:p>
            <w:r>
              <w:t>0,0005062</w:t>
            </w:r>
          </w:p>
        </w:tc>
      </w:tr>
      <w:tr>
        <w:trPr>
          <w:cantSplit w:val="0"/>
          <w:trHeight w:val="20" w:hRule="atLeast"/>
          <w:tblHeader w:val="1"/>
        </w:trPr>
        <w:tc>
          <w:tcPr/>
          <w:p>
            <w:r>
              <w:t>V355 UMa</w:t>
            </w:r>
          </w:p>
        </w:tc>
        <w:tc>
          <w:tcPr/>
          <w:p>
            <w:r>
              <w:t>1,4914E+30</w:t>
            </w:r>
          </w:p>
        </w:tc>
        <w:tc>
          <w:tcPr/>
          <w:p>
            <w:r>
              <w:t>5,5000E+12</w:t>
            </w:r>
          </w:p>
        </w:tc>
        <w:tc>
          <w:tcPr/>
          <w:p>
            <w:r>
              <w:t>0,00232</w:t>
            </w:r>
          </w:p>
        </w:tc>
      </w:tr>
      <w:tr>
        <w:trPr>
          <w:cantSplit w:val="0"/>
          <w:trHeight w:val="20" w:hRule="atLeast"/>
          <w:tblHeader w:val="1"/>
        </w:trPr>
        <w:tc>
          <w:tcPr/>
          <w:p>
            <w:r>
              <w:t>V392 Hya</w:t>
            </w:r>
          </w:p>
        </w:tc>
        <w:tc>
          <w:tcPr/>
          <w:p>
            <w:r>
              <w:t>1,4914E+30</w:t>
            </w:r>
          </w:p>
        </w:tc>
        <w:tc>
          <w:tcPr/>
          <w:p>
            <w:r>
              <w:t>1,3000E+14</w:t>
            </w:r>
          </w:p>
        </w:tc>
        <w:tc>
          <w:tcPr/>
          <w:p>
            <w:r>
              <w:t>0,05484</w:t>
            </w:r>
          </w:p>
        </w:tc>
      </w:tr>
      <w:tr>
        <w:trPr>
          <w:cantSplit w:val="0"/>
          <w:trHeight w:val="20" w:hRule="atLeast"/>
          <w:tblHeader w:val="1"/>
        </w:trPr>
        <w:tc>
          <w:tcPr/>
          <w:p>
            <w:r>
              <w:t>V426 Oph</w:t>
            </w:r>
          </w:p>
        </w:tc>
        <w:tc>
          <w:tcPr/>
          <w:p>
            <w:r>
              <w:t>1,7896E+30</w:t>
            </w:r>
          </w:p>
        </w:tc>
        <w:tc>
          <w:tcPr/>
          <w:p>
            <w:r>
              <w:t>5,5000E+13</w:t>
            </w:r>
          </w:p>
        </w:tc>
        <w:tc>
          <w:tcPr/>
          <w:p>
            <w:r>
              <w:t>0,01933</w:t>
            </w:r>
          </w:p>
        </w:tc>
      </w:tr>
      <w:tr>
        <w:trPr>
          <w:cantSplit w:val="0"/>
          <w:trHeight w:val="20" w:hRule="atLeast"/>
          <w:tblHeader w:val="1"/>
        </w:trPr>
        <w:tc>
          <w:tcPr/>
          <w:p>
            <w:r>
              <w:t>V478 Her</w:t>
            </w:r>
          </w:p>
        </w:tc>
        <w:tc>
          <w:tcPr/>
          <w:p>
            <w:r>
              <w:t>1,4914E+30</w:t>
            </w:r>
          </w:p>
        </w:tc>
        <w:tc>
          <w:tcPr/>
          <w:p>
            <w:r>
              <w:t>2,0000E+14</w:t>
            </w:r>
          </w:p>
        </w:tc>
        <w:tc>
          <w:tcPr/>
          <w:p>
            <w:r>
              <w:t>0,08437</w:t>
            </w:r>
          </w:p>
        </w:tc>
      </w:tr>
      <w:tr>
        <w:trPr>
          <w:cantSplit w:val="0"/>
          <w:trHeight w:val="20" w:hRule="atLeast"/>
          <w:tblHeader w:val="1"/>
        </w:trPr>
        <w:tc>
          <w:tcPr/>
          <w:p>
            <w:r>
              <w:t>V503 Cyg</w:t>
            </w:r>
          </w:p>
        </w:tc>
        <w:tc>
          <w:tcPr/>
          <w:p>
            <w:r>
              <w:t>1,4516E+30</w:t>
            </w:r>
          </w:p>
        </w:tc>
        <w:tc>
          <w:tcPr/>
          <w:p>
            <w:r>
              <w:t>3,3500E+13</w:t>
            </w:r>
          </w:p>
        </w:tc>
        <w:tc>
          <w:tcPr/>
          <w:p>
            <w:r>
              <w:t>0,01452</w:t>
            </w:r>
          </w:p>
        </w:tc>
      </w:tr>
      <w:tr>
        <w:trPr>
          <w:cantSplit w:val="0"/>
          <w:trHeight w:val="20" w:hRule="atLeast"/>
          <w:tblHeader w:val="1"/>
        </w:trPr>
        <w:tc>
          <w:tcPr/>
          <w:p>
            <w:r>
              <w:t>V513 Peg</w:t>
            </w:r>
          </w:p>
        </w:tc>
        <w:tc>
          <w:tcPr/>
          <w:p>
            <w:r>
              <w:t>1,4914E+30</w:t>
            </w:r>
          </w:p>
        </w:tc>
        <w:tc>
          <w:tcPr/>
          <w:p>
            <w:r>
              <w:t>2,3000E+13</w:t>
            </w:r>
          </w:p>
        </w:tc>
        <w:tc>
          <w:tcPr/>
          <w:p>
            <w:r>
              <w:t>0,009703</w:t>
            </w:r>
          </w:p>
        </w:tc>
      </w:tr>
      <w:tr>
        <w:trPr>
          <w:cantSplit w:val="0"/>
          <w:trHeight w:val="20" w:hRule="atLeast"/>
          <w:tblHeader w:val="1"/>
        </w:trPr>
        <w:tc>
          <w:tcPr/>
          <w:p>
            <w:r>
              <w:t>V516 Cyg</w:t>
            </w:r>
          </w:p>
        </w:tc>
        <w:tc>
          <w:tcPr/>
          <w:p>
            <w:r>
              <w:t>1,4914E+30</w:t>
            </w:r>
          </w:p>
        </w:tc>
        <w:tc>
          <w:tcPr/>
          <w:p>
            <w:r>
              <w:t>5,0000E+14</w:t>
            </w:r>
          </w:p>
        </w:tc>
        <w:tc>
          <w:tcPr/>
          <w:p>
            <w:r>
              <w:t>0,2109</w:t>
            </w:r>
          </w:p>
        </w:tc>
      </w:tr>
      <w:tr>
        <w:trPr>
          <w:cantSplit w:val="0"/>
          <w:trHeight w:val="20" w:hRule="atLeast"/>
          <w:tblHeader w:val="1"/>
        </w:trPr>
        <w:tc>
          <w:tcPr/>
          <w:p>
            <w:r>
              <w:t>V521 Peg</w:t>
            </w:r>
          </w:p>
        </w:tc>
        <w:tc>
          <w:tcPr/>
          <w:p>
            <w:r>
              <w:t>1,4914E+30</w:t>
            </w:r>
          </w:p>
        </w:tc>
        <w:tc>
          <w:tcPr/>
          <w:p>
            <w:r>
              <w:t>3,5000E+12</w:t>
            </w:r>
          </w:p>
        </w:tc>
        <w:tc>
          <w:tcPr/>
          <w:p>
            <w:r>
              <w:t>0,001476</w:t>
            </w:r>
          </w:p>
        </w:tc>
      </w:tr>
      <w:tr>
        <w:trPr>
          <w:cantSplit w:val="0"/>
          <w:trHeight w:val="20" w:hRule="atLeast"/>
          <w:tblHeader w:val="1"/>
        </w:trPr>
        <w:tc>
          <w:tcPr/>
          <w:p>
            <w:r>
              <w:t>V537 Peg</w:t>
            </w:r>
          </w:p>
        </w:tc>
        <w:tc>
          <w:tcPr/>
          <w:p>
            <w:r>
              <w:t>1,4914E+30</w:t>
            </w:r>
          </w:p>
        </w:tc>
        <w:tc>
          <w:tcPr/>
          <w:p>
            <w:r>
              <w:t>1,0500E+14</w:t>
            </w:r>
          </w:p>
        </w:tc>
        <w:tc>
          <w:tcPr/>
          <w:p>
            <w:r>
              <w:t>0,04429</w:t>
            </w:r>
          </w:p>
        </w:tc>
      </w:tr>
      <w:tr>
        <w:trPr>
          <w:cantSplit w:val="0"/>
          <w:trHeight w:val="20" w:hRule="atLeast"/>
          <w:tblHeader w:val="1"/>
        </w:trPr>
        <w:tc>
          <w:tcPr/>
          <w:p>
            <w:r>
              <w:t>V630 Cas</w:t>
            </w:r>
          </w:p>
        </w:tc>
        <w:tc>
          <w:tcPr/>
          <w:p>
            <w:r>
              <w:t>2,0084E+30</w:t>
            </w:r>
          </w:p>
        </w:tc>
        <w:tc>
          <w:tcPr/>
          <w:p>
            <w:r>
              <w:t>7,5000E+15</w:t>
            </w:r>
          </w:p>
        </w:tc>
        <w:tc>
          <w:tcPr/>
          <w:p>
            <w:r>
              <w:t>2,349</w:t>
            </w:r>
          </w:p>
        </w:tc>
      </w:tr>
      <w:tr>
        <w:trPr>
          <w:cantSplit w:val="0"/>
          <w:trHeight w:val="20" w:hRule="atLeast"/>
          <w:tblHeader w:val="1"/>
        </w:trPr>
        <w:tc>
          <w:tcPr/>
          <w:p>
            <w:r>
              <w:t>V713 Cep</w:t>
            </w:r>
          </w:p>
        </w:tc>
        <w:tc>
          <w:tcPr/>
          <w:p>
            <w:r>
              <w:t>1,4914E+30</w:t>
            </w:r>
          </w:p>
        </w:tc>
        <w:tc>
          <w:tcPr/>
          <w:p>
            <w:r>
              <w:t>1,3000E+11</w:t>
            </w:r>
          </w:p>
        </w:tc>
        <w:tc>
          <w:tcPr/>
          <w:p>
            <w:r>
              <w:t>5,4841E-05</w:t>
            </w:r>
          </w:p>
        </w:tc>
      </w:tr>
      <w:tr>
        <w:trPr>
          <w:cantSplit w:val="0"/>
          <w:trHeight w:val="20" w:hRule="atLeast"/>
          <w:tblHeader w:val="1"/>
        </w:trPr>
        <w:tc>
          <w:tcPr/>
          <w:p>
            <w:r>
              <w:t>V729 Sgr</w:t>
            </w:r>
          </w:p>
        </w:tc>
        <w:tc>
          <w:tcPr/>
          <w:p>
            <w:r>
              <w:t>1,4914E+30</w:t>
            </w:r>
          </w:p>
        </w:tc>
        <w:tc>
          <w:tcPr/>
          <w:p>
            <w:r>
              <w:t>2,0500E+13</w:t>
            </w:r>
          </w:p>
        </w:tc>
        <w:tc>
          <w:tcPr/>
          <w:p>
            <w:r>
              <w:t>0,008648</w:t>
            </w:r>
          </w:p>
        </w:tc>
      </w:tr>
      <w:tr>
        <w:trPr>
          <w:cantSplit w:val="0"/>
          <w:trHeight w:val="20" w:hRule="atLeast"/>
          <w:tblHeader w:val="1"/>
        </w:trPr>
        <w:tc>
          <w:tcPr/>
          <w:p>
            <w:r>
              <w:t>V792 Cyg</w:t>
            </w:r>
          </w:p>
        </w:tc>
        <w:tc>
          <w:tcPr/>
          <w:p>
            <w:r>
              <w:t>1,4914E+30</w:t>
            </w:r>
          </w:p>
        </w:tc>
        <w:tc>
          <w:tcPr/>
          <w:p>
            <w:r>
              <w:t>2,5500E+14</w:t>
            </w:r>
          </w:p>
        </w:tc>
        <w:tc>
          <w:tcPr/>
          <w:p>
            <w:r>
              <w:t>0,1076</w:t>
            </w:r>
          </w:p>
        </w:tc>
      </w:tr>
      <w:tr>
        <w:trPr>
          <w:cantSplit w:val="0"/>
          <w:trHeight w:val="20" w:hRule="atLeast"/>
          <w:tblHeader w:val="1"/>
        </w:trPr>
        <w:tc>
          <w:tcPr/>
          <w:p>
            <w:r>
              <w:t>V811 Cyg</w:t>
            </w:r>
          </w:p>
        </w:tc>
        <w:tc>
          <w:tcPr/>
          <w:p>
            <w:r>
              <w:t>1,4914E+30</w:t>
            </w:r>
          </w:p>
        </w:tc>
        <w:tc>
          <w:tcPr/>
          <w:p>
            <w:r>
              <w:t>2,1000E+13</w:t>
            </w:r>
          </w:p>
        </w:tc>
        <w:tc>
          <w:tcPr/>
          <w:p>
            <w:r>
              <w:t>0,008859</w:t>
            </w:r>
          </w:p>
        </w:tc>
      </w:tr>
      <w:tr>
        <w:trPr>
          <w:cantSplit w:val="0"/>
          <w:trHeight w:val="20" w:hRule="atLeast"/>
          <w:tblHeader w:val="1"/>
        </w:trPr>
        <w:tc>
          <w:tcPr/>
          <w:p>
            <w:r>
              <w:t>V844 Her</w:t>
            </w:r>
          </w:p>
        </w:tc>
        <w:tc>
          <w:tcPr/>
          <w:p>
            <w:r>
              <w:t>9,1470E+29</w:t>
            </w:r>
          </w:p>
        </w:tc>
        <w:tc>
          <w:tcPr/>
          <w:p>
            <w:r>
              <w:t>1,0500E+13</w:t>
            </w:r>
          </w:p>
        </w:tc>
        <w:tc>
          <w:tcPr/>
          <w:p>
            <w:r>
              <w:t>0,007222</w:t>
            </w:r>
          </w:p>
        </w:tc>
      </w:tr>
      <w:tr>
        <w:trPr>
          <w:cantSplit w:val="0"/>
          <w:trHeight w:val="20" w:hRule="atLeast"/>
          <w:tblHeader w:val="1"/>
        </w:trPr>
        <w:tc>
          <w:tcPr/>
          <w:p>
            <w:r>
              <w:t>V893 Sco</w:t>
            </w:r>
          </w:p>
        </w:tc>
        <w:tc>
          <w:tcPr/>
          <w:p>
            <w:r>
              <w:t>1,7697E+30</w:t>
            </w:r>
          </w:p>
        </w:tc>
        <w:tc>
          <w:tcPr/>
          <w:p>
            <w:r>
              <w:t>7,5000E+12</w:t>
            </w:r>
          </w:p>
        </w:tc>
        <w:tc>
          <w:tcPr/>
          <w:p>
            <w:r>
              <w:t>0,002666</w:t>
            </w:r>
          </w:p>
        </w:tc>
      </w:tr>
      <w:tr>
        <w:trPr>
          <w:cantSplit w:val="0"/>
          <w:trHeight w:val="20" w:hRule="atLeast"/>
          <w:tblHeader w:val="1"/>
        </w:trPr>
        <w:tc>
          <w:tcPr/>
          <w:p>
            <w:r>
              <w:t>VW Hyi</w:t>
            </w:r>
          </w:p>
        </w:tc>
        <w:tc>
          <w:tcPr/>
          <w:p>
            <w:r>
              <w:t>1,3323E+30</w:t>
            </w:r>
          </w:p>
        </w:tc>
        <w:tc>
          <w:tcPr/>
          <w:p>
            <w:r>
              <w:t>3,1000E+13</w:t>
            </w:r>
          </w:p>
        </w:tc>
        <w:tc>
          <w:tcPr/>
          <w:p>
            <w:r>
              <w:t>0,01464</w:t>
            </w:r>
          </w:p>
        </w:tc>
      </w:tr>
      <w:tr>
        <w:trPr>
          <w:cantSplit w:val="0"/>
          <w:trHeight w:val="20" w:hRule="atLeast"/>
          <w:tblHeader w:val="1"/>
        </w:trPr>
        <w:tc>
          <w:tcPr/>
          <w:p>
            <w:r>
              <w:t>VW Vul</w:t>
            </w:r>
          </w:p>
        </w:tc>
        <w:tc>
          <w:tcPr/>
          <w:p>
            <w:r>
              <w:t>6,9596E+29</w:t>
            </w:r>
          </w:p>
        </w:tc>
        <w:tc>
          <w:tcPr/>
          <w:p>
            <w:r>
              <w:t>1,9500E+14</w:t>
            </w:r>
          </w:p>
        </w:tc>
        <w:tc>
          <w:tcPr/>
          <w:p>
            <w:r>
              <w:t>0,1763</w:t>
            </w:r>
          </w:p>
        </w:tc>
      </w:tr>
      <w:tr>
        <w:trPr>
          <w:cantSplit w:val="0"/>
          <w:trHeight w:val="20" w:hRule="atLeast"/>
          <w:tblHeader w:val="1"/>
        </w:trPr>
        <w:tc>
          <w:tcPr/>
          <w:p>
            <w:r>
              <w:t>VZ Pyx</w:t>
            </w:r>
          </w:p>
        </w:tc>
        <w:tc>
          <w:tcPr/>
          <w:p>
            <w:r>
              <w:t>1,5908E+30</w:t>
            </w:r>
          </w:p>
        </w:tc>
        <w:tc>
          <w:tcPr/>
          <w:p>
            <w:r>
              <w:t>1,5000E+13</w:t>
            </w:r>
          </w:p>
        </w:tc>
        <w:tc>
          <w:tcPr/>
          <w:p>
            <w:r>
              <w:t>0,005932</w:t>
            </w:r>
          </w:p>
        </w:tc>
      </w:tr>
      <w:tr>
        <w:trPr>
          <w:cantSplit w:val="0"/>
          <w:trHeight w:val="20" w:hRule="atLeast"/>
          <w:tblHeader w:val="1"/>
        </w:trPr>
        <w:tc>
          <w:tcPr/>
          <w:p>
            <w:r>
              <w:t>WW Cet</w:t>
            </w:r>
          </w:p>
        </w:tc>
        <w:tc>
          <w:tcPr/>
          <w:p>
            <w:r>
              <w:t>1,6504E+30</w:t>
            </w:r>
          </w:p>
        </w:tc>
        <w:tc>
          <w:tcPr/>
          <w:p>
            <w:r>
              <w:t>4,0000E+13</w:t>
            </w:r>
          </w:p>
        </w:tc>
        <w:tc>
          <w:tcPr/>
          <w:p>
            <w:r>
              <w:t>0,01525</w:t>
            </w:r>
          </w:p>
        </w:tc>
      </w:tr>
      <w:tr>
        <w:trPr>
          <w:cantSplit w:val="0"/>
          <w:trHeight w:val="20" w:hRule="atLeast"/>
          <w:tblHeader w:val="1"/>
        </w:trPr>
        <w:tc>
          <w:tcPr/>
          <w:p>
            <w:r>
              <w:t>WX Hyi</w:t>
            </w:r>
          </w:p>
        </w:tc>
        <w:tc>
          <w:tcPr/>
          <w:p>
            <w:r>
              <w:t>1,7896E+30</w:t>
            </w:r>
          </w:p>
        </w:tc>
        <w:tc>
          <w:tcPr/>
          <w:p>
            <w:r>
              <w:t>1,8500E+13</w:t>
            </w:r>
          </w:p>
        </w:tc>
        <w:tc>
          <w:tcPr/>
          <w:p>
            <w:r>
              <w:t>0,006504</w:t>
            </w:r>
          </w:p>
        </w:tc>
      </w:tr>
      <w:tr>
        <w:trPr>
          <w:cantSplit w:val="0"/>
          <w:trHeight w:val="20" w:hRule="atLeast"/>
          <w:tblHeader w:val="1"/>
        </w:trPr>
        <w:tc>
          <w:tcPr/>
          <w:p>
            <w:r>
              <w:t>X Leo</w:t>
            </w:r>
          </w:p>
        </w:tc>
        <w:tc>
          <w:tcPr/>
          <w:p>
            <w:r>
              <w:t>2,0481E+30</w:t>
            </w:r>
          </w:p>
        </w:tc>
        <w:tc>
          <w:tcPr/>
          <w:p>
            <w:r>
              <w:t>5,5000E+13</w:t>
            </w:r>
          </w:p>
        </w:tc>
        <w:tc>
          <w:tcPr/>
          <w:p>
            <w:r>
              <w:t>0,01689</w:t>
            </w:r>
          </w:p>
        </w:tc>
      </w:tr>
      <w:tr>
        <w:trPr>
          <w:cantSplit w:val="0"/>
          <w:trHeight w:val="20" w:hRule="atLeast"/>
          <w:tblHeader w:val="1"/>
        </w:trPr>
        <w:tc>
          <w:tcPr/>
          <w:p>
            <w:r>
              <w:t>YZ Cnc</w:t>
            </w:r>
          </w:p>
        </w:tc>
        <w:tc>
          <w:tcPr/>
          <w:p>
            <w:r>
              <w:t>1,6305E+30</w:t>
            </w:r>
          </w:p>
        </w:tc>
        <w:tc>
          <w:tcPr/>
          <w:p>
            <w:r>
              <w:t>4,5000E+13</w:t>
            </w:r>
          </w:p>
        </w:tc>
        <w:tc>
          <w:tcPr/>
          <w:p>
            <w:r>
              <w:t>0,01736</w:t>
            </w:r>
          </w:p>
        </w:tc>
      </w:tr>
      <w:tr>
        <w:trPr>
          <w:cantSplit w:val="0"/>
          <w:trHeight w:val="20" w:hRule="atLeast"/>
          <w:tblHeader w:val="1"/>
        </w:trPr>
        <w:tc>
          <w:tcPr/>
          <w:p>
            <w:r>
              <w:t>Z Cam</w:t>
            </w:r>
          </w:p>
        </w:tc>
        <w:tc>
          <w:tcPr/>
          <w:p>
            <w:r>
              <w:t>1,9686E+30</w:t>
            </w:r>
          </w:p>
        </w:tc>
        <w:tc>
          <w:tcPr/>
          <w:p>
            <w:r>
              <w:t>2,4000E+14</w:t>
            </w:r>
          </w:p>
        </w:tc>
        <w:tc>
          <w:tcPr/>
          <w:p>
            <w:r>
              <w:t>0,0767</w:t>
            </w:r>
          </w:p>
        </w:tc>
      </w:tr>
      <w:tr>
        <w:trPr>
          <w:cantSplit w:val="0"/>
          <w:trHeight w:val="20" w:hRule="atLeast"/>
          <w:tblHeader w:val="1"/>
        </w:trPr>
        <w:tc>
          <w:tcPr/>
          <w:p>
            <w:r>
              <w:t>AE Aqr</w:t>
            </w:r>
          </w:p>
        </w:tc>
        <w:tc>
          <w:tcPr/>
          <w:p>
            <w:r>
              <w:t>1,2527E+30</w:t>
            </w:r>
          </w:p>
        </w:tc>
        <w:tc>
          <w:tcPr/>
          <w:p>
            <w:r>
              <w:t>1,1000E+14</w:t>
            </w:r>
          </w:p>
        </w:tc>
        <w:tc>
          <w:tcPr/>
          <w:p>
            <w:r>
              <w:t>0,05524</w:t>
            </w:r>
          </w:p>
        </w:tc>
      </w:tr>
      <w:tr>
        <w:trPr>
          <w:cantSplit w:val="0"/>
          <w:trHeight w:val="20" w:hRule="atLeast"/>
          <w:tblHeader w:val="1"/>
        </w:trPr>
        <w:tc>
          <w:tcPr/>
          <w:p>
            <w:r>
              <w:t>BG CMi</w:t>
            </w:r>
          </w:p>
        </w:tc>
        <w:tc>
          <w:tcPr/>
          <w:p>
            <w:r>
              <w:t>1,5908E+30</w:t>
            </w:r>
          </w:p>
        </w:tc>
        <w:tc>
          <w:tcPr/>
          <w:p>
            <w:r>
              <w:t>2,0000E+14</w:t>
            </w:r>
          </w:p>
        </w:tc>
        <w:tc>
          <w:tcPr/>
          <w:p>
            <w:r>
              <w:t>0,0791</w:t>
            </w:r>
          </w:p>
        </w:tc>
      </w:tr>
      <w:tr>
        <w:trPr>
          <w:cantSplit w:val="0"/>
          <w:trHeight w:val="20" w:hRule="atLeast"/>
          <w:tblHeader w:val="1"/>
        </w:trPr>
        <w:tc>
          <w:tcPr/>
          <w:p>
            <w:r>
              <w:t>BK Lyn</w:t>
            </w:r>
          </w:p>
        </w:tc>
        <w:tc>
          <w:tcPr/>
          <w:p>
            <w:r>
              <w:t>8,1527E+29</w:t>
            </w:r>
          </w:p>
        </w:tc>
        <w:tc>
          <w:tcPr/>
          <w:p>
            <w:r>
              <w:t>6,5000E+13</w:t>
            </w:r>
          </w:p>
        </w:tc>
        <w:tc>
          <w:tcPr/>
          <w:p>
            <w:r>
              <w:t>0,05016</w:t>
            </w:r>
          </w:p>
        </w:tc>
      </w:tr>
      <w:tr>
        <w:trPr>
          <w:cantSplit w:val="0"/>
          <w:trHeight w:val="20" w:hRule="atLeast"/>
          <w:tblHeader w:val="1"/>
        </w:trPr>
        <w:tc>
          <w:tcPr/>
          <w:p>
            <w:r>
              <w:t>FO Aqr</w:t>
            </w:r>
          </w:p>
        </w:tc>
        <w:tc>
          <w:tcPr/>
          <w:p>
            <w:r>
              <w:t>1,4914E+30</w:t>
            </w:r>
          </w:p>
        </w:tc>
        <w:tc>
          <w:tcPr/>
          <w:p>
            <w:r>
              <w:t>8,5000E+14</w:t>
            </w:r>
          </w:p>
        </w:tc>
        <w:tc>
          <w:tcPr/>
          <w:p>
            <w:r>
              <w:t>0,3586</w:t>
            </w:r>
          </w:p>
        </w:tc>
      </w:tr>
      <w:tr>
        <w:trPr>
          <w:cantSplit w:val="0"/>
          <w:trHeight w:val="20" w:hRule="atLeast"/>
          <w:tblHeader w:val="1"/>
        </w:trPr>
        <w:tc>
          <w:tcPr/>
          <w:p>
            <w:r>
              <w:t>IX Vel</w:t>
            </w:r>
          </w:p>
        </w:tc>
        <w:tc>
          <w:tcPr/>
          <w:p>
            <w:r>
              <w:t>1,6305E+30</w:t>
            </w:r>
          </w:p>
        </w:tc>
        <w:tc>
          <w:tcPr/>
          <w:p>
            <w:r>
              <w:t>3,5000E+14</w:t>
            </w:r>
          </w:p>
        </w:tc>
        <w:tc>
          <w:tcPr/>
          <w:p>
            <w:r>
              <w:t>0,135</w:t>
            </w:r>
          </w:p>
        </w:tc>
      </w:tr>
      <w:tr>
        <w:trPr>
          <w:cantSplit w:val="0"/>
          <w:trHeight w:val="20" w:hRule="atLeast"/>
          <w:tblHeader w:val="1"/>
        </w:trPr>
        <w:tc>
          <w:tcPr/>
          <w:p>
            <w:r>
              <w:t>LQ Peg</w:t>
            </w:r>
          </w:p>
        </w:tc>
        <w:tc>
          <w:tcPr/>
          <w:p>
            <w:r>
              <w:t>1,4914E+30</w:t>
            </w:r>
          </w:p>
        </w:tc>
        <w:tc>
          <w:tcPr/>
          <w:p>
            <w:r>
              <w:t>1,4500E+15</w:t>
            </w:r>
          </w:p>
        </w:tc>
        <w:tc>
          <w:tcPr/>
          <w:p>
            <w:r>
              <w:t>0,6117</w:t>
            </w:r>
          </w:p>
        </w:tc>
      </w:tr>
      <w:tr>
        <w:trPr>
          <w:cantSplit w:val="0"/>
          <w:trHeight w:val="20" w:hRule="atLeast"/>
          <w:tblHeader w:val="1"/>
        </w:trPr>
        <w:tc>
          <w:tcPr/>
          <w:p>
            <w:r>
              <w:t>MV Lyr</w:t>
            </w:r>
          </w:p>
        </w:tc>
        <w:tc>
          <w:tcPr/>
          <w:p>
            <w:r>
              <w:t>1,4516E+30</w:t>
            </w:r>
          </w:p>
        </w:tc>
        <w:tc>
          <w:tcPr/>
          <w:p>
            <w:r>
              <w:t>4,5000E+14</w:t>
            </w:r>
          </w:p>
        </w:tc>
        <w:tc>
          <w:tcPr/>
          <w:p>
            <w:r>
              <w:t>0,195</w:t>
            </w:r>
          </w:p>
        </w:tc>
      </w:tr>
      <w:tr>
        <w:trPr>
          <w:cantSplit w:val="0"/>
          <w:trHeight w:val="20" w:hRule="atLeast"/>
          <w:tblHeader w:val="1"/>
        </w:trPr>
        <w:tc>
          <w:tcPr/>
          <w:p>
            <w:r>
              <w:t>RR Pic</w:t>
            </w:r>
          </w:p>
        </w:tc>
        <w:tc>
          <w:tcPr/>
          <w:p>
            <w:r>
              <w:t>1,8890E+30</w:t>
            </w:r>
          </w:p>
        </w:tc>
        <w:tc>
          <w:tcPr/>
          <w:p>
            <w:r>
              <w:t>1,0000E+16</w:t>
            </w:r>
          </w:p>
        </w:tc>
        <w:tc>
          <w:tcPr/>
          <w:p>
            <w:r>
              <w:t>3,33</w:t>
            </w:r>
          </w:p>
        </w:tc>
      </w:tr>
      <w:tr>
        <w:trPr>
          <w:cantSplit w:val="0"/>
          <w:trHeight w:val="20" w:hRule="atLeast"/>
          <w:tblHeader w:val="1"/>
        </w:trPr>
        <w:tc>
          <w:tcPr/>
          <w:p>
            <w:r>
              <w:t>RW Sex</w:t>
            </w:r>
          </w:p>
        </w:tc>
        <w:tc>
          <w:tcPr/>
          <w:p>
            <w:r>
              <w:t>1,7896E+30</w:t>
            </w:r>
          </w:p>
        </w:tc>
        <w:tc>
          <w:tcPr/>
          <w:p>
            <w:r>
              <w:t>7,0000E+14</w:t>
            </w:r>
          </w:p>
        </w:tc>
        <w:tc>
          <w:tcPr/>
          <w:p>
            <w:r>
              <w:t>0,2461</w:t>
            </w:r>
          </w:p>
        </w:tc>
      </w:tr>
      <w:tr>
        <w:trPr>
          <w:cantSplit w:val="0"/>
          <w:trHeight w:val="20" w:hRule="atLeast"/>
          <w:tblHeader w:val="1"/>
        </w:trPr>
        <w:tc>
          <w:tcPr/>
          <w:p>
            <w:r>
              <w:t>RW Tri</w:t>
            </w:r>
          </w:p>
        </w:tc>
        <w:tc>
          <w:tcPr/>
          <w:p>
            <w:r>
              <w:t>1,0937E+30</w:t>
            </w:r>
          </w:p>
        </w:tc>
        <w:tc>
          <w:tcPr/>
          <w:p>
            <w:r>
              <w:t>1,0000E+15</w:t>
            </w:r>
          </w:p>
        </w:tc>
        <w:tc>
          <w:tcPr/>
          <w:p>
            <w:r>
              <w:t>0,5753</w:t>
            </w:r>
          </w:p>
        </w:tc>
      </w:tr>
      <w:tr>
        <w:trPr>
          <w:cantSplit w:val="0"/>
          <w:trHeight w:val="20" w:hRule="atLeast"/>
          <w:tblHeader w:val="1"/>
        </w:trPr>
        <w:tc>
          <w:tcPr/>
          <w:p>
            <w:r>
              <w:t>TT Ari</w:t>
            </w:r>
          </w:p>
        </w:tc>
        <w:tc>
          <w:tcPr/>
          <w:p>
            <w:r>
              <w:t>1,7896E+30</w:t>
            </w:r>
          </w:p>
        </w:tc>
        <w:tc>
          <w:tcPr/>
          <w:p>
            <w:r>
              <w:t>7,0000E+14</w:t>
            </w:r>
          </w:p>
        </w:tc>
        <w:tc>
          <w:tcPr/>
          <w:p>
            <w:r>
              <w:t>0,2461</w:t>
            </w:r>
          </w:p>
        </w:tc>
      </w:tr>
      <w:tr>
        <w:trPr>
          <w:cantSplit w:val="0"/>
          <w:trHeight w:val="20" w:hRule="atLeast"/>
          <w:tblHeader w:val="1"/>
        </w:trPr>
        <w:tc>
          <w:tcPr/>
          <w:p>
            <w:r>
              <w:t>TV Col</w:t>
            </w:r>
          </w:p>
        </w:tc>
        <w:tc>
          <w:tcPr/>
          <w:p>
            <w:r>
              <w:t>1,4914E+30</w:t>
            </w:r>
          </w:p>
        </w:tc>
        <w:tc>
          <w:tcPr/>
          <w:p>
            <w:r>
              <w:t>7,5000E+14</w:t>
            </w:r>
          </w:p>
        </w:tc>
        <w:tc>
          <w:tcPr/>
          <w:p>
            <w:r>
              <w:t>0,3164</w:t>
            </w:r>
          </w:p>
        </w:tc>
      </w:tr>
      <w:tr>
        <w:trPr>
          <w:cantSplit w:val="0"/>
          <w:trHeight w:val="20" w:hRule="atLeast"/>
          <w:tblHeader w:val="1"/>
        </w:trPr>
        <w:tc>
          <w:tcPr/>
          <w:p>
            <w:r>
              <w:t>TX Col</w:t>
            </w:r>
          </w:p>
        </w:tc>
        <w:tc>
          <w:tcPr/>
          <w:p>
            <w:r>
              <w:t>1,0738E+30</w:t>
            </w:r>
          </w:p>
        </w:tc>
        <w:tc>
          <w:tcPr/>
          <w:p>
            <w:r>
              <w:t>1,2000E+15</w:t>
            </w:r>
          </w:p>
        </w:tc>
        <w:tc>
          <w:tcPr/>
          <w:p>
            <w:r>
              <w:t>0,7031</w:t>
            </w:r>
          </w:p>
        </w:tc>
      </w:tr>
      <w:tr>
        <w:trPr>
          <w:cantSplit w:val="0"/>
          <w:trHeight w:val="20" w:hRule="atLeast"/>
          <w:tblHeader w:val="1"/>
        </w:trPr>
        <w:tc>
          <w:tcPr/>
          <w:p>
            <w:r>
              <w:t>UX UMa</w:t>
            </w:r>
          </w:p>
        </w:tc>
        <w:tc>
          <w:tcPr/>
          <w:p>
            <w:r>
              <w:t>1,7896E+30</w:t>
            </w:r>
          </w:p>
        </w:tc>
        <w:tc>
          <w:tcPr/>
          <w:p>
            <w:r>
              <w:t>4,0000E+14</w:t>
            </w:r>
          </w:p>
        </w:tc>
        <w:tc>
          <w:tcPr/>
          <w:p>
            <w:r>
              <w:t>0,1406</w:t>
            </w:r>
          </w:p>
        </w:tc>
      </w:tr>
      <w:tr>
        <w:trPr>
          <w:cantSplit w:val="0"/>
          <w:trHeight w:val="20" w:hRule="atLeast"/>
          <w:tblHeader w:val="1"/>
        </w:trPr>
        <w:tc>
          <w:tcPr/>
          <w:p>
            <w:r>
              <w:t>V1084 Her</w:t>
            </w:r>
          </w:p>
        </w:tc>
        <w:tc>
          <w:tcPr/>
          <w:p>
            <w:r>
              <w:t>1,4914E+30</w:t>
            </w:r>
          </w:p>
        </w:tc>
        <w:tc>
          <w:tcPr/>
          <w:p>
            <w:r>
              <w:t>4,0000E+14</w:t>
            </w:r>
          </w:p>
        </w:tc>
        <w:tc>
          <w:tcPr/>
          <w:p>
            <w:r>
              <w:t>0,1687</w:t>
            </w:r>
          </w:p>
        </w:tc>
      </w:tr>
      <w:tr>
        <w:trPr>
          <w:cantSplit w:val="0"/>
          <w:trHeight w:val="20" w:hRule="atLeast"/>
          <w:tblHeader w:val="1"/>
        </w:trPr>
        <w:tc>
          <w:tcPr/>
          <w:p>
            <w:r>
              <w:t>V1223 Sgr</w:t>
            </w:r>
          </w:p>
        </w:tc>
        <w:tc>
          <w:tcPr/>
          <w:p>
            <w:r>
              <w:t>1,8493E+30</w:t>
            </w:r>
          </w:p>
        </w:tc>
        <w:tc>
          <w:tcPr/>
          <w:p>
            <w:r>
              <w:t>5,5000E+14</w:t>
            </w:r>
          </w:p>
        </w:tc>
        <w:tc>
          <w:tcPr/>
          <w:p>
            <w:r>
              <w:t>0,1871</w:t>
            </w:r>
          </w:p>
        </w:tc>
      </w:tr>
      <w:tr>
        <w:trPr>
          <w:cantSplit w:val="0"/>
          <w:trHeight w:val="20" w:hRule="atLeast"/>
          <w:tblHeader w:val="1"/>
        </w:trPr>
        <w:tc>
          <w:tcPr/>
          <w:p>
            <w:r>
              <w:t>V3885 Sgr</w:t>
            </w:r>
          </w:p>
        </w:tc>
        <w:tc>
          <w:tcPr/>
          <w:p>
            <w:r>
              <w:t>1,3919E+30</w:t>
            </w:r>
          </w:p>
        </w:tc>
        <w:tc>
          <w:tcPr/>
          <w:p>
            <w:r>
              <w:t>1,0500E+15</w:t>
            </w:r>
          </w:p>
        </w:tc>
        <w:tc>
          <w:tcPr/>
          <w:p>
            <w:r>
              <w:t>0,4746</w:t>
            </w:r>
          </w:p>
        </w:tc>
      </w:tr>
      <w:tr>
        <w:trPr>
          <w:cantSplit w:val="0"/>
          <w:trHeight w:val="20" w:hRule="atLeast"/>
          <w:tblHeader w:val="1"/>
        </w:trPr>
        <w:tc>
          <w:tcPr/>
          <w:p>
            <w:r>
              <w:t>V592 Cas</w:t>
            </w:r>
          </w:p>
        </w:tc>
        <w:tc>
          <w:tcPr/>
          <w:p>
            <w:r>
              <w:t>1,6107E+30</w:t>
            </w:r>
          </w:p>
        </w:tc>
        <w:tc>
          <w:tcPr/>
          <w:p>
            <w:r>
              <w:t>9,5000E+14</w:t>
            </w:r>
          </w:p>
        </w:tc>
        <w:tc>
          <w:tcPr/>
          <w:p>
            <w:r>
              <w:t>0,3711</w:t>
            </w:r>
          </w:p>
        </w:tc>
      </w:tr>
      <w:tr>
        <w:trPr>
          <w:cantSplit w:val="0"/>
          <w:trHeight w:val="20" w:hRule="atLeast"/>
          <w:tblHeader w:val="1"/>
        </w:trPr>
        <w:tc>
          <w:tcPr/>
          <w:p>
            <w:r>
              <w:t>V603 Aql</w:t>
            </w:r>
          </w:p>
        </w:tc>
        <w:tc>
          <w:tcPr/>
          <w:p>
            <w:r>
              <w:t>2,3862E+30</w:t>
            </w:r>
          </w:p>
        </w:tc>
        <w:tc>
          <w:tcPr/>
          <w:p>
            <w:r>
              <w:t>2,4000E+14</w:t>
            </w:r>
          </w:p>
        </w:tc>
        <w:tc>
          <w:tcPr/>
          <w:p>
            <w:r>
              <w:t>0,06328</w:t>
            </w:r>
          </w:p>
        </w:tc>
      </w:tr>
      <w:tr>
        <w:trPr>
          <w:cantSplit w:val="0"/>
          <w:trHeight w:val="20" w:hRule="atLeast"/>
          <w:tblHeader w:val="1"/>
        </w:trPr>
        <w:tc>
          <w:tcPr/>
          <w:p>
            <w:r>
              <w:t>V795 Her</w:t>
            </w:r>
          </w:p>
        </w:tc>
        <w:tc>
          <w:tcPr/>
          <w:p>
            <w:r>
              <w:t>1,3720E+30</w:t>
            </w:r>
          </w:p>
        </w:tc>
        <w:tc>
          <w:tcPr/>
          <w:p>
            <w:r>
              <w:t>4,6000E+15</w:t>
            </w:r>
          </w:p>
        </w:tc>
        <w:tc>
          <w:tcPr/>
          <w:p>
            <w:r>
              <w:t>2,109</w:t>
            </w:r>
          </w:p>
        </w:tc>
      </w:tr>
      <w:tr>
        <w:trPr>
          <w:cantSplit w:val="0"/>
          <w:trHeight w:val="20" w:hRule="atLeast"/>
          <w:tblHeader w:val="1"/>
        </w:trPr>
        <w:tc>
          <w:tcPr/>
          <w:p>
            <w:r>
              <w:t>AVERAGE</w:t>
            </w:r>
          </w:p>
        </w:tc>
        <w:tc>
          <w:tcPr/>
          <w:p>
            <w:r>
              <w:t>1,5626E+30</w:t>
            </w:r>
          </w:p>
        </w:tc>
        <w:tc>
          <w:tcPr/>
          <w:p>
            <w:r>
              <w:t>3,6116E+14</w:t>
            </w:r>
          </w:p>
        </w:tc>
        <w:tc>
          <w:tcPr/>
          <w:p>
            <w:r>
              <w:t>0,1444</w:t>
            </w:r>
          </w:p>
        </w:tc>
      </w:tr>
    </w:tbl>
    <w:p w:rsidR="00000000" w:rsidDel="00000000" w:rsidP="00000000" w:rsidRDefault="00000000" w:rsidRPr="00000000" w14:paraId="0000023C">
      <w:pPr>
        <w:rPr>
          <w:sz w:val="20"/>
          <w:szCs w:val="20"/>
        </w:rPr>
        <w:sectPr>
          <w:type w:val="continuous"/>
          <w:pgSz w:h="15840" w:w="12240" w:orient="portrait"/>
          <w:pgMar w:bottom="244" w:top="641" w:left="1701" w:right="1892" w:header="0" w:footer="0"/>
          <w:cols w:equalWidth="0" w:num="2">
            <w:col w:space="720" w:w="3963.5"/>
            <w:col w:space="0" w:w="3963.5"/>
          </w:cols>
        </w:sectPr>
      </w:pPr>
      <w:commentRangeEnd w:id="131"/>
      <w:r w:rsidDel="00000000" w:rsidR="00000000" w:rsidRPr="00000000">
        <w:commentReference w:id="131"/>
      </w:r>
      <w:r w:rsidDel="00000000" w:rsidR="00000000" w:rsidRPr="00000000">
        <w:rPr>
          <w:rtl w:val="0"/>
        </w:rPr>
      </w:r>
    </w:p>
    <w:p w:rsidR="00000000" w:rsidDel="00000000" w:rsidP="00000000" w:rsidRDefault="00000000" w:rsidRPr="00000000" w14:paraId="0000023D">
      <w:pPr>
        <w:rPr>
          <w:sz w:val="20"/>
          <w:szCs w:val="20"/>
        </w:rPr>
        <w:sectPr>
          <w:type w:val="continuous"/>
          <w:pgSz w:h="15840" w:w="12240" w:orient="portrait"/>
          <w:pgMar w:bottom="244" w:top="641" w:left="1701" w:right="1892" w:header="0" w:footer="0"/>
        </w:sectPr>
      </w:pPr>
      <w:r w:rsidDel="00000000" w:rsidR="00000000" w:rsidRPr="00000000">
        <w:rPr>
          <w:rtl w:val="0"/>
        </w:rPr>
      </w:r>
    </w:p>
    <w:p w:rsidR="00000000" w:rsidDel="00000000" w:rsidP="00000000" w:rsidRDefault="00000000" w:rsidRPr="00000000" w14:paraId="0000023E">
      <w:pPr>
        <w:rPr>
          <w:sz w:val="20"/>
          <w:szCs w:val="20"/>
        </w:rPr>
        <w:sectPr>
          <w:type w:val="continuous"/>
          <w:pgSz w:h="15840" w:w="12240" w:orient="portrait"/>
          <w:pgMar w:bottom="244" w:top="641" w:left="1701" w:right="1892" w:header="0" w:footer="0"/>
        </w:sectPr>
      </w:pPr>
      <w:r w:rsidDel="00000000" w:rsidR="00000000" w:rsidRPr="00000000">
        <w:rPr>
          <w:b w:val="1"/>
          <w:bCs w:val="1"/>
          <w:sz w:val="20"/>
          <w:szCs w:val="20"/>
          <w:rtl w:val="0"/>
        </w:rPr>
        <w:t xml:space="preserve">Table 2</w:t>
      </w:r>
      <w:r w:rsidDel="00000000" w:rsidR="00000000" w:rsidRPr="00000000">
        <w:rPr>
          <w:sz w:val="20"/>
          <w:szCs w:val="20"/>
          <w:rtl w:val="0"/>
        </w:rPr>
        <w:t xml:space="preserve"> - Energy rate density of 130 white dwarfs in accretion. Starting from AE Aqr and downwards are nova-like systems, while above are cataclysmic variable systems. Note that we have not reported the error bars in the mass and accretion rate (</w:t>
      </w:r>
      <w:r w:rsidDel="00000000" w:rsidR="00000000" w:rsidRPr="00000000">
        <w:rPr>
          <w:b w:val="1"/>
          <w:bCs w:val="1"/>
          <w:sz w:val="16"/>
          <w:szCs w:val="16"/>
        </w:rPr>
        <w:drawing>
          <wp:inline distB="0" distT="0" distL="0" distR="0">
            <wp:extent cx="110056" cy="107828"/>
            <wp:effectExtent b="0" l="0" r="0" t="0"/>
            <wp:docPr descr="Macintosh HD:Users:clemi:Sync:@010 - Stellivore kleiber:Mdot.png" id="7" name="image3.png"/>
            <a:graphic>
              <a:graphicData uri="http://schemas.openxmlformats.org/drawingml/2006/picture">
                <pic:pic>
                  <pic:nvPicPr>
                    <pic:cNvPr descr="Macintosh HD:Users:clemi:Sync:@010 - Stellivore kleiber:Mdot.png" id="0" name="image3.png"/>
                    <pic:cNvPicPr preferRelativeResize="0"/>
                  </pic:nvPicPr>
                  <pic:blipFill>
                    <a:blip r:embed="rId16"/>
                    <a:srcRect b="0" l="0" r="0" t="0"/>
                    <a:stretch>
                      <a:fillRect/>
                    </a:stretch>
                  </pic:blipFill>
                  <pic:spPr>
                    <a:xfrm>
                      <a:off x="0" y="0"/>
                      <a:ext cx="110056" cy="107828"/>
                    </a:xfrm>
                    <a:prstGeom prst="rect"/>
                    <a:ln/>
                  </pic:spPr>
                </pic:pic>
              </a:graphicData>
            </a:graphic>
          </wp:inline>
        </w:drawing>
      </w:r>
      <w:r w:rsidDel="00000000" w:rsidR="00000000" w:rsidRPr="00000000">
        <w:rPr>
          <w:sz w:val="20"/>
          <w:szCs w:val="20"/>
          <w:rtl w:val="0"/>
        </w:rPr>
        <w:t xml:space="preserve">) estimates, but they are visible in </w:t>
      </w:r>
      <w:commentRangeStart w:id="132"/>
      <w:r w:rsidDel="00000000" w:rsidR="00000000" w:rsidRPr="00000000">
        <w:rPr>
          <w:sz w:val="20"/>
          <w:szCs w:val="20"/>
          <w:rtl w:val="0"/>
        </w:rPr>
        <w:t xml:space="preserve">Fig xxx</w:t>
      </w:r>
      <w:commentRangeEnd w:id="132"/>
      <w:r w:rsidDel="00000000" w:rsidR="00000000" w:rsidRPr="00000000">
        <w:commentReference w:id="132"/>
      </w:r>
      <w:r w:rsidDel="00000000" w:rsidR="00000000" w:rsidRPr="00000000">
        <w:rPr>
          <w:sz w:val="20"/>
          <w:szCs w:val="20"/>
          <w:rtl w:val="0"/>
        </w:rPr>
        <w:t xml:space="preserve">. We assumed </w:t>
      </w:r>
      <w:r w:rsidDel="00000000" w:rsidR="00000000" w:rsidRPr="00000000">
        <w:rPr>
          <w:color w:val="000000"/>
          <w:sz w:val="20"/>
          <w:szCs w:val="20"/>
          <w:rtl w:val="0"/>
        </w:rPr>
        <w:t xml:space="preserve">η = 2,3 x 10</w:t>
      </w:r>
      <w:r w:rsidDel="00000000" w:rsidR="00000000" w:rsidRPr="00000000">
        <w:rPr>
          <w:color w:val="000000"/>
          <w:sz w:val="20"/>
          <w:szCs w:val="20"/>
          <w:vertAlign w:val="superscript"/>
          <w:rtl w:val="0"/>
        </w:rPr>
        <w:t xml:space="preserve">-4</w:t>
      </w:r>
      <w:r w:rsidDel="00000000" w:rsidR="00000000" w:rsidRPr="00000000">
        <w:rPr>
          <w:sz w:val="20"/>
          <w:szCs w:val="20"/>
          <w:rtl w:val="0"/>
        </w:rPr>
        <w:t xml:space="preserve">. Data from (Dubus, Otulakowska-Hypka, and Lasota 2018).</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commentRangeStart w:id="133"/>
      <w:r w:rsidDel="00000000" w:rsidR="00000000" w:rsidRPr="00000000">
        <w:rPr>
          <w:rtl w:val="0"/>
        </w:rPr>
        <w:t xml:space="preserve">Fig. Power density of cataclysmic variables. </w:t>
      </w:r>
      <w:commentRangeEnd w:id="133"/>
      <w:r w:rsidDel="00000000" w:rsidR="00000000" w:rsidRPr="00000000">
        <w:commentReference w:id="133"/>
      </w: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sz w:val="20"/>
          <w:szCs w:val="20"/>
        </w:rPr>
        <w:sectPr>
          <w:type w:val="continuous"/>
          <w:pgSz w:h="15840" w:w="12240" w:orient="portrait"/>
          <w:pgMar w:bottom="244" w:top="641" w:left="1701" w:right="1892" w:header="0" w:footer="0"/>
        </w:sect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ab/>
        <w:t xml:space="preserve">Turning to NSs and BHs, it is generally assumed that </w:t>
      </w:r>
      <w:r w:rsidDel="00000000" w:rsidR="00000000" w:rsidRPr="00000000">
        <w:rPr>
          <w:i w:val="1"/>
          <w:iCs w:val="1"/>
          <w:color w:val="000000"/>
          <w:rtl w:val="0"/>
        </w:rPr>
        <w:t xml:space="preserve">η</w:t>
      </w:r>
      <w:r w:rsidDel="00000000" w:rsidR="00000000" w:rsidRPr="00000000">
        <w:rPr>
          <w:color w:val="000000"/>
          <w:rtl w:val="0"/>
        </w:rPr>
        <w:t xml:space="preserve"> = 0.1. Assuming an average typical NS mass of 1.4 </w:t>
      </w:r>
      <w:r w:rsidDel="00000000" w:rsidR="00000000" w:rsidRPr="00000000">
        <w:rPr>
          <w:rtl w:val="0"/>
        </w:rPr>
        <w:t xml:space="preserve">M</w:t>
      </w:r>
      <w:r w:rsidDel="00000000" w:rsidR="00000000" w:rsidRPr="00000000">
        <w:rPr>
          <w:rFonts w:ascii="Libian SC Regular" w:cs="Libian SC Regular" w:eastAsia="Libian SC Regular" w:hAnsi="Libian SC Regular"/>
          <w:vertAlign w:val="subscript"/>
          <w:rtl w:val="0"/>
        </w:rPr>
        <w:t xml:space="preserve">⊙</w:t>
      </w:r>
      <w:r w:rsidDel="00000000" w:rsidR="00000000" w:rsidRPr="00000000">
        <w:rPr>
          <w:color w:val="000000"/>
          <w:rtl w:val="0"/>
        </w:rPr>
        <w:t xml:space="preserve">, we have an average power density of 320 W.kg</w:t>
      </w:r>
      <w:r w:rsidDel="00000000" w:rsidR="00000000" w:rsidRPr="00000000">
        <w:rPr>
          <w:color w:val="000000"/>
          <w:vertAlign w:val="superscript"/>
          <w:rtl w:val="0"/>
        </w:rPr>
        <w:t xml:space="preserve">-1</w:t>
      </w:r>
      <w:r w:rsidDel="00000000" w:rsidR="00000000" w:rsidRPr="00000000">
        <w:rPr>
          <w:rtl w:val="0"/>
        </w:rPr>
        <w:t xml:space="preserve"> (see table 3). In the case of BHs, the data is much sparser (there are fewer known systems, and high uncertainties regarding their masses), but this first approximation results in an average power density of 412 W.kg</w:t>
      </w:r>
      <w:r w:rsidDel="00000000" w:rsidR="00000000" w:rsidRPr="00000000">
        <w:rPr>
          <w:color w:val="000000"/>
          <w:vertAlign w:val="superscript"/>
          <w:rtl w:val="0"/>
        </w:rPr>
        <w:t xml:space="preserve">-1</w:t>
      </w:r>
      <w:r w:rsidDel="00000000" w:rsidR="00000000" w:rsidRPr="00000000">
        <w:rPr>
          <w:rtl w:val="0"/>
        </w:rPr>
        <w:t xml:space="preserve"> (see table 4). One could argue that the 0.1 efficiency value is not realistic, as it is an estimation for non-rotating BHs. If a BH rotates up to its maximum speed, the efficiency could reach 0.4 </w:t>
      </w:r>
      <w:hyperlink r:id="rId20">
        <w:r w:rsidDel="00000000" w:rsidR="00000000" w:rsidRPr="00000000">
          <w:rPr>
            <w:rtl w:val="0"/>
          </w:rPr>
          <w:t xml:space="preserve">(Thorne 1974)</w:t>
        </w:r>
      </w:hyperlink>
      <w:r w:rsidDel="00000000" w:rsidR="00000000" w:rsidRPr="00000000">
        <w:rPr>
          <w:rtl w:val="0"/>
        </w:rPr>
        <w:t xml:space="preserve">. Such efficiency would lead to an average power density of </w:t>
      </w:r>
      <w:commentRangeStart w:id="134"/>
      <w:r w:rsidDel="00000000" w:rsidR="00000000" w:rsidRPr="00000000">
        <w:rPr>
          <w:rtl w:val="0"/>
        </w:rPr>
        <w:t xml:space="preserve">1,65 x 10</w:t>
      </w:r>
      <w:r w:rsidDel="00000000" w:rsidR="00000000" w:rsidRPr="00000000">
        <w:rPr>
          <w:vertAlign w:val="superscript"/>
          <w:rtl w:val="0"/>
        </w:rPr>
        <w:t xml:space="preserve">7</w:t>
      </w:r>
      <w:r w:rsidDel="00000000" w:rsidR="00000000" w:rsidRPr="00000000">
        <w:rPr>
          <w:rtl w:val="0"/>
        </w:rPr>
        <w:t xml:space="preserve"> </w:t>
      </w:r>
      <w:r w:rsidDel="00000000" w:rsidR="00000000" w:rsidRPr="00000000">
        <w:rPr>
          <w:color w:val="000000"/>
          <w:rtl w:val="0"/>
        </w:rPr>
        <w:t xml:space="preserve">erg.s</w:t>
      </w:r>
      <w:r w:rsidDel="00000000" w:rsidR="00000000" w:rsidRPr="00000000">
        <w:rPr>
          <w:color w:val="000000"/>
          <w:vertAlign w:val="superscript"/>
          <w:rtl w:val="0"/>
        </w:rPr>
        <w:t xml:space="preserve">-1</w:t>
      </w:r>
      <w:r w:rsidDel="00000000" w:rsidR="00000000" w:rsidRPr="00000000">
        <w:rPr>
          <w:color w:val="000000"/>
          <w:rtl w:val="0"/>
        </w:rPr>
        <w:t xml:space="preserve">.g</w:t>
      </w:r>
      <w:r w:rsidDel="00000000" w:rsidR="00000000" w:rsidRPr="00000000">
        <w:rPr>
          <w:color w:val="000000"/>
          <w:vertAlign w:val="superscript"/>
          <w:rtl w:val="0"/>
        </w:rPr>
        <w:t xml:space="preserve">-1</w:t>
      </w:r>
      <w:r w:rsidDel="00000000" w:rsidR="00000000" w:rsidRPr="00000000">
        <w:rPr>
          <w:rtl w:val="0"/>
        </w:rPr>
        <w:t xml:space="preserve">.</w:t>
      </w:r>
      <w:commentRangeEnd w:id="134"/>
      <w:r w:rsidDel="00000000" w:rsidR="00000000" w:rsidRPr="00000000">
        <w:commentReference w:id="134"/>
      </w: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sectPr>
          <w:type w:val="continuous"/>
          <w:pgSz w:h="15840" w:w="12240" w:orient="portrait"/>
          <w:pgMar w:bottom="244" w:top="641" w:left="1701" w:right="1892" w:header="0" w:footer="0"/>
        </w:sectPr>
      </w:pPr>
      <w:r w:rsidDel="00000000" w:rsidR="00000000" w:rsidRPr="00000000">
        <w:rPr>
          <w:rtl w:val="0"/>
        </w:rPr>
      </w:r>
    </w:p>
    <w:p w:rsidR="00000000" w:rsidDel="00000000" w:rsidP="00000000" w:rsidRDefault="00000000" w:rsidRPr="00000000" w14:paraId="00000249">
      <w:pPr>
        <w:widowControl w:val="0"/>
        <w:spacing w:line="276" w:lineRule="auto"/>
        <w:jc w:val="left"/>
        <w:rPr/>
      </w:pPr>
      <w:r w:rsidDel="00000000" w:rsidR="00000000" w:rsidRPr="00000000">
        <w:rPr>
          <w:rtl w:val="0"/>
        </w:rPr>
      </w:r>
    </w:p>
    <w:tbl>
      <w:tblPr>
        <w:tblStyle w:val="Table2"/>
        <w:tblW w:w="56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17"/>
        <w:gridCol w:w="1188"/>
        <w:gridCol w:w="1490"/>
        <w:gridCol w:w="1074"/>
        <w:tblGridChange w:id="0">
          <w:tblGrid>
            <w:gridCol w:w="1917"/>
            <w:gridCol w:w="1188"/>
            <w:gridCol w:w="1490"/>
            <w:gridCol w:w="1074"/>
          </w:tblGrid>
        </w:tblGridChange>
      </w:tblGrid>
      <w:tr>
        <w:trPr>
          <w:cantSplit w:val="0"/>
          <w:trHeight w:val="20" w:hRule="atLeast"/>
          <w:tblHeader w:val="1"/>
        </w:trPr>
        <w:tc>
          <w:tcPr/>
          <w:p>
            <w:r>
              <w:t>Name</w:t>
            </w:r>
          </w:p>
        </w:tc>
        <w:tc>
          <w:tcPr/>
          <w:p>
            <w:r>
              <w:t>Mass (kg)</w:t>
            </w:r>
          </w:p>
        </w:tc>
        <w:tc>
          <w:tcPr/>
          <w:p>
            <w:r>
              <w:t>Accretion rate (kg s-1)</w:t>
            </w:r>
          </w:p>
        </w:tc>
        <w:tc>
          <w:tcPr/>
          <w:p>
            <w:r>
              <w:t>Power density Phi_m (W kg-1)</w:t>
            </w:r>
          </w:p>
        </w:tc>
      </w:tr>
      <w:tr>
        <w:trPr>
          <w:cantSplit w:val="0"/>
          <w:trHeight w:val="20" w:hRule="atLeast"/>
          <w:tblHeader w:val="1"/>
        </w:trPr>
        <w:tc>
          <w:tcPr/>
          <w:p>
            <w:r>
              <w:t>4U 0513-40</w:t>
            </w:r>
          </w:p>
        </w:tc>
        <w:tc>
          <w:tcPr/>
          <w:p>
            <w:r>
              <w:t>2,7839E+30</w:t>
            </w:r>
          </w:p>
        </w:tc>
        <w:tc>
          <w:tcPr/>
          <w:p>
            <w:r>
              <w:t>1,4990E+13</w:t>
            </w:r>
          </w:p>
        </w:tc>
        <w:tc>
          <w:tcPr/>
          <w:p>
            <w:r>
              <w:t>0,0483</w:t>
            </w:r>
          </w:p>
        </w:tc>
      </w:tr>
      <w:tr>
        <w:trPr>
          <w:cantSplit w:val="0"/>
          <w:trHeight w:val="20" w:hRule="atLeast"/>
          <w:tblHeader w:val="1"/>
        </w:trPr>
        <w:tc>
          <w:tcPr/>
          <w:p>
            <w:r>
              <w:t>EXO 0748-676</w:t>
            </w:r>
          </w:p>
        </w:tc>
        <w:tc>
          <w:tcPr/>
          <w:p>
            <w:r>
              <w:t>2,7839E+30</w:t>
            </w:r>
          </w:p>
        </w:tc>
        <w:tc>
          <w:tcPr/>
          <w:p>
            <w:r>
              <w:t>6,3013E+12</w:t>
            </w:r>
          </w:p>
        </w:tc>
        <w:tc>
          <w:tcPr/>
          <w:p>
            <w:r>
              <w:t>0,0203</w:t>
            </w:r>
          </w:p>
        </w:tc>
      </w:tr>
      <w:tr>
        <w:trPr>
          <w:cantSplit w:val="0"/>
          <w:trHeight w:val="20" w:hRule="atLeast"/>
          <w:tblHeader w:val="1"/>
        </w:trPr>
        <w:tc>
          <w:tcPr/>
          <w:p>
            <w:r>
              <w:t>4U 0919-54</w:t>
            </w:r>
          </w:p>
        </w:tc>
        <w:tc>
          <w:tcPr/>
          <w:p>
            <w:r>
              <w:t>2,7839E+30</w:t>
            </w:r>
          </w:p>
        </w:tc>
        <w:tc>
          <w:tcPr/>
          <w:p>
            <w:r>
              <w:t>2,7236E+12</w:t>
            </w:r>
          </w:p>
        </w:tc>
        <w:tc>
          <w:tcPr/>
          <w:p>
            <w:r>
              <w:t>0,00878</w:t>
            </w:r>
          </w:p>
        </w:tc>
      </w:tr>
      <w:tr>
        <w:trPr>
          <w:cantSplit w:val="0"/>
          <w:trHeight w:val="20" w:hRule="atLeast"/>
          <w:tblHeader w:val="1"/>
        </w:trPr>
        <w:tc>
          <w:tcPr/>
          <w:p>
            <w:r>
              <w:t>4U 1608-52</w:t>
            </w:r>
          </w:p>
        </w:tc>
        <w:tc>
          <w:tcPr/>
          <w:p>
            <w:r>
              <w:t>2,7839E+30</w:t>
            </w:r>
          </w:p>
        </w:tc>
        <w:tc>
          <w:tcPr/>
          <w:p>
            <w:r>
              <w:t>1,5009E+13</w:t>
            </w:r>
          </w:p>
        </w:tc>
        <w:tc>
          <w:tcPr/>
          <w:p>
            <w:r>
              <w:t>0,0484</w:t>
            </w:r>
          </w:p>
        </w:tc>
      </w:tr>
      <w:tr>
        <w:trPr>
          <w:cantSplit w:val="0"/>
          <w:trHeight w:val="20" w:hRule="atLeast"/>
          <w:tblHeader w:val="1"/>
        </w:trPr>
        <w:tc>
          <w:tcPr/>
          <w:p>
            <w:r>
              <w:t>4U 1636-536</w:t>
            </w:r>
          </w:p>
        </w:tc>
        <w:tc>
          <w:tcPr/>
          <w:p>
            <w:r>
              <w:t>2,7839E+30</w:t>
            </w:r>
          </w:p>
        </w:tc>
        <w:tc>
          <w:tcPr/>
          <w:p>
            <w:r>
              <w:t>3,1004E+13</w:t>
            </w:r>
          </w:p>
        </w:tc>
        <w:tc>
          <w:tcPr/>
          <w:p>
            <w:r>
              <w:t>0,1</w:t>
            </w:r>
          </w:p>
        </w:tc>
      </w:tr>
      <w:tr>
        <w:trPr>
          <w:cantSplit w:val="0"/>
          <w:trHeight w:val="20" w:hRule="atLeast"/>
          <w:tblHeader w:val="1"/>
        </w:trPr>
        <w:tc>
          <w:tcPr/>
          <w:p>
            <w:r>
              <w:t>MXB 1659-298</w:t>
            </w:r>
          </w:p>
        </w:tc>
        <w:tc>
          <w:tcPr/>
          <w:p>
            <w:r>
              <w:t>2,7839E+30</w:t>
            </w:r>
          </w:p>
        </w:tc>
        <w:tc>
          <w:tcPr/>
          <w:p>
            <w:r>
              <w:t>3,1521E+13</w:t>
            </w:r>
          </w:p>
        </w:tc>
        <w:tc>
          <w:tcPr/>
          <w:p>
            <w:r>
              <w:t>0,102</w:t>
            </w:r>
          </w:p>
        </w:tc>
      </w:tr>
      <w:tr>
        <w:trPr>
          <w:cantSplit w:val="0"/>
          <w:trHeight w:val="20" w:hRule="atLeast"/>
          <w:tblHeader w:val="1"/>
        </w:trPr>
        <w:tc>
          <w:tcPr/>
          <w:p>
            <w:r>
              <w:t>4U 1702-429</w:t>
            </w:r>
          </w:p>
        </w:tc>
        <w:tc>
          <w:tcPr/>
          <w:p>
            <w:r>
              <w:t>2,7839E+30</w:t>
            </w:r>
          </w:p>
        </w:tc>
        <w:tc>
          <w:tcPr/>
          <w:p>
            <w:r>
              <w:t>1,6426E+13</w:t>
            </w:r>
          </w:p>
        </w:tc>
        <w:tc>
          <w:tcPr/>
          <w:p>
            <w:r>
              <w:t>0,053</w:t>
            </w:r>
          </w:p>
        </w:tc>
      </w:tr>
      <w:tr>
        <w:trPr>
          <w:cantSplit w:val="0"/>
          <w:trHeight w:val="20" w:hRule="atLeast"/>
          <w:tblHeader w:val="1"/>
        </w:trPr>
        <w:tc>
          <w:tcPr/>
          <w:p>
            <w:r>
              <w:t>4U 1705-44</w:t>
            </w:r>
          </w:p>
        </w:tc>
        <w:tc>
          <w:tcPr/>
          <w:p>
            <w:r>
              <w:t>2,7839E+30</w:t>
            </w:r>
          </w:p>
        </w:tc>
        <w:tc>
          <w:tcPr/>
          <w:p>
            <w:r>
              <w:t>3,5582E+13</w:t>
            </w:r>
          </w:p>
        </w:tc>
        <w:tc>
          <w:tcPr/>
          <w:p>
            <w:r>
              <w:t>0,115</w:t>
            </w:r>
          </w:p>
        </w:tc>
      </w:tr>
      <w:tr>
        <w:trPr>
          <w:cantSplit w:val="0"/>
          <w:trHeight w:val="20" w:hRule="atLeast"/>
          <w:tblHeader w:val="1"/>
        </w:trPr>
        <w:tc>
          <w:tcPr/>
          <w:p>
            <w:r>
              <w:t>XTE J1710-28</w:t>
            </w:r>
          </w:p>
        </w:tc>
        <w:tc>
          <w:tcPr/>
          <w:p>
            <w:r>
              <w:t>2,7839E+30</w:t>
            </w:r>
          </w:p>
        </w:tc>
        <w:tc>
          <w:tcPr/>
          <w:p>
            <w:r>
              <w:t>6,6578E+12</w:t>
            </w:r>
          </w:p>
        </w:tc>
        <w:tc>
          <w:tcPr/>
          <w:p>
            <w:r>
              <w:t>0,0215</w:t>
            </w:r>
          </w:p>
        </w:tc>
      </w:tr>
      <w:tr>
        <w:trPr>
          <w:cantSplit w:val="0"/>
          <w:trHeight w:val="20" w:hRule="atLeast"/>
          <w:tblHeader w:val="1"/>
        </w:trPr>
        <w:tc>
          <w:tcPr/>
          <w:p>
            <w:r>
              <w:t>4U 1724-307</w:t>
            </w:r>
          </w:p>
        </w:tc>
        <w:tc>
          <w:tcPr/>
          <w:p>
            <w:r>
              <w:t>2,7839E+30</w:t>
            </w:r>
          </w:p>
        </w:tc>
        <w:tc>
          <w:tcPr/>
          <w:p>
            <w:r>
              <w:t>2,2117E+13</w:t>
            </w:r>
          </w:p>
        </w:tc>
        <w:tc>
          <w:tcPr/>
          <w:p>
            <w:r>
              <w:t>0,0713</w:t>
            </w:r>
          </w:p>
        </w:tc>
      </w:tr>
      <w:tr>
        <w:trPr>
          <w:cantSplit w:val="0"/>
          <w:trHeight w:val="20" w:hRule="atLeast"/>
          <w:tblHeader w:val="1"/>
        </w:trPr>
        <w:tc>
          <w:tcPr/>
          <w:p>
            <w:r>
              <w:t>4U 1728-34</w:t>
            </w:r>
          </w:p>
        </w:tc>
        <w:tc>
          <w:tcPr/>
          <w:p>
            <w:r>
              <w:t>2,7839E+30</w:t>
            </w:r>
          </w:p>
        </w:tc>
        <w:tc>
          <w:tcPr/>
          <w:p>
            <w:r>
              <w:t>3,4981E+13</w:t>
            </w:r>
          </w:p>
        </w:tc>
        <w:tc>
          <w:tcPr/>
          <w:p>
            <w:r>
              <w:t>0,113</w:t>
            </w:r>
          </w:p>
        </w:tc>
      </w:tr>
      <w:tr>
        <w:trPr>
          <w:cantSplit w:val="0"/>
          <w:trHeight w:val="20" w:hRule="atLeast"/>
          <w:tblHeader w:val="1"/>
        </w:trPr>
        <w:tc>
          <w:tcPr/>
          <w:p>
            <w:r>
              <w:t>KS 1731-260</w:t>
            </w:r>
          </w:p>
        </w:tc>
        <w:tc>
          <w:tcPr/>
          <w:p>
            <w:r>
              <w:t>2,7839E+30</w:t>
            </w:r>
          </w:p>
        </w:tc>
        <w:tc>
          <w:tcPr/>
          <w:p>
            <w:r>
              <w:t>4,3354E+13</w:t>
            </w:r>
          </w:p>
        </w:tc>
        <w:tc>
          <w:tcPr/>
          <w:p>
            <w:r>
              <w:t>0,14</w:t>
            </w:r>
          </w:p>
        </w:tc>
      </w:tr>
      <w:tr>
        <w:trPr>
          <w:cantSplit w:val="0"/>
          <w:trHeight w:val="20" w:hRule="atLeast"/>
          <w:tblHeader w:val="1"/>
        </w:trPr>
        <w:tc>
          <w:tcPr/>
          <w:p>
            <w:r>
              <w:t>4U 1735-44</w:t>
            </w:r>
          </w:p>
        </w:tc>
        <w:tc>
          <w:tcPr/>
          <w:p>
            <w:r>
              <w:t>2,7839E+30</w:t>
            </w:r>
          </w:p>
        </w:tc>
        <w:tc>
          <w:tcPr/>
          <w:p>
            <w:r>
              <w:t>9,0031E+13</w:t>
            </w:r>
          </w:p>
        </w:tc>
        <w:tc>
          <w:tcPr/>
          <w:p>
            <w:r>
              <w:t>0,29</w:t>
            </w:r>
          </w:p>
        </w:tc>
      </w:tr>
      <w:tr>
        <w:trPr>
          <w:cantSplit w:val="0"/>
          <w:trHeight w:val="20" w:hRule="atLeast"/>
          <w:tblHeader w:val="1"/>
        </w:trPr>
        <w:tc>
          <w:tcPr/>
          <w:p>
            <w:r>
              <w:t>SAX J1747,0-</w:t>
            </w:r>
          </w:p>
        </w:tc>
        <w:tc>
          <w:tcPr/>
          <w:p>
            <w:r>
              <w:t>2,7839E+30</w:t>
            </w:r>
          </w:p>
        </w:tc>
        <w:tc>
          <w:tcPr/>
          <w:p>
            <w:r>
              <w:t>3,7271E+13</w:t>
            </w:r>
          </w:p>
        </w:tc>
        <w:tc>
          <w:tcPr/>
          <w:p>
            <w:r>
              <w:t>0,12</w:t>
            </w:r>
          </w:p>
        </w:tc>
      </w:tr>
      <w:tr>
        <w:trPr>
          <w:cantSplit w:val="0"/>
          <w:trHeight w:val="20" w:hRule="atLeast"/>
          <w:tblHeader w:val="1"/>
        </w:trPr>
        <w:tc>
          <w:tcPr/>
          <w:p>
            <w:r>
              <w:t>GX 3+1</w:t>
            </w:r>
          </w:p>
        </w:tc>
        <w:tc>
          <w:tcPr/>
          <w:p>
            <w:r>
              <w:t>2,7839E+30</w:t>
            </w:r>
          </w:p>
        </w:tc>
        <w:tc>
          <w:tcPr/>
          <w:p>
            <w:r>
              <w:t>1,1632E+14</w:t>
            </w:r>
          </w:p>
        </w:tc>
        <w:tc>
          <w:tcPr/>
          <w:p>
            <w:r>
              <w:t>0,375</w:t>
            </w:r>
          </w:p>
        </w:tc>
      </w:tr>
      <w:tr>
        <w:trPr>
          <w:cantSplit w:val="0"/>
          <w:trHeight w:val="20" w:hRule="atLeast"/>
          <w:tblHeader w:val="1"/>
        </w:trPr>
        <w:tc>
          <w:tcPr/>
          <w:p>
            <w:r>
              <w:t>SAX J1748,9-</w:t>
            </w:r>
          </w:p>
        </w:tc>
        <w:tc>
          <w:tcPr/>
          <w:p>
            <w:r>
              <w:t>2,7839E+30</w:t>
            </w:r>
          </w:p>
        </w:tc>
        <w:tc>
          <w:tcPr/>
          <w:p>
            <w:r>
              <w:t>8,8313E+13</w:t>
            </w:r>
          </w:p>
        </w:tc>
        <w:tc>
          <w:tcPr/>
          <w:p>
            <w:r>
              <w:t>0,285</w:t>
            </w:r>
          </w:p>
        </w:tc>
      </w:tr>
      <w:tr>
        <w:trPr>
          <w:cantSplit w:val="0"/>
          <w:trHeight w:val="20" w:hRule="atLeast"/>
          <w:tblHeader w:val="1"/>
        </w:trPr>
        <w:tc>
          <w:tcPr/>
          <w:p>
            <w:r>
              <w:t>EXO 1745-248</w:t>
            </w:r>
          </w:p>
        </w:tc>
        <w:tc>
          <w:tcPr/>
          <w:p>
            <w:r>
              <w:t>2,7839E+30</w:t>
            </w:r>
          </w:p>
        </w:tc>
        <w:tc>
          <w:tcPr/>
          <w:p>
            <w:r>
              <w:t>4,4204E+13</w:t>
            </w:r>
          </w:p>
        </w:tc>
        <w:tc>
          <w:tcPr/>
          <w:p>
            <w:r>
              <w:t>0,143</w:t>
            </w:r>
          </w:p>
        </w:tc>
      </w:tr>
      <w:tr>
        <w:trPr>
          <w:cantSplit w:val="0"/>
          <w:trHeight w:val="20" w:hRule="atLeast"/>
          <w:tblHeader w:val="1"/>
        </w:trPr>
        <w:tc>
          <w:tcPr/>
          <w:p>
            <w:r>
              <w:t>4U 1746-37</w:t>
            </w:r>
          </w:p>
        </w:tc>
        <w:tc>
          <w:tcPr/>
          <w:p>
            <w:r>
              <w:t>2,7839E+30</w:t>
            </w:r>
          </w:p>
        </w:tc>
        <w:tc>
          <w:tcPr/>
          <w:p>
            <w:r>
              <w:t>1,2850E+14</w:t>
            </w:r>
          </w:p>
        </w:tc>
        <w:tc>
          <w:tcPr/>
          <w:p>
            <w:r>
              <w:t>0,414</w:t>
            </w:r>
          </w:p>
        </w:tc>
      </w:tr>
      <w:tr>
        <w:trPr>
          <w:cantSplit w:val="0"/>
          <w:trHeight w:val="20" w:hRule="atLeast"/>
          <w:tblHeader w:val="1"/>
        </w:trPr>
        <w:tc>
          <w:tcPr/>
          <w:p>
            <w:r>
              <w:t>SAX J1750,8-</w:t>
            </w:r>
          </w:p>
        </w:tc>
        <w:tc>
          <w:tcPr/>
          <w:p>
            <w:r>
              <w:t>2,7839E+30</w:t>
            </w:r>
          </w:p>
        </w:tc>
        <w:tc>
          <w:tcPr/>
          <w:p>
            <w:r>
              <w:t>3,4302E+13</w:t>
            </w:r>
          </w:p>
        </w:tc>
        <w:tc>
          <w:tcPr/>
          <w:p>
            <w:r>
              <w:t>0,111</w:t>
            </w:r>
          </w:p>
        </w:tc>
      </w:tr>
      <w:tr>
        <w:trPr>
          <w:cantSplit w:val="0"/>
          <w:trHeight w:val="20" w:hRule="atLeast"/>
          <w:tblHeader w:val="1"/>
        </w:trPr>
        <w:tc>
          <w:tcPr/>
          <w:p>
            <w:r>
              <w:t>GRS 1747-312</w:t>
            </w:r>
          </w:p>
        </w:tc>
        <w:tc>
          <w:tcPr/>
          <w:p>
            <w:r>
              <w:t>2,7839E+30</w:t>
            </w:r>
          </w:p>
        </w:tc>
        <w:tc>
          <w:tcPr/>
          <w:p>
            <w:r>
              <w:t>2,0362E+13</w:t>
            </w:r>
          </w:p>
        </w:tc>
        <w:tc>
          <w:tcPr/>
          <w:p>
            <w:r>
              <w:t>0,0656</w:t>
            </w:r>
          </w:p>
        </w:tc>
      </w:tr>
      <w:tr>
        <w:trPr>
          <w:cantSplit w:val="0"/>
          <w:trHeight w:val="20" w:hRule="atLeast"/>
          <w:tblHeader w:val="1"/>
        </w:trPr>
        <w:tc>
          <w:tcPr/>
          <w:p>
            <w:r>
              <w:t>SAX J1808,4-</w:t>
            </w:r>
          </w:p>
        </w:tc>
        <w:tc>
          <w:tcPr/>
          <w:p>
            <w:r>
              <w:t>2,7839E+30</w:t>
            </w:r>
          </w:p>
        </w:tc>
        <w:tc>
          <w:tcPr/>
          <w:p>
            <w:r>
              <w:t>9,0105E+12</w:t>
            </w:r>
          </w:p>
        </w:tc>
        <w:tc>
          <w:tcPr/>
          <w:p>
            <w:r>
              <w:t>0,0291</w:t>
            </w:r>
          </w:p>
        </w:tc>
      </w:tr>
      <w:tr>
        <w:trPr>
          <w:cantSplit w:val="0"/>
          <w:trHeight w:val="20" w:hRule="atLeast"/>
          <w:tblHeader w:val="1"/>
        </w:trPr>
        <w:tc>
          <w:tcPr/>
          <w:p>
            <w:r>
              <w:t>GX 17+2</w:t>
            </w:r>
          </w:p>
        </w:tc>
        <w:tc>
          <w:tcPr/>
          <w:p>
            <w:r>
              <w:t>2,7839E+30</w:t>
            </w:r>
          </w:p>
        </w:tc>
        <w:tc>
          <w:tcPr/>
          <w:p>
            <w:r>
              <w:t>9,6522E+14</w:t>
            </w:r>
          </w:p>
        </w:tc>
        <w:tc>
          <w:tcPr/>
          <w:p>
            <w:r>
              <w:t>3,11</w:t>
            </w:r>
          </w:p>
        </w:tc>
      </w:tr>
      <w:tr>
        <w:trPr>
          <w:cantSplit w:val="0"/>
          <w:trHeight w:val="20" w:hRule="atLeast"/>
          <w:tblHeader w:val="1"/>
        </w:trPr>
        <w:tc>
          <w:tcPr/>
          <w:p>
            <w:r>
              <w:t>3A 1820-303</w:t>
            </w:r>
          </w:p>
        </w:tc>
        <w:tc>
          <w:tcPr/>
          <w:p>
            <w:r>
              <w:t>2,7839E+30</w:t>
            </w:r>
          </w:p>
        </w:tc>
        <w:tc>
          <w:tcPr/>
          <w:p>
            <w:r>
              <w:t>5,0262E+13</w:t>
            </w:r>
          </w:p>
        </w:tc>
        <w:tc>
          <w:tcPr/>
          <w:p>
            <w:r>
              <w:t>0,162</w:t>
            </w:r>
          </w:p>
        </w:tc>
      </w:tr>
      <w:tr>
        <w:trPr>
          <w:cantSplit w:val="0"/>
          <w:trHeight w:val="20" w:hRule="atLeast"/>
          <w:tblHeader w:val="1"/>
        </w:trPr>
        <w:tc>
          <w:tcPr/>
          <w:p>
            <w:r>
              <w:t>XB 1832-330</w:t>
            </w:r>
          </w:p>
        </w:tc>
        <w:tc>
          <w:tcPr/>
          <w:p>
            <w:r>
              <w:t>2,7839E+30</w:t>
            </w:r>
          </w:p>
        </w:tc>
        <w:tc>
          <w:tcPr/>
          <w:p>
            <w:r>
              <w:t>6,9627E+12</w:t>
            </w:r>
          </w:p>
        </w:tc>
        <w:tc>
          <w:tcPr/>
          <w:p>
            <w:r>
              <w:t>0,0224</w:t>
            </w:r>
          </w:p>
        </w:tc>
      </w:tr>
      <w:tr>
        <w:trPr>
          <w:cantSplit w:val="0"/>
          <w:trHeight w:val="20" w:hRule="atLeast"/>
          <w:tblHeader w:val="1"/>
        </w:trPr>
        <w:tc>
          <w:tcPr/>
          <w:p>
            <w:r>
              <w:t>Ser X-1</w:t>
            </w:r>
          </w:p>
        </w:tc>
        <w:tc>
          <w:tcPr/>
          <w:p>
            <w:r>
              <w:t>2,7839E+30</w:t>
            </w:r>
          </w:p>
        </w:tc>
        <w:tc>
          <w:tcPr/>
          <w:p>
            <w:r>
              <w:t>1,9425E+14</w:t>
            </w:r>
          </w:p>
        </w:tc>
        <w:tc>
          <w:tcPr/>
          <w:p>
            <w:r>
              <w:t>0,626</w:t>
            </w:r>
          </w:p>
        </w:tc>
      </w:tr>
      <w:tr>
        <w:trPr>
          <w:cantSplit w:val="0"/>
          <w:trHeight w:val="20" w:hRule="atLeast"/>
          <w:tblHeader w:val="1"/>
        </w:trPr>
        <w:tc>
          <w:tcPr/>
          <w:p>
            <w:r>
              <w:t>HETE J1900,1</w:t>
            </w:r>
          </w:p>
        </w:tc>
        <w:tc>
          <w:tcPr/>
          <w:p>
            <w:r>
              <w:t>2,7839E+30</w:t>
            </w:r>
          </w:p>
        </w:tc>
        <w:tc>
          <w:tcPr/>
          <w:p>
            <w:r>
              <w:t>5,9388E+12</w:t>
            </w:r>
          </w:p>
        </w:tc>
        <w:tc>
          <w:tcPr/>
          <w:p>
            <w:r>
              <w:t>0,0191</w:t>
            </w:r>
          </w:p>
        </w:tc>
      </w:tr>
      <w:tr>
        <w:trPr>
          <w:cantSplit w:val="0"/>
          <w:trHeight w:val="20" w:hRule="atLeast"/>
          <w:tblHeader w:val="1"/>
        </w:trPr>
        <w:tc>
          <w:tcPr/>
          <w:p>
            <w:r>
              <w:t>Aql X-1</w:t>
            </w:r>
          </w:p>
        </w:tc>
        <w:tc>
          <w:tcPr/>
          <w:p>
            <w:r>
              <w:t>2,7839E+30</w:t>
            </w:r>
          </w:p>
        </w:tc>
        <w:tc>
          <w:tcPr/>
          <w:p>
            <w:r>
              <w:t>2,2582E+13</w:t>
            </w:r>
          </w:p>
        </w:tc>
        <w:tc>
          <w:tcPr/>
          <w:p>
            <w:r>
              <w:t>0,0728</w:t>
            </w:r>
          </w:p>
        </w:tc>
      </w:tr>
      <w:tr>
        <w:trPr>
          <w:cantSplit w:val="0"/>
          <w:trHeight w:val="20" w:hRule="atLeast"/>
          <w:tblHeader w:val="1"/>
        </w:trPr>
        <w:tc>
          <w:tcPr/>
          <w:p>
            <w:r>
              <w:t>4U 1916-053</w:t>
            </w:r>
          </w:p>
        </w:tc>
        <w:tc>
          <w:tcPr/>
          <w:p>
            <w:r>
              <w:t>2,7839E+30</w:t>
            </w:r>
          </w:p>
        </w:tc>
        <w:tc>
          <w:tcPr/>
          <w:p>
            <w:r>
              <w:t>1,1948E+13</w:t>
            </w:r>
          </w:p>
        </w:tc>
        <w:tc>
          <w:tcPr/>
          <w:p>
            <w:r>
              <w:t>0,0385</w:t>
            </w:r>
          </w:p>
        </w:tc>
      </w:tr>
      <w:tr>
        <w:trPr>
          <w:cantSplit w:val="0"/>
          <w:trHeight w:val="20" w:hRule="atLeast"/>
          <w:tblHeader w:val="1"/>
        </w:trPr>
        <w:tc>
          <w:tcPr/>
          <w:p>
            <w:r>
              <w:t>4U 2129+12</w:t>
            </w:r>
          </w:p>
        </w:tc>
        <w:tc>
          <w:tcPr/>
          <w:p>
            <w:r>
              <w:t>2,7839E+30</w:t>
            </w:r>
          </w:p>
        </w:tc>
        <w:tc>
          <w:tcPr/>
          <w:p>
            <w:r>
              <w:t>6,0616E+12</w:t>
            </w:r>
          </w:p>
        </w:tc>
        <w:tc>
          <w:tcPr/>
          <w:p>
            <w:r>
              <w:t>0,0195</w:t>
            </w:r>
          </w:p>
        </w:tc>
      </w:tr>
      <w:tr>
        <w:trPr>
          <w:cantSplit w:val="0"/>
          <w:trHeight w:val="20" w:hRule="atLeast"/>
          <w:tblHeader w:val="1"/>
        </w:trPr>
        <w:tc>
          <w:tcPr/>
          <w:p>
            <w:r>
              <w:t>Cyg X-2</w:t>
            </w:r>
          </w:p>
        </w:tc>
        <w:tc>
          <w:tcPr/>
          <w:p>
            <w:r>
              <w:t>2,7839E+30</w:t>
            </w:r>
          </w:p>
        </w:tc>
        <w:tc>
          <w:tcPr/>
          <w:p>
            <w:r>
              <w:t>8,8676E+14</w:t>
            </w:r>
          </w:p>
        </w:tc>
        <w:tc>
          <w:tcPr/>
          <w:p>
            <w:r>
              <w:t>2,86</w:t>
            </w:r>
          </w:p>
        </w:tc>
      </w:tr>
      <w:tr>
        <w:trPr>
          <w:cantSplit w:val="0"/>
          <w:trHeight w:val="20" w:hRule="atLeast"/>
          <w:tblHeader w:val="1"/>
        </w:trPr>
        <w:tc>
          <w:tcPr/>
          <w:p>
            <w:r>
              <w:t>AVERAGE</w:t>
            </w:r>
          </w:p>
        </w:tc>
        <w:tc>
          <w:tcPr/>
          <w:p>
            <w:r>
              <w:t>2,7839E+30</w:t>
            </w:r>
          </w:p>
        </w:tc>
        <w:tc>
          <w:tcPr/>
          <w:p>
            <w:r>
              <w:t>9,9299E+13</w:t>
            </w:r>
          </w:p>
        </w:tc>
        <w:tc>
          <w:tcPr/>
          <w:p>
            <w:r>
              <w:t>0,3202</w:t>
            </w:r>
          </w:p>
        </w:tc>
      </w:tr>
    </w:tbl>
    <w:p w:rsidR="00000000" w:rsidDel="00000000" w:rsidP="00000000" w:rsidRDefault="00000000" w:rsidRPr="00000000" w14:paraId="000002CA">
      <w:pPr>
        <w:rPr>
          <w:sz w:val="20"/>
          <w:szCs w:val="20"/>
        </w:rPr>
        <w:sectPr>
          <w:type w:val="continuous"/>
          <w:pgSz w:h="15840" w:w="12240" w:orient="portrait"/>
          <w:pgMar w:bottom="244" w:top="641" w:left="1701" w:right="1892" w:header="0" w:footer="0"/>
        </w:sectPr>
      </w:pPr>
      <w:commentRangeEnd w:id="197"/>
      <w:r w:rsidDel="00000000" w:rsidR="00000000" w:rsidRPr="00000000">
        <w:commentReference w:id="197"/>
      </w:r>
      <w:commentRangeEnd w:id="198"/>
      <w:r w:rsidDel="00000000" w:rsidR="00000000" w:rsidRPr="00000000">
        <w:commentReference w:id="198"/>
      </w:r>
      <w:r w:rsidDel="00000000" w:rsidR="00000000" w:rsidRPr="00000000">
        <w:rPr>
          <w:rtl w:val="0"/>
        </w:rPr>
      </w:r>
    </w:p>
    <w:p w:rsidR="00000000" w:rsidDel="00000000" w:rsidP="00000000" w:rsidRDefault="00000000" w:rsidRPr="00000000" w14:paraId="000002CB">
      <w:pPr>
        <w:rPr>
          <w:sz w:val="20"/>
          <w:szCs w:val="20"/>
        </w:rPr>
      </w:pPr>
      <w:r w:rsidDel="00000000" w:rsidR="00000000" w:rsidRPr="00000000">
        <w:rPr>
          <w:rtl w:val="0"/>
        </w:rPr>
      </w:r>
    </w:p>
    <w:p w:rsidR="00000000" w:rsidDel="00000000" w:rsidP="00000000" w:rsidRDefault="00000000" w:rsidRPr="00000000" w14:paraId="000002CC">
      <w:pPr>
        <w:rPr>
          <w:sz w:val="20"/>
          <w:szCs w:val="20"/>
        </w:rPr>
        <w:sectPr>
          <w:type w:val="continuous"/>
          <w:pgSz w:h="15840" w:w="12240" w:orient="portrait"/>
          <w:pgMar w:bottom="244" w:top="641" w:left="1701" w:right="1892" w:header="0" w:footer="0"/>
        </w:sectPr>
      </w:pPr>
      <w:r w:rsidDel="00000000" w:rsidR="00000000" w:rsidRPr="00000000">
        <w:rPr>
          <w:sz w:val="20"/>
          <w:szCs w:val="20"/>
          <w:rtl w:val="0"/>
        </w:rPr>
        <w:t xml:space="preserve">Table 3 - Energy rate density of 30 neutron stars in accretion. To obtain accretion rates (</w:t>
      </w:r>
      <w:r w:rsidDel="00000000" w:rsidR="00000000" w:rsidRPr="00000000">
        <w:rPr>
          <w:b w:val="1"/>
          <w:bCs w:val="1"/>
          <w:sz w:val="16"/>
          <w:szCs w:val="16"/>
        </w:rPr>
        <w:drawing>
          <wp:inline distB="0" distT="0" distL="0" distR="0">
            <wp:extent cx="110056" cy="107828"/>
            <wp:effectExtent b="0" l="0" r="0" t="0"/>
            <wp:docPr descr="Macintosh HD:Users:clemi:Sync:@010 - Stellivore kleiber:Mdot.png" id="2" name="image3.png"/>
            <a:graphic>
              <a:graphicData uri="http://schemas.openxmlformats.org/drawingml/2006/picture">
                <pic:pic>
                  <pic:nvPicPr>
                    <pic:cNvPr descr="Macintosh HD:Users:clemi:Sync:@010 - Stellivore kleiber:Mdot.png" id="0" name="image3.png"/>
                    <pic:cNvPicPr preferRelativeResize="0"/>
                  </pic:nvPicPr>
                  <pic:blipFill>
                    <a:blip r:embed="rId16"/>
                    <a:srcRect b="0" l="0" r="0" t="0"/>
                    <a:stretch>
                      <a:fillRect/>
                    </a:stretch>
                  </pic:blipFill>
                  <pic:spPr>
                    <a:xfrm>
                      <a:off x="0" y="0"/>
                      <a:ext cx="110056" cy="107828"/>
                    </a:xfrm>
                    <a:prstGeom prst="rect"/>
                    <a:ln/>
                  </pic:spPr>
                </pic:pic>
              </a:graphicData>
            </a:graphic>
          </wp:inline>
        </w:drawing>
      </w:r>
      <w:r w:rsidDel="00000000" w:rsidR="00000000" w:rsidRPr="00000000">
        <w:rPr>
          <w:sz w:val="20"/>
          <w:szCs w:val="20"/>
          <w:rtl w:val="0"/>
        </w:rPr>
        <w:t xml:space="preserve">), we used the soft color prior to burst (Normalize F</w:t>
      </w:r>
      <w:r w:rsidDel="00000000" w:rsidR="00000000" w:rsidRPr="00000000">
        <w:rPr>
          <w:sz w:val="20"/>
          <w:szCs w:val="20"/>
          <w:vertAlign w:val="subscript"/>
          <w:rtl w:val="0"/>
        </w:rPr>
        <w:t xml:space="preserve">per</w:t>
      </w:r>
      <w:r w:rsidDel="00000000" w:rsidR="00000000" w:rsidRPr="00000000">
        <w:rPr>
          <w:sz w:val="20"/>
          <w:szCs w:val="20"/>
          <w:rtl w:val="0"/>
        </w:rPr>
        <w:t xml:space="preserve">) multiplied by 1,3 x 10</w:t>
      </w:r>
      <w:r w:rsidDel="00000000" w:rsidR="00000000" w:rsidRPr="00000000">
        <w:rPr>
          <w:sz w:val="20"/>
          <w:szCs w:val="20"/>
          <w:vertAlign w:val="superscript"/>
          <w:rtl w:val="0"/>
        </w:rPr>
        <w:t xml:space="preserve">-8</w:t>
      </w:r>
      <w:r w:rsidDel="00000000" w:rsidR="00000000" w:rsidRPr="00000000">
        <w:rPr>
          <w:sz w:val="20"/>
          <w:szCs w:val="20"/>
          <w:rtl w:val="0"/>
        </w:rPr>
        <w:t xml:space="preserve"> to obtain values in solar masses per year, from column 15 in table 6 of (Galloway et al. 2008), and then converted into SI units. We assumed </w:t>
      </w:r>
      <w:r w:rsidDel="00000000" w:rsidR="00000000" w:rsidRPr="00000000">
        <w:rPr>
          <w:i w:val="1"/>
          <w:iCs w:val="1"/>
          <w:sz w:val="20"/>
          <w:szCs w:val="20"/>
          <w:rtl w:val="0"/>
        </w:rPr>
        <w:t xml:space="preserve">η</w:t>
      </w:r>
      <w:r w:rsidDel="00000000" w:rsidR="00000000" w:rsidRPr="00000000">
        <w:rPr>
          <w:sz w:val="20"/>
          <w:szCs w:val="20"/>
          <w:rtl w:val="0"/>
        </w:rPr>
        <w:t xml:space="preserve"> = 0.1.</w:t>
      </w:r>
    </w:p>
    <w:p w:rsidR="00000000" w:rsidDel="00000000" w:rsidP="00000000" w:rsidRDefault="00000000" w:rsidRPr="00000000" w14:paraId="000002CD">
      <w:pPr>
        <w:rPr>
          <w:sz w:val="20"/>
          <w:szCs w:val="20"/>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sz w:val="20"/>
          <w:szCs w:val="20"/>
        </w:rPr>
        <w:sectPr>
          <w:type w:val="continuous"/>
          <w:pgSz w:h="15840" w:w="12240" w:orient="portrait"/>
          <w:pgMar w:bottom="244" w:top="641" w:left="1701" w:right="1892" w:header="0" w:footer="0"/>
        </w:sectPr>
      </w:pPr>
      <w:r w:rsidDel="00000000" w:rsidR="00000000" w:rsidRPr="00000000">
        <w:rPr>
          <w:rtl w:val="0"/>
        </w:rPr>
      </w:r>
    </w:p>
    <w:p w:rsidR="00000000" w:rsidDel="00000000" w:rsidP="00000000" w:rsidRDefault="00000000" w:rsidRPr="00000000" w14:paraId="000002D0">
      <w:pPr>
        <w:widowControl w:val="0"/>
        <w:spacing w:line="276" w:lineRule="auto"/>
        <w:jc w:val="left"/>
        <w:rPr>
          <w:sz w:val="20"/>
          <w:szCs w:val="20"/>
        </w:rPr>
      </w:pPr>
      <w:r w:rsidDel="00000000" w:rsidR="00000000" w:rsidRPr="00000000">
        <w:rPr>
          <w:rtl w:val="0"/>
        </w:rPr>
      </w:r>
    </w:p>
    <w:tbl>
      <w:tblPr>
        <w:tblStyle w:val="Table3"/>
        <w:tblW w:w="6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4"/>
        <w:gridCol w:w="1411"/>
        <w:gridCol w:w="1411"/>
        <w:gridCol w:w="1134"/>
        <w:tblGridChange w:id="0">
          <w:tblGrid>
            <w:gridCol w:w="2044"/>
            <w:gridCol w:w="1411"/>
            <w:gridCol w:w="1411"/>
            <w:gridCol w:w="1134"/>
          </w:tblGrid>
        </w:tblGridChange>
      </w:tblGrid>
      <w:tr>
        <w:trPr>
          <w:cantSplit w:val="0"/>
          <w:trHeight w:val="20" w:hRule="atLeast"/>
          <w:tblHeader w:val="1"/>
        </w:trPr>
        <w:tc>
          <w:tcPr/>
          <w:p>
            <w:r>
              <w:t>Name</w:t>
            </w:r>
          </w:p>
        </w:tc>
        <w:tc>
          <w:tcPr/>
          <w:p>
            <w:r>
              <w:t>Mass (kg)</w:t>
            </w:r>
          </w:p>
        </w:tc>
        <w:tc>
          <w:tcPr/>
          <w:p>
            <w:r>
              <w:t>Accretion rate (kg s-1)</w:t>
            </w:r>
          </w:p>
        </w:tc>
        <w:tc>
          <w:tcPr/>
          <w:p>
            <w:r>
              <w:t>Power density Phi_m (W kg-1)</w:t>
            </w:r>
          </w:p>
        </w:tc>
      </w:tr>
      <w:tr>
        <w:trPr>
          <w:cantSplit w:val="0"/>
          <w:trHeight w:val="20" w:hRule="atLeast"/>
          <w:tblHeader w:val="1"/>
        </w:trPr>
        <w:tc>
          <w:tcPr/>
          <w:p>
            <w:r>
              <w:t>GRO J0422+32</w:t>
            </w:r>
          </w:p>
        </w:tc>
        <w:tc>
          <w:tcPr/>
          <w:p>
            <w:r>
              <w:t>7,8942E+30</w:t>
            </w:r>
          </w:p>
        </w:tc>
        <w:tc>
          <w:tcPr/>
          <w:p>
            <w:r>
              <w:t>1,6824E+12</w:t>
            </w:r>
          </w:p>
        </w:tc>
        <w:tc>
          <w:tcPr/>
          <w:p>
            <w:r>
              <w:t>0,00191</w:t>
            </w:r>
          </w:p>
        </w:tc>
      </w:tr>
      <w:tr>
        <w:trPr>
          <w:cantSplit w:val="0"/>
          <w:trHeight w:val="20" w:hRule="atLeast"/>
          <w:tblHeader w:val="1"/>
        </w:trPr>
        <w:tc>
          <w:tcPr/>
          <w:p>
            <w:r>
              <w:t>A620-00</w:t>
            </w:r>
          </w:p>
        </w:tc>
        <w:tc>
          <w:tcPr/>
          <w:p>
            <w:r>
              <w:t>2,1873E+31</w:t>
            </w:r>
          </w:p>
        </w:tc>
        <w:tc>
          <w:tcPr/>
          <w:p>
            <w:r>
              <w:t>3,4215E+12</w:t>
            </w:r>
          </w:p>
        </w:tc>
        <w:tc>
          <w:tcPr/>
          <w:p>
            <w:r>
              <w:t>0,0014</w:t>
            </w:r>
          </w:p>
        </w:tc>
      </w:tr>
      <w:tr>
        <w:trPr>
          <w:cantSplit w:val="0"/>
          <w:trHeight w:val="20" w:hRule="atLeast"/>
          <w:tblHeader w:val="1"/>
        </w:trPr>
        <w:tc>
          <w:tcPr/>
          <w:p>
            <w:r>
              <w:t>GRS 1009-45</w:t>
            </w:r>
          </w:p>
        </w:tc>
        <w:tc>
          <w:tcPr/>
          <w:p>
            <w:r>
              <w:t>7,7550E+30</w:t>
            </w:r>
          </w:p>
        </w:tc>
        <w:tc>
          <w:tcPr/>
          <w:p>
            <w:r>
              <w:t>1,6572E+13</w:t>
            </w:r>
          </w:p>
        </w:tc>
        <w:tc>
          <w:tcPr/>
          <w:p>
            <w:r>
              <w:t>0,0192</w:t>
            </w:r>
          </w:p>
        </w:tc>
      </w:tr>
      <w:tr>
        <w:trPr>
          <w:cantSplit w:val="0"/>
          <w:trHeight w:val="20" w:hRule="atLeast"/>
          <w:tblHeader w:val="1"/>
        </w:trPr>
        <w:tc>
          <w:tcPr/>
          <w:p>
            <w:r>
              <w:t>XTE J1118+480</w:t>
            </w:r>
          </w:p>
        </w:tc>
        <w:tc>
          <w:tcPr/>
          <w:p>
            <w:r>
              <w:t>1,6962E+31</w:t>
            </w:r>
          </w:p>
        </w:tc>
        <w:tc>
          <w:tcPr/>
          <w:p>
            <w:r>
              <w:t>1,2602E+13</w:t>
            </w:r>
          </w:p>
        </w:tc>
        <w:tc>
          <w:tcPr/>
          <w:p>
            <w:r>
              <w:t>0,00667</w:t>
            </w:r>
          </w:p>
        </w:tc>
      </w:tr>
      <w:tr>
        <w:trPr>
          <w:cantSplit w:val="0"/>
          <w:trHeight w:val="20" w:hRule="atLeast"/>
          <w:tblHeader w:val="1"/>
        </w:trPr>
        <w:tc>
          <w:tcPr/>
          <w:p>
            <w:r>
              <w:t>GS 1124684</w:t>
            </w:r>
          </w:p>
        </w:tc>
        <w:tc>
          <w:tcPr/>
          <w:p>
            <w:r>
              <w:t>1,4914E+31</w:t>
            </w:r>
          </w:p>
        </w:tc>
        <w:tc>
          <w:tcPr/>
          <w:p>
            <w:r>
              <w:t>2,0983E+13</w:t>
            </w:r>
          </w:p>
        </w:tc>
        <w:tc>
          <w:tcPr/>
          <w:p>
            <w:r>
              <w:t>0,0126</w:t>
            </w:r>
          </w:p>
        </w:tc>
      </w:tr>
      <w:tr>
        <w:trPr>
          <w:cantSplit w:val="0"/>
          <w:trHeight w:val="20" w:hRule="atLeast"/>
          <w:tblHeader w:val="1"/>
        </w:trPr>
        <w:tc>
          <w:tcPr/>
          <w:p>
            <w:r>
              <w:t>GS 135464</w:t>
            </w:r>
          </w:p>
        </w:tc>
        <w:tc>
          <w:tcPr/>
          <w:p>
            <w:r>
              <w:t>1,1434E+31</w:t>
            </w:r>
          </w:p>
        </w:tc>
        <w:tc>
          <w:tcPr/>
          <w:p>
            <w:r>
              <w:t>1,0271E+14</w:t>
            </w:r>
          </w:p>
        </w:tc>
        <w:tc>
          <w:tcPr/>
          <w:p>
            <w:r>
              <w:t>0,0808</w:t>
            </w:r>
          </w:p>
        </w:tc>
      </w:tr>
      <w:tr>
        <w:trPr>
          <w:cantSplit w:val="0"/>
          <w:trHeight w:val="20" w:hRule="atLeast"/>
          <w:tblHeader w:val="1"/>
        </w:trPr>
        <w:tc>
          <w:tcPr/>
          <w:p>
            <w:r>
              <w:t>4U 154347</w:t>
            </w:r>
          </w:p>
        </w:tc>
        <w:tc>
          <w:tcPr/>
          <w:p>
            <w:r>
              <w:t>1,8692E+31</w:t>
            </w:r>
          </w:p>
        </w:tc>
        <w:tc>
          <w:tcPr/>
          <w:p>
            <w:r>
              <w:t>7,1202E+13</w:t>
            </w:r>
          </w:p>
        </w:tc>
        <w:tc>
          <w:tcPr/>
          <w:p>
            <w:r>
              <w:t>0,0341</w:t>
            </w:r>
          </w:p>
        </w:tc>
      </w:tr>
      <w:tr>
        <w:trPr>
          <w:cantSplit w:val="0"/>
          <w:trHeight w:val="20" w:hRule="atLeast"/>
          <w:tblHeader w:val="1"/>
        </w:trPr>
        <w:tc>
          <w:tcPr/>
          <w:p>
            <w:r>
              <w:t>XTE J1550564</w:t>
            </w:r>
          </w:p>
        </w:tc>
        <w:tc>
          <w:tcPr/>
          <w:p>
            <w:r>
              <w:t>2,0879E+31</w:t>
            </w:r>
          </w:p>
        </w:tc>
        <w:tc>
          <w:tcPr/>
          <w:p>
            <w:r>
              <w:t>1,0019E+14</w:t>
            </w:r>
          </w:p>
        </w:tc>
        <w:tc>
          <w:tcPr/>
          <w:p>
            <w:r>
              <w:t>0,043</w:t>
            </w:r>
          </w:p>
        </w:tc>
      </w:tr>
      <w:tr>
        <w:trPr>
          <w:cantSplit w:val="0"/>
          <w:trHeight w:val="20" w:hRule="atLeast"/>
          <w:tblHeader w:val="1"/>
        </w:trPr>
        <w:tc>
          <w:tcPr/>
          <w:p>
            <w:r>
              <w:t>XTE J1650500</w:t>
            </w:r>
          </w:p>
        </w:tc>
        <w:tc>
          <w:tcPr/>
          <w:p>
            <w:r>
              <w:t>5,4285E+30</w:t>
            </w:r>
          </w:p>
        </w:tc>
        <w:tc>
          <w:tcPr/>
          <w:p>
            <w:r>
              <w:t>6,8682E+12</w:t>
            </w:r>
          </w:p>
        </w:tc>
        <w:tc>
          <w:tcPr/>
          <w:p>
            <w:r>
              <w:t>0,0114</w:t>
            </w:r>
          </w:p>
        </w:tc>
      </w:tr>
      <w:tr>
        <w:trPr>
          <w:cantSplit w:val="0"/>
          <w:trHeight w:val="20" w:hRule="atLeast"/>
          <w:tblHeader w:val="1"/>
        </w:trPr>
        <w:tc>
          <w:tcPr/>
          <w:p>
            <w:r>
              <w:t>GRO J165540</w:t>
            </w:r>
          </w:p>
        </w:tc>
        <w:tc>
          <w:tcPr/>
          <w:p>
            <w:r>
              <w:t>1,2527E+31</w:t>
            </w:r>
          </w:p>
        </w:tc>
        <w:tc>
          <w:tcPr/>
          <w:p>
            <w:r>
              <w:t>5,5008E+13</w:t>
            </w:r>
          </w:p>
        </w:tc>
        <w:tc>
          <w:tcPr/>
          <w:p>
            <w:r>
              <w:t>0,0394</w:t>
            </w:r>
          </w:p>
        </w:tc>
      </w:tr>
      <w:tr>
        <w:trPr>
          <w:cantSplit w:val="0"/>
          <w:trHeight w:val="20" w:hRule="atLeast"/>
          <w:tblHeader w:val="1"/>
        </w:trPr>
        <w:tc>
          <w:tcPr/>
          <w:p>
            <w:r>
              <w:t>MAXI J1659352</w:t>
            </w:r>
          </w:p>
        </w:tc>
        <w:tc>
          <w:tcPr/>
          <w:p>
            <w:r>
              <w:t>1,1533E+31</w:t>
            </w:r>
          </w:p>
        </w:tc>
        <w:tc>
          <w:tcPr/>
          <w:p>
            <w:r>
              <w:t>8,8845E+12</w:t>
            </w:r>
          </w:p>
        </w:tc>
        <w:tc>
          <w:tcPr/>
          <w:p>
            <w:r>
              <w:t>0,00692</w:t>
            </w:r>
          </w:p>
        </w:tc>
      </w:tr>
      <w:tr>
        <w:trPr>
          <w:cantSplit w:val="0"/>
          <w:trHeight w:val="20" w:hRule="atLeast"/>
          <w:tblHeader w:val="1"/>
        </w:trPr>
        <w:tc>
          <w:tcPr/>
          <w:p>
            <w:r>
              <w:t>GX 3394</w:t>
            </w:r>
          </w:p>
        </w:tc>
        <w:tc>
          <w:tcPr/>
          <w:p>
            <w:r>
              <w:t>1,0539E+31</w:t>
            </w:r>
          </w:p>
        </w:tc>
        <w:tc>
          <w:tcPr/>
          <w:p>
            <w:r>
              <w:t>8,0024E+14</w:t>
            </w:r>
          </w:p>
        </w:tc>
        <w:tc>
          <w:tcPr/>
          <w:p>
            <w:r>
              <w:t>0,681</w:t>
            </w:r>
          </w:p>
        </w:tc>
      </w:tr>
      <w:tr>
        <w:trPr>
          <w:cantSplit w:val="0"/>
          <w:trHeight w:val="20" w:hRule="atLeast"/>
          <w:tblHeader w:val="1"/>
        </w:trPr>
        <w:tc>
          <w:tcPr/>
          <w:p>
            <w:r>
              <w:t>4U 1705250</w:t>
            </w:r>
          </w:p>
        </w:tc>
        <w:tc>
          <w:tcPr/>
          <w:p>
            <w:r>
              <w:t>9,4055E+30</w:t>
            </w:r>
          </w:p>
        </w:tc>
        <w:tc>
          <w:tcPr/>
          <w:p>
            <w:r>
              <w:t>1,8399E+13</w:t>
            </w:r>
          </w:p>
        </w:tc>
        <w:tc>
          <w:tcPr/>
          <w:p>
            <w:r>
              <w:t>0,0176</w:t>
            </w:r>
          </w:p>
        </w:tc>
      </w:tr>
      <w:tr>
        <w:trPr>
          <w:cantSplit w:val="0"/>
          <w:trHeight w:val="20" w:hRule="atLeast"/>
          <w:tblHeader w:val="1"/>
        </w:trPr>
        <w:tc>
          <w:tcPr/>
          <w:p>
            <w:r>
              <w:t>GRS 1915+105</w:t>
            </w:r>
          </w:p>
        </w:tc>
        <w:tc>
          <w:tcPr/>
          <w:p>
            <w:r>
              <w:t>2,7839E+31</w:t>
            </w:r>
          </w:p>
        </w:tc>
        <w:tc>
          <w:tcPr/>
          <w:p>
            <w:r>
              <w:t>9,7667E+15</w:t>
            </w:r>
          </w:p>
        </w:tc>
        <w:tc>
          <w:tcPr/>
          <w:p>
            <w:r>
              <w:t>3,16</w:t>
            </w:r>
          </w:p>
        </w:tc>
      </w:tr>
      <w:tr>
        <w:trPr>
          <w:cantSplit w:val="0"/>
          <w:trHeight w:val="20" w:hRule="atLeast"/>
          <w:tblHeader w:val="1"/>
        </w:trPr>
        <w:tc>
          <w:tcPr/>
          <w:p>
            <w:r>
              <w:t>GS 2000+25</w:t>
            </w:r>
          </w:p>
        </w:tc>
        <w:tc>
          <w:tcPr/>
          <w:p>
            <w:r>
              <w:t>1,9089E+31</w:t>
            </w:r>
          </w:p>
        </w:tc>
        <w:tc>
          <w:tcPr/>
          <w:p>
            <w:r>
              <w:t>4,1209E+12</w:t>
            </w:r>
          </w:p>
        </w:tc>
        <w:tc>
          <w:tcPr/>
          <w:p>
            <w:r>
              <w:t>0,00194</w:t>
            </w:r>
          </w:p>
        </w:tc>
      </w:tr>
      <w:tr>
        <w:trPr>
          <w:cantSplit w:val="0"/>
          <w:trHeight w:val="20" w:hRule="atLeast"/>
          <w:tblHeader w:val="1"/>
        </w:trPr>
        <w:tc>
          <w:tcPr/>
          <w:p>
            <w:r>
              <w:t>V404 Cyg</w:t>
            </w:r>
          </w:p>
        </w:tc>
        <w:tc>
          <w:tcPr/>
          <w:p>
            <w:r>
              <w:t>2,3862E+31</w:t>
            </w:r>
          </w:p>
        </w:tc>
        <w:tc>
          <w:tcPr/>
          <w:p>
            <w:r>
              <w:t>5,8978E+13</w:t>
            </w:r>
          </w:p>
        </w:tc>
        <w:tc>
          <w:tcPr/>
          <w:p>
            <w:r>
              <w:t>0,0222</w:t>
            </w:r>
          </w:p>
        </w:tc>
      </w:tr>
      <w:tr>
        <w:trPr>
          <w:cantSplit w:val="0"/>
          <w:trHeight w:val="20" w:hRule="atLeast"/>
          <w:tblHeader w:val="1"/>
        </w:trPr>
        <w:tc>
          <w:tcPr/>
          <w:p>
            <w:r>
              <w:t>Cyg X-1</w:t>
            </w:r>
          </w:p>
        </w:tc>
        <w:tc>
          <w:tcPr/>
          <w:p>
            <w:r>
              <w:t>2,9429E+31</w:t>
            </w:r>
          </w:p>
        </w:tc>
        <w:tc>
          <w:tcPr/>
          <w:p>
            <w:r>
              <w:t>8,8845E+14</w:t>
            </w:r>
          </w:p>
        </w:tc>
        <w:tc>
          <w:tcPr/>
          <w:p>
            <w:r>
              <w:t>0,271</w:t>
            </w:r>
          </w:p>
        </w:tc>
      </w:tr>
      <w:tr>
        <w:trPr>
          <w:cantSplit w:val="0"/>
          <w:trHeight w:val="20" w:hRule="atLeast"/>
          <w:tblHeader w:val="1"/>
        </w:trPr>
        <w:tc>
          <w:tcPr/>
          <w:p>
            <w:r>
              <w:t>LMC X-1</w:t>
            </w:r>
          </w:p>
        </w:tc>
        <w:tc>
          <w:tcPr/>
          <w:p>
            <w:r>
              <w:t>2,1694E+31</w:t>
            </w:r>
          </w:p>
        </w:tc>
        <w:tc>
          <w:tcPr/>
          <w:p>
            <w:r>
              <w:t>4,1461E+15</w:t>
            </w:r>
          </w:p>
        </w:tc>
        <w:tc>
          <w:tcPr/>
          <w:p>
            <w:r>
              <w:t>1,72</w:t>
            </w:r>
          </w:p>
        </w:tc>
      </w:tr>
      <w:tr>
        <w:trPr>
          <w:cantSplit w:val="0"/>
          <w:trHeight w:val="20" w:hRule="atLeast"/>
          <w:tblHeader w:val="1"/>
        </w:trPr>
        <w:tc>
          <w:tcPr/>
          <w:p>
            <w:r>
              <w:t>LMC X-3</w:t>
            </w:r>
          </w:p>
        </w:tc>
        <w:tc>
          <w:tcPr/>
          <w:p>
            <w:r>
              <w:t>2,2072E+31</w:t>
            </w:r>
          </w:p>
        </w:tc>
        <w:tc>
          <w:tcPr/>
          <w:p>
            <w:r>
              <w:t>4,1902E+15</w:t>
            </w:r>
          </w:p>
        </w:tc>
        <w:tc>
          <w:tcPr/>
          <w:p>
            <w:r>
              <w:t>1,7</w:t>
            </w:r>
          </w:p>
        </w:tc>
      </w:tr>
      <w:tr>
        <w:trPr>
          <w:cantSplit w:val="0"/>
          <w:trHeight w:val="20" w:hRule="atLeast"/>
          <w:tblHeader w:val="1"/>
        </w:trPr>
        <w:tc>
          <w:tcPr/>
          <w:p>
            <w:r>
              <w:t>AVERAGE</w:t>
            </w:r>
          </w:p>
        </w:tc>
        <w:tc>
          <w:tcPr/>
          <w:p>
            <w:r>
              <w:t>1,6517E+31</w:t>
            </w:r>
          </w:p>
        </w:tc>
        <w:tc>
          <w:tcPr/>
          <w:p>
            <w:r>
              <w:t>1,0670E+15</w:t>
            </w:r>
          </w:p>
        </w:tc>
        <w:tc>
          <w:tcPr/>
          <w:p>
            <w:r>
              <w:t>0,4122</w:t>
            </w:r>
          </w:p>
        </w:tc>
      </w:tr>
    </w:tbl>
    <w:p w:rsidR="00000000" w:rsidDel="00000000" w:rsidP="00000000" w:rsidRDefault="00000000" w:rsidRPr="00000000" w14:paraId="00000325">
      <w:pPr>
        <w:rPr>
          <w:sz w:val="20"/>
          <w:szCs w:val="20"/>
        </w:rPr>
        <w:sectPr>
          <w:type w:val="continuous"/>
          <w:pgSz w:h="15840" w:w="12240" w:orient="portrait"/>
          <w:pgMar w:bottom="244" w:top="641" w:left="1701" w:right="1892" w:header="0" w:footer="0"/>
        </w:sectPr>
      </w:pPr>
      <w:commentRangeEnd w:id="219"/>
      <w:r w:rsidDel="00000000" w:rsidR="00000000" w:rsidRPr="00000000">
        <w:commentReference w:id="219"/>
      </w:r>
      <w:r w:rsidDel="00000000" w:rsidR="00000000" w:rsidRPr="00000000">
        <w:rPr>
          <w:rtl w:val="0"/>
        </w:rPr>
      </w:r>
    </w:p>
    <w:p w:rsidR="00000000" w:rsidDel="00000000" w:rsidP="00000000" w:rsidRDefault="00000000" w:rsidRPr="00000000" w14:paraId="00000326">
      <w:pPr>
        <w:rPr>
          <w:sz w:val="20"/>
          <w:szCs w:val="20"/>
        </w:rPr>
      </w:pPr>
      <w:r w:rsidDel="00000000" w:rsidR="00000000" w:rsidRPr="00000000">
        <w:rPr>
          <w:rtl w:val="0"/>
        </w:rPr>
      </w:r>
    </w:p>
    <w:p w:rsidR="00000000" w:rsidDel="00000000" w:rsidP="00000000" w:rsidRDefault="00000000" w:rsidRPr="00000000" w14:paraId="00000327">
      <w:pPr>
        <w:rPr>
          <w:sz w:val="20"/>
          <w:szCs w:val="20"/>
        </w:rPr>
        <w:sectPr>
          <w:type w:val="continuous"/>
          <w:pgSz w:h="15840" w:w="12240" w:orient="portrait"/>
          <w:pgMar w:bottom="244" w:top="641" w:left="1701" w:right="1892" w:header="0" w:footer="0"/>
        </w:sectPr>
      </w:pPr>
      <w:r w:rsidDel="00000000" w:rsidR="00000000" w:rsidRPr="00000000">
        <w:rPr>
          <w:sz w:val="20"/>
          <w:szCs w:val="20"/>
          <w:rtl w:val="0"/>
        </w:rPr>
        <w:t xml:space="preserve">Table 4 - Energy rate density of 19 transient black holes. Note that we have not included the uncertainties about BH masses, but they are significant. When the upper and lower uncertainties were available, we have taken averages in the plausible mass range. We assumed </w:t>
      </w:r>
      <w:r w:rsidDel="00000000" w:rsidR="00000000" w:rsidRPr="00000000">
        <w:rPr>
          <w:i w:val="1"/>
          <w:iCs w:val="1"/>
          <w:sz w:val="20"/>
          <w:szCs w:val="20"/>
          <w:rtl w:val="0"/>
        </w:rPr>
        <w:t xml:space="preserve">η</w:t>
      </w:r>
      <w:r w:rsidDel="00000000" w:rsidR="00000000" w:rsidRPr="00000000">
        <w:rPr>
          <w:sz w:val="20"/>
          <w:szCs w:val="20"/>
          <w:rtl w:val="0"/>
        </w:rPr>
        <w:t xml:space="preserve"> = 0.1, and the data is from </w:t>
      </w:r>
      <w:hyperlink r:id="rId21">
        <w:r w:rsidDel="00000000" w:rsidR="00000000" w:rsidRPr="00000000">
          <w:rPr>
            <w:sz w:val="20"/>
            <w:szCs w:val="20"/>
            <w:rtl w:val="0"/>
          </w:rPr>
          <w:t xml:space="preserve">(Coriat, Fender, and Dubus 2012)</w:t>
        </w:r>
      </w:hyperlink>
      <w:r w:rsidDel="00000000" w:rsidR="00000000" w:rsidRPr="00000000">
        <w:rPr>
          <w:sz w:val="20"/>
          <w:szCs w:val="20"/>
          <w:rtl w:val="0"/>
        </w:rPr>
        <w:t xml:space="preserv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The calculations presented here may be refined and thus represent first approximations. Yet show extremely high power densities, especially for NSs and BHs. In the next two sections, we go through two families of explanation and interpretations, natural (sec. 2), and extraterrestrial intelligence (sec. 3). </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[compact objects figure here]</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pStyle w:val="Heading1"/>
        <w:ind w:left="720" w:firstLine="0"/>
        <w:rPr>
          <w:u w:val="none"/>
        </w:rPr>
      </w:pPr>
      <w:bookmarkStart w:colFirst="0" w:colLast="0" w:name="_y91p25jhmw9l" w:id="0"/>
      <w:bookmarkEnd w:id="0"/>
      <w:r w:rsidDel="00000000" w:rsidR="00000000" w:rsidRPr="00000000">
        <w:rPr>
          <w:rtl w:val="0"/>
        </w:rPr>
        <w:t xml:space="preserve">2. Possible natural explanations</w:t>
      </w:r>
      <w:r w:rsidDel="00000000" w:rsidR="00000000" w:rsidRPr="00000000">
        <w:rPr>
          <w:rtl w:val="0"/>
        </w:rPr>
      </w:r>
    </w:p>
    <w:p w:rsidR="00000000" w:rsidDel="00000000" w:rsidP="00000000" w:rsidRDefault="00000000" w:rsidRPr="00000000" w14:paraId="0000032F">
      <w:pPr>
        <w:ind w:left="0" w:firstLine="0"/>
        <w:rPr/>
      </w:pPr>
      <w:r w:rsidDel="00000000" w:rsidR="00000000" w:rsidRPr="00000000">
        <w:rPr>
          <w:rtl w:val="0"/>
        </w:rPr>
      </w:r>
    </w:p>
    <w:p w:rsidR="00000000" w:rsidDel="00000000" w:rsidP="00000000" w:rsidRDefault="00000000" w:rsidRPr="00000000" w14:paraId="00000330">
      <w:pPr>
        <w:ind w:left="0" w:firstLine="0"/>
        <w:rPr/>
      </w:pPr>
      <w:r w:rsidDel="00000000" w:rsidR="00000000" w:rsidRPr="00000000">
        <w:rPr>
          <w:rtl w:val="0"/>
        </w:rPr>
      </w:r>
    </w:p>
    <w:p w:rsidR="00000000" w:rsidDel="00000000" w:rsidP="00000000" w:rsidRDefault="00000000" w:rsidRPr="00000000" w14:paraId="00000331">
      <w:pPr>
        <w:pStyle w:val="Heading2"/>
        <w:rPr/>
      </w:pPr>
      <w:bookmarkStart w:colFirst="0" w:colLast="0" w:name="_yn9c47jri9rn" w:id="1"/>
      <w:bookmarkEnd w:id="1"/>
      <w:r w:rsidDel="00000000" w:rsidR="00000000" w:rsidRPr="00000000">
        <w:rPr>
          <w:rtl w:val="0"/>
        </w:rPr>
        <w:t xml:space="preserve">2.1 Candle objection </w:t>
      </w:r>
    </w:p>
    <w:p w:rsidR="00000000" w:rsidDel="00000000" w:rsidP="00000000" w:rsidRDefault="00000000" w:rsidRPr="00000000" w14:paraId="00000332">
      <w:pPr>
        <w:ind w:left="0" w:firstLine="0"/>
        <w:rPr/>
      </w:pPr>
      <w:r w:rsidDel="00000000" w:rsidR="00000000" w:rsidRPr="00000000">
        <w:rPr>
          <w:rtl w:val="0"/>
        </w:rPr>
      </w:r>
    </w:p>
    <w:p w:rsidR="00000000" w:rsidDel="00000000" w:rsidP="00000000" w:rsidRDefault="00000000" w:rsidRPr="00000000" w14:paraId="00000333">
      <w:pPr>
        <w:ind w:firstLine="576"/>
        <w:rPr>
          <w:color w:val="000000"/>
        </w:rPr>
      </w:pPr>
      <w:r w:rsidDel="00000000" w:rsidR="00000000" w:rsidRPr="00000000">
        <w:rPr>
          <w:color w:val="000000"/>
          <w:rtl w:val="0"/>
        </w:rPr>
        <w:t xml:space="preserve">One may object that some trivial systems can have high </w:t>
      </w:r>
      <w:r w:rsidDel="00000000" w:rsidR="00000000" w:rsidRPr="00000000">
        <w:rPr>
          <w:rtl w:val="0"/>
        </w:rPr>
        <w:t xml:space="preserve">p</w:t>
      </w:r>
      <w:r w:rsidDel="00000000" w:rsidR="00000000" w:rsidRPr="00000000">
        <w:rPr>
          <w:color w:val="000000"/>
          <w:rtl w:val="0"/>
        </w:rPr>
        <w:t xml:space="preserve">ower densities. Chaisson </w:t>
      </w:r>
      <w:hyperlink r:id="rId22">
        <w:r w:rsidDel="00000000" w:rsidR="00000000" w:rsidRPr="00000000">
          <w:rPr>
            <w:rtl w:val="0"/>
          </w:rPr>
          <w:t xml:space="preserve">(2001, 144)</w:t>
        </w:r>
      </w:hyperlink>
      <w:r w:rsidDel="00000000" w:rsidR="00000000" w:rsidRPr="00000000">
        <w:rPr>
          <w:color w:val="000000"/>
          <w:rtl w:val="0"/>
        </w:rPr>
        <w:t xml:space="preserve"> discusses candles that indeed have a power density of about 10</w:t>
      </w:r>
      <w:r w:rsidDel="00000000" w:rsidR="00000000" w:rsidRPr="00000000">
        <w:rPr>
          <w:rtl w:val="0"/>
        </w:rPr>
        <w:t xml:space="preserve">0</w:t>
      </w:r>
      <w:r w:rsidDel="00000000" w:rsidR="00000000" w:rsidRPr="00000000">
        <w:rPr>
          <w:color w:val="000000"/>
          <w:rtl w:val="0"/>
        </w:rPr>
        <w:t xml:space="preserve">, and other high energy flows situations. This points to a limitation of this metric alone, namely that</w:t>
      </w:r>
      <w:r w:rsidDel="00000000" w:rsidR="00000000" w:rsidRPr="00000000">
        <w:rPr>
          <w:rtl w:val="0"/>
        </w:rPr>
        <w:t xml:space="preserve"> high power density is only a </w:t>
      </w:r>
      <w:r w:rsidDel="00000000" w:rsidR="00000000" w:rsidRPr="00000000">
        <w:rPr>
          <w:i w:val="1"/>
          <w:iCs w:val="1"/>
          <w:rtl w:val="0"/>
        </w:rPr>
        <w:t xml:space="preserve">necessary but not sufficient</w:t>
      </w:r>
      <w:r w:rsidDel="00000000" w:rsidR="00000000" w:rsidRPr="00000000">
        <w:rPr>
          <w:rtl w:val="0"/>
        </w:rPr>
        <w:t xml:space="preserve"> condition to argue that a system is living. In the case of the candle, </w:t>
      </w:r>
      <w:r w:rsidDel="00000000" w:rsidR="00000000" w:rsidRPr="00000000">
        <w:rPr>
          <w:color w:val="000000"/>
          <w:rtl w:val="0"/>
        </w:rPr>
        <w:t xml:space="preserve">there is no </w:t>
      </w:r>
      <w:r w:rsidDel="00000000" w:rsidR="00000000" w:rsidRPr="00000000">
        <w:rPr>
          <w:i w:val="1"/>
          <w:iCs w:val="1"/>
          <w:color w:val="000000"/>
          <w:rtl w:val="0"/>
        </w:rPr>
        <w:t xml:space="preserve">energy control</w:t>
      </w:r>
      <w:r w:rsidDel="00000000" w:rsidR="00000000" w:rsidRPr="00000000">
        <w:rPr>
          <w:color w:val="000000"/>
          <w:rtl w:val="0"/>
        </w:rPr>
        <w:t xml:space="preserve"> from the candle itself (it does n</w:t>
      </w:r>
      <w:r w:rsidDel="00000000" w:rsidR="00000000" w:rsidRPr="00000000">
        <w:rPr>
          <w:rtl w:val="0"/>
        </w:rPr>
        <w:t xml:space="preserve">o</w:t>
      </w:r>
      <w:r w:rsidDel="00000000" w:rsidR="00000000" w:rsidRPr="00000000">
        <w:rPr>
          <w:color w:val="000000"/>
          <w:rtl w:val="0"/>
        </w:rPr>
        <w:t xml:space="preserve">t switch itself on and off), and the system rapidly reaches equilibrium after the wax is consumed. So it</w:t>
      </w:r>
      <w:r w:rsidDel="00000000" w:rsidR="00000000" w:rsidRPr="00000000">
        <w:rPr>
          <w:rtl w:val="0"/>
        </w:rPr>
        <w:t xml:space="preserve">’s a dissipative system that tends to and reaches equilibrium instead of actively fighting against disequilibrium. </w:t>
      </w:r>
      <w:r w:rsidDel="00000000" w:rsidR="00000000" w:rsidRPr="00000000">
        <w:rPr>
          <w:color w:val="000000"/>
          <w:rtl w:val="0"/>
        </w:rPr>
        <w:t xml:space="preserve"> Candles obviously also lack other living systems features </w:t>
      </w:r>
      <w:hyperlink r:id="rId23">
        <w:r w:rsidDel="00000000" w:rsidR="00000000" w:rsidRPr="00000000">
          <w:rPr>
            <w:rtl w:val="0"/>
          </w:rPr>
          <w:t xml:space="preserve">(see also Vidal 2014, sec. 9.5.9)</w:t>
        </w:r>
      </w:hyperlink>
      <w:r w:rsidDel="00000000" w:rsidR="00000000" w:rsidRPr="00000000">
        <w:rPr>
          <w:color w:val="000000"/>
          <w:rtl w:val="0"/>
        </w:rPr>
        <w:t xml:space="preserve">.</w:t>
      </w:r>
    </w:p>
    <w:p w:rsidR="00000000" w:rsidDel="00000000" w:rsidP="00000000" w:rsidRDefault="00000000" w:rsidRPr="00000000" w14:paraId="00000334">
      <w:pPr>
        <w:ind w:firstLine="576"/>
        <w:rPr/>
      </w:pPr>
      <w:r w:rsidDel="00000000" w:rsidR="00000000" w:rsidRPr="00000000">
        <w:rPr>
          <w:rtl w:val="0"/>
        </w:rPr>
      </w:r>
    </w:p>
    <w:p w:rsidR="00000000" w:rsidDel="00000000" w:rsidP="00000000" w:rsidRDefault="00000000" w:rsidRPr="00000000" w14:paraId="00000335">
      <w:pPr>
        <w:pStyle w:val="Heading2"/>
        <w:rPr/>
      </w:pPr>
      <w:bookmarkStart w:colFirst="0" w:colLast="0" w:name="_ckcsuwqz02xs" w:id="2"/>
      <w:bookmarkEnd w:id="2"/>
      <w:r w:rsidDel="00000000" w:rsidR="00000000" w:rsidRPr="00000000">
        <w:rPr>
          <w:rtl w:val="0"/>
        </w:rPr>
        <w:t xml:space="preserve">2.2 Geyser objection</w:t>
      </w:r>
    </w:p>
    <w:p w:rsidR="00000000" w:rsidDel="00000000" w:rsidP="00000000" w:rsidRDefault="00000000" w:rsidRPr="00000000" w14:paraId="00000336">
      <w:pPr>
        <w:ind w:firstLine="576"/>
        <w:rPr/>
      </w:pPr>
      <w:r w:rsidDel="00000000" w:rsidR="00000000" w:rsidRPr="00000000">
        <w:rPr>
          <w:rtl w:val="0"/>
        </w:rPr>
      </w:r>
    </w:p>
    <w:p w:rsidR="00000000" w:rsidDel="00000000" w:rsidP="00000000" w:rsidRDefault="00000000" w:rsidRPr="00000000" w14:paraId="00000337">
      <w:pPr>
        <w:rPr>
          <w:color w:val="000000"/>
        </w:rPr>
      </w:pPr>
      <w:r w:rsidDel="00000000" w:rsidR="00000000" w:rsidRPr="00000000">
        <w:rPr>
          <w:color w:val="000000"/>
          <w:rtl w:val="0"/>
        </w:rPr>
        <w:tab/>
        <w:t xml:space="preserve">Next to the candle objection, a more sophisticated counter-example that </w:t>
      </w:r>
      <w:r w:rsidDel="00000000" w:rsidR="00000000" w:rsidRPr="00000000">
        <w:rPr>
          <w:rtl w:val="0"/>
        </w:rPr>
        <w:t xml:space="preserve">involves</w:t>
      </w:r>
      <w:r w:rsidDel="00000000" w:rsidR="00000000" w:rsidRPr="00000000">
        <w:rPr>
          <w:color w:val="000000"/>
          <w:rtl w:val="0"/>
        </w:rPr>
        <w:t xml:space="preserve"> a feedback loop is the </w:t>
      </w:r>
      <w:r w:rsidDel="00000000" w:rsidR="00000000" w:rsidRPr="00000000">
        <w:rPr>
          <w:i w:val="1"/>
          <w:iCs w:val="1"/>
          <w:color w:val="000000"/>
          <w:rtl w:val="0"/>
        </w:rPr>
        <w:t xml:space="preserve">geyser objection</w:t>
      </w:r>
      <w:r w:rsidDel="00000000" w:rsidR="00000000" w:rsidRPr="00000000">
        <w:rPr>
          <w:color w:val="000000"/>
          <w:rtl w:val="0"/>
        </w:rPr>
        <w:t xml:space="preserve">. Deacon </w:t>
      </w:r>
      <w:hyperlink r:id="rId24">
        <w:r w:rsidDel="00000000" w:rsidR="00000000" w:rsidRPr="00000000">
          <w:rPr>
            <w:rtl w:val="0"/>
          </w:rPr>
          <w:t xml:space="preserve">(2012, 118)</w:t>
        </w:r>
      </w:hyperlink>
      <w:r w:rsidDel="00000000" w:rsidR="00000000" w:rsidRPr="00000000">
        <w:rPr>
          <w:color w:val="000000"/>
          <w:rtl w:val="0"/>
        </w:rPr>
        <w:t xml:space="preserve"> describes the dynamics of the eruptions of the famous Old Faithful geyser at Yellowstone park in the following way: </w:t>
      </w:r>
    </w:p>
    <w:p w:rsidR="00000000" w:rsidDel="00000000" w:rsidP="00000000" w:rsidRDefault="00000000" w:rsidRPr="00000000" w14:paraId="00000338">
      <w:pPr>
        <w:rPr>
          <w:color w:val="000000"/>
        </w:rPr>
      </w:pPr>
      <w:r w:rsidDel="00000000" w:rsidR="00000000" w:rsidRPr="00000000">
        <w:rPr>
          <w:rtl w:val="0"/>
        </w:rPr>
      </w:r>
    </w:p>
    <w:p w:rsidR="00000000" w:rsidDel="00000000" w:rsidP="00000000" w:rsidRDefault="00000000" w:rsidRPr="00000000" w14:paraId="00000339">
      <w:pPr>
        <w:ind w:left="720" w:firstLine="0"/>
        <w:rPr>
          <w:color w:val="000000"/>
        </w:rPr>
      </w:pPr>
      <w:r w:rsidDel="00000000" w:rsidR="00000000" w:rsidRPr="00000000">
        <w:rPr>
          <w:color w:val="000000"/>
          <w:rtl w:val="0"/>
        </w:rPr>
        <w:t xml:space="preserve">“It erupts on a highly regular basis because of the way that the temperature and pressure of the subsurface water is self-regulated around a mean value by the interplay of geothermal heating, the pressure of steam, and the weight of the column of water in the underground vent. As the water is heated to the point of boiling, the pressure of the released steam reaches a value sufficient to drive the overlaying column of water upward; but in so doing it “resets” the whole system, allowing new water to accumulate, boil, and reach this same threshold, again and again. So the water temperature and stem pressure oscillates around a constant value and the geyser erupts at regular intervals”.</w:t>
      </w:r>
    </w:p>
    <w:p w:rsidR="00000000" w:rsidDel="00000000" w:rsidP="00000000" w:rsidRDefault="00000000" w:rsidRPr="00000000" w14:paraId="0000033A">
      <w:pPr>
        <w:rPr>
          <w:color w:val="000000"/>
        </w:rPr>
      </w:pPr>
      <w:r w:rsidDel="00000000" w:rsidR="00000000" w:rsidRPr="00000000">
        <w:rPr>
          <w:rtl w:val="0"/>
        </w:rPr>
      </w:r>
    </w:p>
    <w:p w:rsidR="00000000" w:rsidDel="00000000" w:rsidP="00000000" w:rsidRDefault="00000000" w:rsidRPr="00000000" w14:paraId="0000033B">
      <w:pPr>
        <w:rPr>
          <w:color w:val="000000"/>
        </w:rPr>
      </w:pPr>
      <w:r w:rsidDel="00000000" w:rsidR="00000000" w:rsidRPr="00000000">
        <w:rPr>
          <w:color w:val="000000"/>
          <w:rtl w:val="0"/>
        </w:rPr>
        <w:t xml:space="preserve">Are accreting binaries not more sophisticated than the dynamics of a geyser? Superficial astrophysical models of accreting binary stars indeed resemble the modeling of a geyser. One can point two fundamental differences however. First, in a geyser</w:t>
      </w:r>
      <w:r w:rsidDel="00000000" w:rsidR="00000000" w:rsidRPr="00000000">
        <w:rPr>
          <w:rtl w:val="0"/>
        </w:rPr>
        <w:t xml:space="preserve"> </w:t>
      </w:r>
      <w:r w:rsidDel="00000000" w:rsidR="00000000" w:rsidRPr="00000000">
        <w:rPr>
          <w:color w:val="000000"/>
          <w:rtl w:val="0"/>
        </w:rPr>
        <w:t xml:space="preserve">there is no energy transformation, second, the eruptions of accreting binaries are not as predictable as the ones of geysers. </w:t>
      </w:r>
    </w:p>
    <w:p w:rsidR="00000000" w:rsidDel="00000000" w:rsidP="00000000" w:rsidRDefault="00000000" w:rsidRPr="00000000" w14:paraId="0000033C">
      <w:pPr>
        <w:rPr/>
      </w:pPr>
      <w:r w:rsidDel="00000000" w:rsidR="00000000" w:rsidRPr="00000000">
        <w:rPr>
          <w:color w:val="000000"/>
          <w:rtl w:val="0"/>
        </w:rPr>
        <w:tab/>
        <w:t xml:space="preserve">The geyser system does show </w:t>
      </w:r>
      <w:r w:rsidDel="00000000" w:rsidR="00000000" w:rsidRPr="00000000">
        <w:rPr>
          <w:i w:val="1"/>
          <w:iCs w:val="1"/>
          <w:color w:val="000000"/>
          <w:rtl w:val="0"/>
        </w:rPr>
        <w:t xml:space="preserve">one single</w:t>
      </w:r>
      <w:r w:rsidDel="00000000" w:rsidR="00000000" w:rsidRPr="00000000">
        <w:rPr>
          <w:color w:val="000000"/>
          <w:rtl w:val="0"/>
        </w:rPr>
        <w:t xml:space="preserve"> natural feedback cycle. However, living systems have many feedback cycles, mediated by control mechanisms. If the stellivore hypothesis is true, we expect more than one simple and trivial feedback cycle, and also control mechanisms. </w:t>
      </w:r>
      <w:r w:rsidDel="00000000" w:rsidR="00000000" w:rsidRPr="00000000">
        <w:rPr>
          <w:rtl w:val="0"/>
        </w:rPr>
        <w:t xml:space="preserve">High energy interactions lead to destructive explosions if they are unchecked. For example, combining air and fuel leads to an explosion. However, if both are carefully put in a well-designed cylinder, they can form an internal combustion engine, a </w:t>
      </w:r>
      <w:r w:rsidDel="00000000" w:rsidR="00000000" w:rsidRPr="00000000">
        <w:rPr>
          <w:i w:val="1"/>
          <w:iCs w:val="1"/>
          <w:rtl w:val="0"/>
        </w:rPr>
        <w:t xml:space="preserve">controlled explosion</w:t>
      </w:r>
      <w:r w:rsidDel="00000000" w:rsidR="00000000" w:rsidRPr="00000000">
        <w:rPr>
          <w:rtl w:val="0"/>
        </w:rPr>
        <w:t xml:space="preserve"> that is most useful for our civilization. The same reasoning may apply with accretion and nuclear reactions. Unchecked nuclear reactions can and have led to catastrophes on Earth. In the universe, accretion or nuclear reactions can also rapidly lead to supernovae or other cosmic explosions. However, in the accreting binaries we have discussed, the energy is channeled via gravity, magnetic fields and further nuclear reactions occur, sometimes slowly. </w:t>
      </w:r>
    </w:p>
    <w:p w:rsidR="00000000" w:rsidDel="00000000" w:rsidP="00000000" w:rsidRDefault="00000000" w:rsidRPr="00000000" w14:paraId="0000033D">
      <w:pPr>
        <w:ind w:left="0" w:firstLine="0"/>
        <w:rPr/>
      </w:pPr>
      <w:r w:rsidDel="00000000" w:rsidR="00000000" w:rsidRPr="00000000">
        <w:rPr>
          <w:rtl w:val="0"/>
        </w:rPr>
      </w:r>
    </w:p>
    <w:p w:rsidR="00000000" w:rsidDel="00000000" w:rsidP="00000000" w:rsidRDefault="00000000" w:rsidRPr="00000000" w14:paraId="0000033E">
      <w:pPr>
        <w:pStyle w:val="Heading2"/>
        <w:rPr/>
      </w:pPr>
      <w:bookmarkStart w:colFirst="0" w:colLast="0" w:name="_761n1gre25zr" w:id="3"/>
      <w:bookmarkEnd w:id="3"/>
      <w:r w:rsidDel="00000000" w:rsidR="00000000" w:rsidRPr="00000000">
        <w:rPr>
          <w:rtl w:val="0"/>
        </w:rPr>
        <w:t xml:space="preserve">2.3 Control samples</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Young stellar objects (YSO) are stars in formation, accreting gas and dust. </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Their accretion rate is well-studied, and they can thus function as a control sample. </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commentRangeStart w:id="220"/>
      <w:r w:rsidDel="00000000" w:rsidR="00000000" w:rsidRPr="00000000">
        <w:rPr>
          <w:rtl w:val="0"/>
        </w:rPr>
        <w:t xml:space="preserve">TABLE of YSO data here</w:t>
      </w:r>
      <w:commentRangeEnd w:id="220"/>
      <w:r w:rsidDel="00000000" w:rsidR="00000000" w:rsidRPr="00000000">
        <w:commentReference w:id="220"/>
      </w: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Table x. Accretion rates of young stellar objects. Data from </w:t>
      </w:r>
      <w:hyperlink r:id="rId25">
        <w:r w:rsidDel="00000000" w:rsidR="00000000" w:rsidRPr="00000000">
          <w:rPr>
            <w:rtl w:val="0"/>
          </w:rPr>
          <w:t xml:space="preserve">(Manara et al. 2022)</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color w:val="000000"/>
        </w:rPr>
      </w:pPr>
      <w:r w:rsidDel="00000000" w:rsidR="00000000" w:rsidRPr="00000000">
        <w:rPr>
          <w:rtl w:val="0"/>
        </w:rPr>
        <w:t xml:space="preserve">One might argue that the high power density values found in binaries are nothing special, and that other  accreting systems also have a high power density. As a control, we computed the power density for 16 supermassive black holes (SMBHs), assuming an efficiency </w:t>
      </w:r>
      <w:r w:rsidDel="00000000" w:rsidR="00000000" w:rsidRPr="00000000">
        <w:rPr>
          <w:i w:val="1"/>
          <w:iCs w:val="1"/>
          <w:color w:val="000000"/>
          <w:rtl w:val="0"/>
        </w:rPr>
        <w:t xml:space="preserve">η</w:t>
      </w:r>
      <w:r w:rsidDel="00000000" w:rsidR="00000000" w:rsidRPr="00000000">
        <w:rPr>
          <w:color w:val="000000"/>
          <w:rtl w:val="0"/>
        </w:rPr>
        <w:t xml:space="preserve"> = 0.1, resulting in a power density of </w:t>
      </w:r>
      <w:r w:rsidDel="00000000" w:rsidR="00000000" w:rsidRPr="00000000">
        <w:rPr>
          <w:rtl w:val="0"/>
        </w:rPr>
        <w:t xml:space="preserve">840 W.kg</w:t>
      </w:r>
      <w:r w:rsidDel="00000000" w:rsidR="00000000" w:rsidRPr="00000000">
        <w:rPr>
          <w:color w:val="000000"/>
          <w:vertAlign w:val="superscript"/>
          <w:rtl w:val="0"/>
        </w:rPr>
        <w:t xml:space="preserve">-1</w:t>
      </w:r>
      <w:r w:rsidDel="00000000" w:rsidR="00000000" w:rsidRPr="00000000">
        <w:rPr>
          <w:rtl w:val="0"/>
        </w:rPr>
        <w:t xml:space="preserve"> </w:t>
      </w:r>
      <w:r w:rsidDel="00000000" w:rsidR="00000000" w:rsidRPr="00000000">
        <w:rPr>
          <w:color w:val="000000"/>
          <w:rtl w:val="0"/>
        </w:rPr>
        <w:t xml:space="preserve">(see Table 5).</w:t>
      </w:r>
    </w:p>
    <w:p w:rsidR="00000000" w:rsidDel="00000000" w:rsidP="00000000" w:rsidRDefault="00000000" w:rsidRPr="00000000" w14:paraId="0000034D">
      <w:pPr>
        <w:rPr>
          <w:color w:val="000000"/>
        </w:rPr>
      </w:pPr>
      <w:r w:rsidDel="00000000" w:rsidR="00000000" w:rsidRPr="00000000">
        <w:rPr>
          <w:rtl w:val="0"/>
        </w:rPr>
      </w:r>
    </w:p>
    <w:p w:rsidR="00000000" w:rsidDel="00000000" w:rsidP="00000000" w:rsidRDefault="00000000" w:rsidRPr="00000000" w14:paraId="0000034E">
      <w:pPr>
        <w:rPr>
          <w:color w:val="000000"/>
        </w:rPr>
      </w:pPr>
      <w:r w:rsidDel="00000000" w:rsidR="00000000" w:rsidRPr="00000000">
        <w:rPr>
          <w:rtl w:val="0"/>
        </w:rPr>
      </w:r>
    </w:p>
    <w:tbl>
      <w:tblPr>
        <w:tblStyle w:val="Table4"/>
        <w:tblW w:w="732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0"/>
        <w:gridCol w:w="1535"/>
        <w:gridCol w:w="1978"/>
        <w:gridCol w:w="1970"/>
        <w:tblGridChange w:id="0">
          <w:tblGrid>
            <w:gridCol w:w="1840"/>
            <w:gridCol w:w="1535"/>
            <w:gridCol w:w="1978"/>
            <w:gridCol w:w="1970"/>
          </w:tblGrid>
        </w:tblGridChange>
      </w:tblGrid>
      <w:tr>
        <w:trPr>
          <w:cantSplit w:val="0"/>
          <w:trHeight w:val="20" w:hRule="atLeast"/>
          <w:tblHeader w:val="1"/>
        </w:trPr>
        <w:tc>
          <w:tcPr/>
          <w:p>
            <w:r>
              <w:t>Name</w:t>
            </w:r>
          </w:p>
        </w:tc>
        <w:tc>
          <w:tcPr/>
          <w:p>
            <w:r>
              <w:t>Mass (kg)</w:t>
            </w:r>
          </w:p>
        </w:tc>
        <w:tc>
          <w:tcPr/>
          <w:p>
            <w:r>
              <w:t>Accretion rate (kg s-1)</w:t>
            </w:r>
          </w:p>
        </w:tc>
        <w:tc>
          <w:tcPr/>
          <w:p>
            <w:r>
              <w:t>Power density Phi_m (W kg-1)</w:t>
            </w:r>
          </w:p>
        </w:tc>
      </w:tr>
      <w:tr>
        <w:trPr>
          <w:cantSplit w:val="0"/>
          <w:trHeight w:val="20" w:hRule="atLeast"/>
          <w:tblHeader w:val="1"/>
        </w:trPr>
        <w:tc>
          <w:tcPr/>
          <w:p>
            <w:r>
              <w:t>3C 120</w:t>
            </w:r>
          </w:p>
        </w:tc>
        <w:tc>
          <w:tcPr/>
          <w:p>
            <w:r>
              <w:t>1,0937E+38</w:t>
            </w:r>
          </w:p>
        </w:tc>
        <w:tc>
          <w:tcPr/>
          <w:p>
            <w:r>
              <w:t>2,3125E+22</w:t>
            </w:r>
          </w:p>
        </w:tc>
        <w:tc>
          <w:tcPr/>
          <w:p>
            <w:r>
              <w:t>1,083</w:t>
            </w:r>
          </w:p>
        </w:tc>
      </w:tr>
      <w:tr>
        <w:trPr>
          <w:cantSplit w:val="0"/>
          <w:trHeight w:val="20" w:hRule="atLeast"/>
          <w:tblHeader w:val="1"/>
        </w:trPr>
        <w:tc>
          <w:tcPr/>
          <w:p>
            <w:r>
              <w:t>NGC 3516</w:t>
            </w:r>
          </w:p>
        </w:tc>
        <w:tc>
          <w:tcPr/>
          <w:p>
            <w:r>
              <w:t>8,4908E+37</w:t>
            </w:r>
          </w:p>
        </w:tc>
        <w:tc>
          <w:tcPr/>
          <w:p>
            <w:r>
              <w:t>3,7806E+20</w:t>
            </w:r>
          </w:p>
        </w:tc>
        <w:tc>
          <w:tcPr/>
          <w:p>
            <w:r>
              <w:t>0,02281</w:t>
            </w:r>
          </w:p>
        </w:tc>
      </w:tr>
      <w:tr>
        <w:trPr>
          <w:cantSplit w:val="0"/>
          <w:trHeight w:val="20" w:hRule="atLeast"/>
          <w:tblHeader w:val="1"/>
        </w:trPr>
        <w:tc>
          <w:tcPr/>
          <w:p>
            <w:r>
              <w:t>NGC 3783</w:t>
            </w:r>
          </w:p>
        </w:tc>
        <w:tc>
          <w:tcPr/>
          <w:p>
            <w:r>
              <w:t>5,8660E+37</w:t>
            </w:r>
          </w:p>
        </w:tc>
        <w:tc>
          <w:tcPr/>
          <w:p>
            <w:r>
              <w:t>1,4492E+21</w:t>
            </w:r>
          </w:p>
        </w:tc>
        <w:tc>
          <w:tcPr/>
          <w:p>
            <w:r>
              <w:t>0,1266</w:t>
            </w:r>
          </w:p>
        </w:tc>
      </w:tr>
      <w:tr>
        <w:trPr>
          <w:cantSplit w:val="0"/>
          <w:trHeight w:val="20" w:hRule="atLeast"/>
          <w:tblHeader w:val="1"/>
        </w:trPr>
        <w:tc>
          <w:tcPr/>
          <w:p>
            <w:r>
              <w:t>NGC 4051</w:t>
            </w:r>
          </w:p>
        </w:tc>
        <w:tc>
          <w:tcPr/>
          <w:p>
            <w:r>
              <w:t>3,7980E+36</w:t>
            </w:r>
          </w:p>
        </w:tc>
        <w:tc>
          <w:tcPr/>
          <w:p>
            <w:r>
              <w:t>6,3011E+19</w:t>
            </w:r>
          </w:p>
        </w:tc>
        <w:tc>
          <w:tcPr/>
          <w:p>
            <w:r>
              <w:t>0,08499</w:t>
            </w:r>
          </w:p>
        </w:tc>
      </w:tr>
      <w:tr>
        <w:trPr>
          <w:cantSplit w:val="0"/>
          <w:trHeight w:val="20" w:hRule="atLeast"/>
          <w:tblHeader w:val="1"/>
        </w:trPr>
        <w:tc>
          <w:tcPr/>
          <w:p>
            <w:r>
              <w:t>NGC 4151</w:t>
            </w:r>
          </w:p>
        </w:tc>
        <w:tc>
          <w:tcPr/>
          <w:p>
            <w:r>
              <w:t>2,6248E+37</w:t>
            </w:r>
          </w:p>
        </w:tc>
        <w:tc>
          <w:tcPr/>
          <w:p>
            <w:r>
              <w:t>1,2602E+20</w:t>
            </w:r>
          </w:p>
        </w:tc>
        <w:tc>
          <w:tcPr/>
          <w:p>
            <w:r>
              <w:t>0,0246</w:t>
            </w:r>
          </w:p>
        </w:tc>
      </w:tr>
      <w:tr>
        <w:trPr>
          <w:cantSplit w:val="0"/>
          <w:trHeight w:val="20" w:hRule="atLeast"/>
          <w:tblHeader w:val="1"/>
        </w:trPr>
        <w:tc>
          <w:tcPr/>
          <w:p>
            <w:r>
              <w:t>Mrk 766</w:t>
            </w:r>
          </w:p>
        </w:tc>
        <w:tc>
          <w:tcPr/>
          <w:p>
            <w:r>
              <w:t>6,9000E+36</w:t>
            </w:r>
          </w:p>
        </w:tc>
        <w:tc>
          <w:tcPr/>
          <w:p>
            <w:r>
              <w:t>1,3232E+21</w:t>
            </w:r>
          </w:p>
        </w:tc>
        <w:tc>
          <w:tcPr/>
          <w:p>
            <w:r>
              <w:t>0,9824</w:t>
            </w:r>
          </w:p>
        </w:tc>
      </w:tr>
      <w:tr>
        <w:trPr>
          <w:cantSplit w:val="0"/>
          <w:trHeight w:val="20" w:hRule="atLeast"/>
          <w:tblHeader w:val="1"/>
        </w:trPr>
        <w:tc>
          <w:tcPr/>
          <w:p>
            <w:r>
              <w:t>MCG-6-30-15</w:t>
            </w:r>
          </w:p>
        </w:tc>
        <w:tc>
          <w:tcPr/>
          <w:p>
            <w:r>
              <w:t>3,0821E+36</w:t>
            </w:r>
          </w:p>
        </w:tc>
        <w:tc>
          <w:tcPr/>
          <w:p>
            <w:r>
              <w:t>7,5613E+20</w:t>
            </w:r>
          </w:p>
        </w:tc>
        <w:tc>
          <w:tcPr/>
          <w:p>
            <w:r>
              <w:t>1,257</w:t>
            </w:r>
          </w:p>
        </w:tc>
      </w:tr>
      <w:tr>
        <w:trPr>
          <w:cantSplit w:val="0"/>
          <w:trHeight w:val="20" w:hRule="atLeast"/>
          <w:tblHeader w:val="1"/>
        </w:trPr>
        <w:tc>
          <w:tcPr/>
          <w:p>
            <w:r>
              <w:t>Mrk 590</w:t>
            </w:r>
          </w:p>
        </w:tc>
        <w:tc>
          <w:tcPr/>
          <w:p>
            <w:r>
              <w:t>9,5248E+37</w:t>
            </w:r>
          </w:p>
        </w:tc>
        <w:tc>
          <w:tcPr/>
          <w:p>
            <w:r>
              <w:t>6,9312E+20</w:t>
            </w:r>
          </w:p>
        </w:tc>
        <w:tc>
          <w:tcPr/>
          <w:p>
            <w:r>
              <w:t>0,03728</w:t>
            </w:r>
          </w:p>
        </w:tc>
      </w:tr>
      <w:tr>
        <w:trPr>
          <w:cantSplit w:val="0"/>
          <w:trHeight w:val="20" w:hRule="atLeast"/>
          <w:tblHeader w:val="1"/>
        </w:trPr>
        <w:tc>
          <w:tcPr/>
          <w:p>
            <w:r>
              <w:t>Mrk 110</w:t>
            </w:r>
          </w:p>
        </w:tc>
        <w:tc>
          <w:tcPr/>
          <w:p>
            <w:r>
              <w:t>4,9911E+37</w:t>
            </w:r>
          </w:p>
        </w:tc>
        <w:tc>
          <w:tcPr/>
          <w:p>
            <w:r>
              <w:t>1,4997E+22</w:t>
            </w:r>
          </w:p>
        </w:tc>
        <w:tc>
          <w:tcPr/>
          <w:p>
            <w:r>
              <w:t>1,539</w:t>
            </w:r>
          </w:p>
        </w:tc>
      </w:tr>
      <w:tr>
        <w:trPr>
          <w:cantSplit w:val="0"/>
          <w:trHeight w:val="20" w:hRule="atLeast"/>
          <w:tblHeader w:val="1"/>
        </w:trPr>
        <w:tc>
          <w:tcPr/>
          <w:p>
            <w:r>
              <w:t>NGC 4395</w:t>
            </w:r>
          </w:p>
        </w:tc>
        <w:tc>
          <w:tcPr/>
          <w:p>
            <w:r>
              <w:t>7,2181E+35</w:t>
            </w:r>
          </w:p>
        </w:tc>
        <w:tc>
          <w:tcPr/>
          <w:p>
            <w:r>
              <w:t>2,5204E+18</w:t>
            </w:r>
          </w:p>
        </w:tc>
        <w:tc>
          <w:tcPr/>
          <w:p>
            <w:r>
              <w:t>0,01789</w:t>
            </w:r>
          </w:p>
        </w:tc>
      </w:tr>
      <w:tr>
        <w:trPr>
          <w:cantSplit w:val="0"/>
          <w:trHeight w:val="20" w:hRule="atLeast"/>
          <w:tblHeader w:val="1"/>
        </w:trPr>
        <w:tc>
          <w:tcPr/>
          <w:p>
            <w:r>
              <w:t>NGC 5506</w:t>
            </w:r>
          </w:p>
        </w:tc>
        <w:tc>
          <w:tcPr/>
          <w:p>
            <w:r>
              <w:t>1,7320E+38</w:t>
            </w:r>
          </w:p>
        </w:tc>
        <w:tc>
          <w:tcPr/>
          <w:p>
            <w:r>
              <w:t>1,0712E+21</w:t>
            </w:r>
          </w:p>
        </w:tc>
        <w:tc>
          <w:tcPr/>
          <w:p>
            <w:r>
              <w:t>0,03168</w:t>
            </w:r>
          </w:p>
        </w:tc>
      </w:tr>
      <w:tr>
        <w:trPr>
          <w:cantSplit w:val="0"/>
          <w:trHeight w:val="20" w:hRule="atLeast"/>
          <w:tblHeader w:val="1"/>
        </w:trPr>
        <w:tc>
          <w:tcPr/>
          <w:p>
            <w:r>
              <w:t>NGC 5548</w:t>
            </w:r>
          </w:p>
        </w:tc>
        <w:tc>
          <w:tcPr/>
          <w:p>
            <w:r>
              <w:t>1,3442E+38</w:t>
            </w:r>
          </w:p>
        </w:tc>
        <w:tc>
          <w:tcPr/>
          <w:p>
            <w:r>
              <w:t>2,2054E+21</w:t>
            </w:r>
          </w:p>
        </w:tc>
        <w:tc>
          <w:tcPr/>
          <w:p>
            <w:r>
              <w:t>0,08405</w:t>
            </w:r>
          </w:p>
        </w:tc>
      </w:tr>
      <w:tr>
        <w:trPr>
          <w:cantSplit w:val="0"/>
          <w:trHeight w:val="20" w:hRule="atLeast"/>
          <w:tblHeader w:val="1"/>
        </w:trPr>
        <w:tc>
          <w:tcPr/>
          <w:p>
            <w:r>
              <w:t>Mrk 509</w:t>
            </w:r>
          </w:p>
        </w:tc>
        <w:tc>
          <w:tcPr/>
          <w:p>
            <w:r>
              <w:t>2,8833E+38</w:t>
            </w:r>
          </w:p>
        </w:tc>
        <w:tc>
          <w:tcPr/>
          <w:p>
            <w:r>
              <w:t>1,8966E+22</w:t>
            </w:r>
          </w:p>
        </w:tc>
        <w:tc>
          <w:tcPr/>
          <w:p>
            <w:r>
              <w:t>0,337</w:t>
            </w:r>
          </w:p>
        </w:tc>
      </w:tr>
      <w:tr>
        <w:trPr>
          <w:cantSplit w:val="0"/>
          <w:trHeight w:val="20" w:hRule="atLeast"/>
          <w:tblHeader w:val="1"/>
        </w:trPr>
        <w:tc>
          <w:tcPr/>
          <w:p>
            <w:r>
              <w:t>Ark 564</w:t>
            </w:r>
          </w:p>
        </w:tc>
        <w:tc>
          <w:tcPr/>
          <w:p>
            <w:r>
              <w:t>1,5788E+37</w:t>
            </w:r>
          </w:p>
        </w:tc>
        <w:tc>
          <w:tcPr/>
          <w:p>
            <w:r>
              <w:t>1,7643E+21</w:t>
            </w:r>
          </w:p>
        </w:tc>
        <w:tc>
          <w:tcPr/>
          <w:p>
            <w:r>
              <w:t>0,5725</w:t>
            </w:r>
          </w:p>
        </w:tc>
      </w:tr>
      <w:tr>
        <w:trPr>
          <w:cantSplit w:val="0"/>
          <w:trHeight w:val="20" w:hRule="atLeast"/>
          <w:tblHeader w:val="1"/>
        </w:trPr>
        <w:tc>
          <w:tcPr/>
          <w:p>
            <w:r>
              <w:t>NGC 7469</w:t>
            </w:r>
          </w:p>
        </w:tc>
        <w:tc>
          <w:tcPr/>
          <w:p>
            <w:r>
              <w:t>2,4458E+37</w:t>
            </w:r>
          </w:p>
        </w:tc>
        <w:tc>
          <w:tcPr/>
          <w:p>
            <w:r>
              <w:t>6,2381E+21</w:t>
            </w:r>
          </w:p>
        </w:tc>
        <w:tc>
          <w:tcPr/>
          <w:p>
            <w:r>
              <w:t>1,307</w:t>
            </w:r>
          </w:p>
        </w:tc>
      </w:tr>
      <w:tr>
        <w:trPr>
          <w:cantSplit w:val="0"/>
          <w:trHeight w:val="20" w:hRule="atLeast"/>
          <w:tblHeader w:val="1"/>
        </w:trPr>
        <w:tc>
          <w:tcPr/>
          <w:p>
            <w:r>
              <w:t>Ark 120</w:t>
            </w:r>
          </w:p>
        </w:tc>
        <w:tc>
          <w:tcPr/>
          <w:p>
            <w:r>
              <w:t>3,6986E+38</w:t>
            </w:r>
          </w:p>
        </w:tc>
        <w:tc>
          <w:tcPr/>
          <w:p>
            <w:r>
              <w:t>1,1342E+22</w:t>
            </w:r>
          </w:p>
        </w:tc>
        <w:tc>
          <w:tcPr/>
          <w:p>
            <w:r>
              <w:t>0,1571</w:t>
            </w:r>
          </w:p>
        </w:tc>
      </w:tr>
      <w:tr>
        <w:trPr>
          <w:cantSplit w:val="0"/>
          <w:trHeight w:val="20" w:hRule="atLeast"/>
          <w:tblHeader w:val="1"/>
        </w:trPr>
        <w:tc>
          <w:tcPr/>
          <w:p>
            <w:r>
              <w:t>Average</w:t>
            </w:r>
          </w:p>
        </w:tc>
        <w:tc>
          <w:tcPr/>
          <w:p>
            <w:r>
              <w:t>9,0305E+37</w:t>
            </w:r>
          </w:p>
        </w:tc>
        <w:tc>
          <w:tcPr/>
          <w:p>
            <w:r>
              <w:t>5,2813E+21</w:t>
            </w:r>
          </w:p>
        </w:tc>
        <w:tc>
          <w:tcPr/>
          <w:p>
            <w:r>
              <w:t>0,479</w:t>
            </w:r>
          </w:p>
        </w:tc>
      </w:tr>
    </w:tbl>
    <w:p w:rsidR="00000000" w:rsidDel="00000000" w:rsidP="00000000" w:rsidRDefault="00000000" w:rsidRPr="00000000" w14:paraId="00000397">
      <w:pPr>
        <w:rPr>
          <w:color w:val="000000"/>
          <w:sz w:val="20"/>
          <w:szCs w:val="20"/>
        </w:rPr>
      </w:pPr>
      <w:commentRangeEnd w:id="238"/>
      <w:r w:rsidDel="00000000" w:rsidR="00000000" w:rsidRPr="00000000">
        <w:commentReference w:id="238"/>
      </w:r>
      <w:r w:rsidDel="00000000" w:rsidR="00000000" w:rsidRPr="00000000">
        <w:rPr>
          <w:color w:val="000000"/>
          <w:sz w:val="20"/>
          <w:szCs w:val="20"/>
          <w:rtl w:val="0"/>
        </w:rPr>
        <w:t xml:space="preserve">Table 5 - </w:t>
      </w:r>
      <w:r w:rsidDel="00000000" w:rsidR="00000000" w:rsidRPr="00000000">
        <w:rPr>
          <w:sz w:val="20"/>
          <w:szCs w:val="20"/>
          <w:rtl w:val="0"/>
        </w:rPr>
        <w:t xml:space="preserve">Power</w:t>
      </w:r>
      <w:r w:rsidDel="00000000" w:rsidR="00000000" w:rsidRPr="00000000">
        <w:rPr>
          <w:color w:val="000000"/>
          <w:sz w:val="20"/>
          <w:szCs w:val="20"/>
          <w:rtl w:val="0"/>
        </w:rPr>
        <w:t xml:space="preserve"> density of 16 supermassive black holes (SMBHs) in Seyfert 1 galaxies, data from </w:t>
      </w:r>
      <w:hyperlink r:id="rId26">
        <w:r w:rsidDel="00000000" w:rsidR="00000000" w:rsidRPr="00000000">
          <w:rPr>
            <w:sz w:val="20"/>
            <w:szCs w:val="20"/>
            <w:rtl w:val="0"/>
          </w:rPr>
          <w:t xml:space="preserve">(Meyer-Hofmeister and Meyer 2011 and references therein)</w:t>
        </w:r>
      </w:hyperlink>
      <w:r w:rsidDel="00000000" w:rsidR="00000000" w:rsidRPr="00000000">
        <w:rPr>
          <w:color w:val="000000"/>
          <w:sz w:val="20"/>
          <w:szCs w:val="20"/>
          <w:rtl w:val="0"/>
        </w:rPr>
        <w:t xml:space="preserve">.</w:t>
      </w:r>
    </w:p>
    <w:p w:rsidR="00000000" w:rsidDel="00000000" w:rsidP="00000000" w:rsidRDefault="00000000" w:rsidRPr="00000000" w14:paraId="00000398">
      <w:pPr>
        <w:rPr>
          <w:color w:val="000000"/>
          <w:sz w:val="20"/>
          <w:szCs w:val="20"/>
        </w:rPr>
      </w:pPr>
      <w:r w:rsidDel="00000000" w:rsidR="00000000" w:rsidRPr="00000000">
        <w:rPr>
          <w:rtl w:val="0"/>
        </w:rPr>
      </w:r>
    </w:p>
    <w:p w:rsidR="00000000" w:rsidDel="00000000" w:rsidP="00000000" w:rsidRDefault="00000000" w:rsidRPr="00000000" w14:paraId="00000399">
      <w:pPr>
        <w:rPr>
          <w:color w:val="000000"/>
        </w:rPr>
      </w:pPr>
      <w:r w:rsidDel="00000000" w:rsidR="00000000" w:rsidRPr="00000000">
        <w:rPr>
          <w:color w:val="000000"/>
          <w:rtl w:val="0"/>
        </w:rPr>
        <w:tab/>
        <w:t xml:space="preserve">This is indeed extremely high. However, one could argue that an efficiency of</w:t>
        <w:br w:type="textWrapping"/>
        <w:t xml:space="preserve"> </w:t>
      </w:r>
      <w:r w:rsidDel="00000000" w:rsidR="00000000" w:rsidRPr="00000000">
        <w:rPr>
          <w:i w:val="1"/>
          <w:iCs w:val="1"/>
          <w:color w:val="000000"/>
          <w:rtl w:val="0"/>
        </w:rPr>
        <w:t xml:space="preserve">η</w:t>
      </w:r>
      <w:r w:rsidDel="00000000" w:rsidR="00000000" w:rsidRPr="00000000">
        <w:rPr>
          <w:color w:val="000000"/>
          <w:rtl w:val="0"/>
        </w:rPr>
        <w:t xml:space="preserve"> = 0.1 is not realistic, and some models propose values as low as </w:t>
      </w:r>
      <w:r w:rsidDel="00000000" w:rsidR="00000000" w:rsidRPr="00000000">
        <w:rPr>
          <w:i w:val="1"/>
          <w:iCs w:val="1"/>
          <w:color w:val="000000"/>
          <w:rtl w:val="0"/>
        </w:rPr>
        <w:t xml:space="preserve">η</w:t>
      </w:r>
      <w:r w:rsidDel="00000000" w:rsidR="00000000" w:rsidRPr="00000000">
        <w:rPr>
          <w:color w:val="000000"/>
          <w:rtl w:val="0"/>
        </w:rPr>
        <w:t xml:space="preserve"> = 0.001 (Armijo and Pacheco 2011). In that case, the average power density is two orders of magnitude less, i.e. </w:t>
      </w:r>
      <w:r w:rsidDel="00000000" w:rsidR="00000000" w:rsidRPr="00000000">
        <w:rPr>
          <w:rtl w:val="0"/>
        </w:rPr>
        <w:t xml:space="preserve">8.4 </w:t>
      </w:r>
      <w:r w:rsidDel="00000000" w:rsidR="00000000" w:rsidRPr="00000000">
        <w:rPr>
          <w:color w:val="000000"/>
          <w:rtl w:val="0"/>
        </w:rPr>
        <w:t xml:space="preserve">W.kg</w:t>
      </w:r>
      <w:r w:rsidDel="00000000" w:rsidR="00000000" w:rsidRPr="00000000">
        <w:rPr>
          <w:color w:val="000000"/>
          <w:vertAlign w:val="superscript"/>
          <w:rtl w:val="0"/>
        </w:rPr>
        <w:t xml:space="preserve">-1</w:t>
      </w:r>
      <w:r w:rsidDel="00000000" w:rsidR="00000000" w:rsidRPr="00000000">
        <w:rPr>
          <w:color w:val="000000"/>
          <w:rtl w:val="0"/>
        </w:rPr>
        <w:t xml:space="preserve">. One could also nuance this result by remarking that Chaisson did not separate SMBHs from the rest of the stars in a given galaxy, and as such ends up with much lower power density values for galaxies, about 5 x 10</w:t>
      </w:r>
      <w:r w:rsidDel="00000000" w:rsidR="00000000" w:rsidRPr="00000000">
        <w:rPr>
          <w:color w:val="000000"/>
          <w:vertAlign w:val="superscript"/>
          <w:rtl w:val="0"/>
        </w:rPr>
        <w:t xml:space="preserve">-5</w:t>
      </w:r>
      <w:r w:rsidDel="00000000" w:rsidR="00000000" w:rsidRPr="00000000">
        <w:rPr>
          <w:color w:val="000000"/>
          <w:rtl w:val="0"/>
        </w:rPr>
        <w:t xml:space="preserve"> W.kg</w:t>
      </w:r>
      <w:r w:rsidDel="00000000" w:rsidR="00000000" w:rsidRPr="00000000">
        <w:rPr>
          <w:color w:val="000000"/>
          <w:vertAlign w:val="superscript"/>
          <w:rtl w:val="0"/>
        </w:rPr>
        <w:t xml:space="preserve">-1</w:t>
      </w:r>
      <w:r w:rsidDel="00000000" w:rsidR="00000000" w:rsidRPr="00000000">
        <w:rPr>
          <w:color w:val="000000"/>
          <w:rtl w:val="0"/>
        </w:rPr>
        <w:t xml:space="preserve">. This unveils a general issue when computing power densities, namely how to define the boundary of the system we are considering. </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[master diagram here]</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Fig xxx . Power density values for transient accreting binaries (cataclysmic variables, neutron stars, and black holes). We also control datasets, young stellar objects (YSOs, yellow), and persistent white dwarf accreting (nova-like, pink). Note that the mass </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pStyle w:val="Heading1"/>
        <w:ind w:left="720" w:firstLine="0"/>
        <w:rPr>
          <w:u w:val="none"/>
        </w:rPr>
      </w:pPr>
      <w:bookmarkStart w:colFirst="0" w:colLast="0" w:name="_a7ucpede4f56" w:id="4"/>
      <w:bookmarkEnd w:id="4"/>
      <w:r w:rsidDel="00000000" w:rsidR="00000000" w:rsidRPr="00000000">
        <w:rPr>
          <w:rtl w:val="0"/>
        </w:rPr>
        <w:t xml:space="preserve">3. Stellivore interpretation</w:t>
      </w:r>
      <w:r w:rsidDel="00000000" w:rsidR="00000000" w:rsidRPr="00000000">
        <w:rPr>
          <w:rtl w:val="0"/>
        </w:rPr>
      </w:r>
    </w:p>
    <w:p w:rsidR="00000000" w:rsidDel="00000000" w:rsidP="00000000" w:rsidRDefault="00000000" w:rsidRPr="00000000" w14:paraId="000003A8">
      <w:pPr>
        <w:rPr>
          <w:color w:val="000000"/>
        </w:rPr>
      </w:pPr>
      <w:r w:rsidDel="00000000" w:rsidR="00000000" w:rsidRPr="00000000">
        <w:rPr>
          <w:rtl w:val="0"/>
        </w:rPr>
      </w:r>
    </w:p>
    <w:p w:rsidR="00000000" w:rsidDel="00000000" w:rsidP="00000000" w:rsidRDefault="00000000" w:rsidRPr="00000000" w14:paraId="000003A9">
      <w:pPr>
        <w:ind w:firstLine="720"/>
        <w:rPr>
          <w:color w:val="000000"/>
        </w:rPr>
      </w:pPr>
      <w:r w:rsidDel="00000000" w:rsidR="00000000" w:rsidRPr="00000000">
        <w:rPr>
          <w:color w:val="000000"/>
          <w:rtl w:val="0"/>
        </w:rPr>
        <w:t xml:space="preserve">In the context of the stellivore hypothesis,</w:t>
      </w:r>
      <w:r w:rsidDel="00000000" w:rsidR="00000000" w:rsidRPr="00000000">
        <w:rPr>
          <w:rtl w:val="0"/>
        </w:rPr>
        <w:t xml:space="preserve"> we</w:t>
      </w:r>
      <w:r w:rsidDel="00000000" w:rsidR="00000000" w:rsidRPr="00000000">
        <w:rPr>
          <w:color w:val="000000"/>
          <w:rtl w:val="0"/>
        </w:rPr>
        <w:t xml:space="preserve"> interpret only the primary WD, NS, or BH as living, and the secondary star is just its energy source. In that context it makes sense to normalize only by the mass of the compact object, and not by the mass of the compact object + </w:t>
      </w:r>
      <w:r w:rsidDel="00000000" w:rsidR="00000000" w:rsidRPr="00000000">
        <w:rPr>
          <w:rtl w:val="0"/>
        </w:rPr>
        <w:t xml:space="preserve">its companion</w:t>
      </w:r>
      <w:r w:rsidDel="00000000" w:rsidR="00000000" w:rsidRPr="00000000">
        <w:rPr>
          <w:color w:val="000000"/>
          <w:rtl w:val="0"/>
        </w:rPr>
        <w:t xml:space="preserve"> star.</w:t>
      </w:r>
    </w:p>
    <w:p w:rsidR="00000000" w:rsidDel="00000000" w:rsidP="00000000" w:rsidRDefault="00000000" w:rsidRPr="00000000" w14:paraId="000003AA">
      <w:pPr>
        <w:rPr>
          <w:color w:val="000000"/>
        </w:rPr>
      </w:pPr>
      <w:r w:rsidDel="00000000" w:rsidR="00000000" w:rsidRPr="00000000">
        <w:rPr>
          <w:color w:val="000000"/>
          <w:rtl w:val="0"/>
        </w:rPr>
        <w:tab/>
        <w:t xml:space="preserve">As illustrated in </w:t>
      </w:r>
      <w:commentRangeStart w:id="239"/>
      <w:r w:rsidDel="00000000" w:rsidR="00000000" w:rsidRPr="00000000">
        <w:rPr>
          <w:color w:val="000000"/>
          <w:rtl w:val="0"/>
        </w:rPr>
        <w:t xml:space="preserve">Fig </w:t>
      </w:r>
      <w:r w:rsidDel="00000000" w:rsidR="00000000" w:rsidRPr="00000000">
        <w:rPr>
          <w:rtl w:val="0"/>
        </w:rPr>
        <w:t xml:space="preserve">x</w:t>
      </w:r>
      <w:commentRangeEnd w:id="239"/>
      <w:r w:rsidDel="00000000" w:rsidR="00000000" w:rsidRPr="00000000">
        <w:commentReference w:id="239"/>
      </w:r>
      <w:r w:rsidDel="00000000" w:rsidR="00000000" w:rsidRPr="00000000">
        <w:rPr>
          <w:color w:val="000000"/>
          <w:rtl w:val="0"/>
        </w:rPr>
        <w:t xml:space="preserve">. </w:t>
      </w:r>
      <w:r w:rsidDel="00000000" w:rsidR="00000000" w:rsidRPr="00000000">
        <w:rPr>
          <w:rtl w:val="0"/>
        </w:rPr>
        <w:t xml:space="preserve">we see </w:t>
      </w:r>
      <w:r w:rsidDel="00000000" w:rsidR="00000000" w:rsidRPr="00000000">
        <w:rPr>
          <w:color w:val="000000"/>
          <w:rtl w:val="0"/>
        </w:rPr>
        <w:t xml:space="preserve">that “stellivore candidates” are only a small subset of the whole “binary zoo”, namely binaries that are </w:t>
      </w:r>
      <w:r w:rsidDel="00000000" w:rsidR="00000000" w:rsidRPr="00000000">
        <w:rPr>
          <w:i w:val="1"/>
          <w:iCs w:val="1"/>
          <w:color w:val="000000"/>
          <w:rtl w:val="0"/>
        </w:rPr>
        <w:t xml:space="preserve">semi-detached</w:t>
      </w:r>
      <w:r w:rsidDel="00000000" w:rsidR="00000000" w:rsidRPr="00000000">
        <w:rPr>
          <w:color w:val="000000"/>
          <w:rtl w:val="0"/>
        </w:rPr>
        <w:t xml:space="preserve"> (i.e. not detached by a wide orbit, or not currently merging into a contact scenario), </w:t>
      </w:r>
      <w:r w:rsidDel="00000000" w:rsidR="00000000" w:rsidRPr="00000000">
        <w:rPr>
          <w:i w:val="1"/>
          <w:iCs w:val="1"/>
          <w:color w:val="000000"/>
          <w:rtl w:val="0"/>
        </w:rPr>
        <w:t xml:space="preserve">non-conservative</w:t>
      </w:r>
      <w:r w:rsidDel="00000000" w:rsidR="00000000" w:rsidRPr="00000000">
        <w:rPr>
          <w:color w:val="000000"/>
          <w:rtl w:val="0"/>
        </w:rPr>
        <w:t xml:space="preserve"> (i.e. they eject matter out of their gravitational well), and that are </w:t>
      </w:r>
      <w:r w:rsidDel="00000000" w:rsidR="00000000" w:rsidRPr="00000000">
        <w:rPr>
          <w:i w:val="1"/>
          <w:iCs w:val="1"/>
          <w:color w:val="000000"/>
          <w:rtl w:val="0"/>
        </w:rPr>
        <w:t xml:space="preserve">transient</w:t>
      </w:r>
      <w:r w:rsidDel="00000000" w:rsidR="00000000" w:rsidRPr="00000000">
        <w:rPr>
          <w:color w:val="000000"/>
          <w:rtl w:val="0"/>
        </w:rPr>
        <w:t xml:space="preserve"> (i.e. accretion is intermittent and not </w:t>
      </w:r>
      <w:r w:rsidDel="00000000" w:rsidR="00000000" w:rsidRPr="00000000">
        <w:rPr>
          <w:rtl w:val="0"/>
        </w:rPr>
        <w:t xml:space="preserve">persistent</w:t>
      </w:r>
      <w:r w:rsidDel="00000000" w:rsidR="00000000" w:rsidRPr="00000000">
        <w:rPr>
          <w:color w:val="000000"/>
          <w:rtl w:val="0"/>
        </w:rPr>
        <w:t xml:space="preserve">).</w:t>
      </w:r>
    </w:p>
    <w:p w:rsidR="00000000" w:rsidDel="00000000" w:rsidP="00000000" w:rsidRDefault="00000000" w:rsidRPr="00000000" w14:paraId="000003AB">
      <w:pPr>
        <w:rPr>
          <w:color w:val="000000"/>
        </w:rPr>
      </w:pPr>
      <w:r w:rsidDel="00000000" w:rsidR="00000000" w:rsidRPr="00000000">
        <w:rPr>
          <w:rtl w:val="0"/>
        </w:rPr>
      </w:r>
    </w:p>
    <w:p w:rsidR="00000000" w:rsidDel="00000000" w:rsidP="00000000" w:rsidRDefault="00000000" w:rsidRPr="00000000" w14:paraId="000003AC">
      <w:pPr>
        <w:rPr>
          <w:color w:val="000000"/>
        </w:rPr>
      </w:pPr>
      <w:r w:rsidDel="00000000" w:rsidR="00000000" w:rsidRPr="00000000">
        <w:rPr>
          <w:rtl w:val="0"/>
        </w:rPr>
      </w:r>
    </w:p>
    <w:p w:rsidR="00000000" w:rsidDel="00000000" w:rsidP="00000000" w:rsidRDefault="00000000" w:rsidRPr="00000000" w14:paraId="000003AD">
      <w:pPr>
        <w:rPr>
          <w:color w:val="000000"/>
        </w:rPr>
      </w:pPr>
      <w:r w:rsidDel="00000000" w:rsidR="00000000" w:rsidRPr="00000000">
        <w:rPr>
          <w:color w:val="000000"/>
        </w:rPr>
        <w:drawing>
          <wp:inline distB="0" distT="0" distL="0" distR="0">
            <wp:extent cx="5863148" cy="3139909"/>
            <wp:effectExtent b="0" l="0" r="0" t="0"/>
            <wp:docPr id="8"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863148" cy="3139909"/>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rPr>
          <w:color w:val="000000"/>
          <w:sz w:val="20"/>
          <w:szCs w:val="20"/>
        </w:rPr>
      </w:pPr>
      <w:commentRangeStart w:id="240"/>
      <w:r w:rsidDel="00000000" w:rsidR="00000000" w:rsidRPr="00000000">
        <w:rPr>
          <w:color w:val="000000"/>
          <w:sz w:val="20"/>
          <w:szCs w:val="20"/>
          <w:rtl w:val="0"/>
        </w:rPr>
        <w:t xml:space="preserve">Figure </w:t>
      </w:r>
      <w:r w:rsidDel="00000000" w:rsidR="00000000" w:rsidRPr="00000000">
        <w:rPr>
          <w:sz w:val="20"/>
          <w:szCs w:val="20"/>
          <w:rtl w:val="0"/>
        </w:rPr>
        <w:t xml:space="preserve">x</w:t>
      </w:r>
      <w:commentRangeEnd w:id="240"/>
      <w:r w:rsidDel="00000000" w:rsidR="00000000" w:rsidRPr="00000000">
        <w:commentReference w:id="240"/>
      </w:r>
      <w:r w:rsidDel="00000000" w:rsidR="00000000" w:rsidRPr="00000000">
        <w:rPr>
          <w:color w:val="000000"/>
          <w:sz w:val="20"/>
          <w:szCs w:val="20"/>
          <w:rtl w:val="0"/>
        </w:rPr>
        <w:t xml:space="preserve">. Binary stars come in many varieties </w:t>
      </w:r>
      <w:hyperlink r:id="rId28">
        <w:r w:rsidDel="00000000" w:rsidR="00000000" w:rsidRPr="00000000">
          <w:rPr>
            <w:sz w:val="20"/>
            <w:szCs w:val="20"/>
            <w:rtl w:val="0"/>
          </w:rPr>
          <w:t xml:space="preserve">(Kopal 1955)</w:t>
        </w:r>
      </w:hyperlink>
      <w:r w:rsidDel="00000000" w:rsidR="00000000" w:rsidRPr="00000000">
        <w:rPr>
          <w:color w:val="000000"/>
          <w:sz w:val="20"/>
          <w:szCs w:val="20"/>
          <w:rtl w:val="0"/>
        </w:rPr>
        <w:t xml:space="preserve">. The binaries examined in this paper (and the stellivore candidates) are only the ones belonging to the semi-detached, non-conservative </w:t>
        <w:tab/>
      </w:r>
      <w:r w:rsidDel="00000000" w:rsidR="00000000" w:rsidRPr="00000000">
        <w:rPr>
          <w:sz w:val="20"/>
          <w:szCs w:val="20"/>
          <w:rtl w:val="0"/>
        </w:rPr>
        <w:t xml:space="preserve">and the transient</w:t>
      </w:r>
      <w:r w:rsidDel="00000000" w:rsidR="00000000" w:rsidRPr="00000000">
        <w:rPr>
          <w:color w:val="000000"/>
          <w:sz w:val="20"/>
          <w:szCs w:val="20"/>
          <w:rtl w:val="0"/>
        </w:rPr>
        <w:t xml:space="preserve"> category. </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ab/>
        <w:t xml:space="preserve">The first thing a binary star astrophysics student learns is the “binary zoo” (for a popular level introduction, see Lipunov 1989). The zoo metaphor illustrates that there is a large diversity of accreting binary stars, and even within the category that interest us, there are many more kinds of systems  (see table 6). </w:t>
      </w:r>
    </w:p>
    <w:p w:rsidR="00000000" w:rsidDel="00000000" w:rsidP="00000000" w:rsidRDefault="00000000" w:rsidRPr="00000000" w14:paraId="000003B2">
      <w:pPr>
        <w:rPr/>
      </w:pPr>
      <w:r w:rsidDel="00000000" w:rsidR="00000000" w:rsidRPr="00000000">
        <w:rPr>
          <w:rtl w:val="0"/>
        </w:rPr>
      </w:r>
    </w:p>
    <w:tbl>
      <w:tblPr>
        <w:tblStyle w:val="Table5"/>
        <w:tblW w:w="886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52"/>
        <w:gridCol w:w="2936"/>
        <w:gridCol w:w="2975"/>
        <w:tblGridChange w:id="0">
          <w:tblGrid>
            <w:gridCol w:w="2952"/>
            <w:gridCol w:w="2936"/>
            <w:gridCol w:w="2975"/>
          </w:tblGrid>
        </w:tblGridChange>
      </w:tblGrid>
      <w:tr>
        <w:trPr>
          <w:cantSplit w:val="0"/>
          <w:tblHeader w:val="0"/>
        </w:trPr>
        <w:tc>
          <w:tcPr/>
          <w:p w:rsidR="00000000" w:rsidDel="00000000" w:rsidP="00000000" w:rsidRDefault="00000000" w:rsidRPr="00000000" w14:paraId="000003B3">
            <w:pPr>
              <w:jc w:val="center"/>
              <w:rPr>
                <w:b w:val="1"/>
                <w:bCs w:val="1"/>
                <w:sz w:val="20"/>
                <w:szCs w:val="20"/>
              </w:rPr>
            </w:pPr>
            <w:r w:rsidDel="00000000" w:rsidR="00000000" w:rsidRPr="00000000">
              <w:rPr>
                <w:b w:val="1"/>
                <w:bCs w:val="1"/>
                <w:sz w:val="20"/>
                <w:szCs w:val="20"/>
                <w:rtl w:val="0"/>
              </w:rPr>
              <w:t xml:space="preserve">White Dwarfs </w:t>
              <w:br w:type="textWrapping"/>
              <w:t xml:space="preserve">(WDs)</w:t>
            </w:r>
          </w:p>
        </w:tc>
        <w:tc>
          <w:tcPr/>
          <w:p w:rsidR="00000000" w:rsidDel="00000000" w:rsidP="00000000" w:rsidRDefault="00000000" w:rsidRPr="00000000" w14:paraId="000003B4">
            <w:pPr>
              <w:jc w:val="center"/>
              <w:rPr>
                <w:b w:val="1"/>
                <w:bCs w:val="1"/>
                <w:sz w:val="20"/>
                <w:szCs w:val="20"/>
              </w:rPr>
            </w:pPr>
            <w:r w:rsidDel="00000000" w:rsidR="00000000" w:rsidRPr="00000000">
              <w:rPr>
                <w:b w:val="1"/>
                <w:bCs w:val="1"/>
                <w:sz w:val="20"/>
                <w:szCs w:val="20"/>
                <w:rtl w:val="0"/>
              </w:rPr>
              <w:t xml:space="preserve">Neutron Stars</w:t>
              <w:br w:type="textWrapping"/>
              <w:t xml:space="preserve"> (NSs)</w:t>
            </w:r>
          </w:p>
        </w:tc>
        <w:tc>
          <w:tcPr/>
          <w:p w:rsidR="00000000" w:rsidDel="00000000" w:rsidP="00000000" w:rsidRDefault="00000000" w:rsidRPr="00000000" w14:paraId="000003B5">
            <w:pPr>
              <w:jc w:val="center"/>
              <w:rPr>
                <w:b w:val="1"/>
                <w:bCs w:val="1"/>
                <w:sz w:val="20"/>
                <w:szCs w:val="20"/>
              </w:rPr>
            </w:pPr>
            <w:r w:rsidDel="00000000" w:rsidR="00000000" w:rsidRPr="00000000">
              <w:rPr>
                <w:b w:val="1"/>
                <w:bCs w:val="1"/>
                <w:sz w:val="20"/>
                <w:szCs w:val="20"/>
                <w:rtl w:val="0"/>
              </w:rPr>
              <w:t xml:space="preserve">Black Holes </w:t>
              <w:br w:type="textWrapping"/>
              <w:t xml:space="preserve">(BHs)</w:t>
            </w:r>
          </w:p>
        </w:tc>
      </w:tr>
      <w:tr>
        <w:trPr>
          <w:cantSplit w:val="0"/>
          <w:tblHeader w:val="0"/>
        </w:trPr>
        <w:tc>
          <w:tcPr/>
          <w:p w:rsidR="00000000" w:rsidDel="00000000" w:rsidP="00000000" w:rsidRDefault="00000000" w:rsidRPr="00000000" w14:paraId="000003B6">
            <w:pPr>
              <w:widowControl w:val="0"/>
              <w:rPr>
                <w:sz w:val="20"/>
                <w:szCs w:val="20"/>
              </w:rPr>
            </w:pPr>
            <w:r w:rsidDel="00000000" w:rsidR="00000000" w:rsidRPr="00000000">
              <w:rPr>
                <w:sz w:val="20"/>
                <w:szCs w:val="20"/>
                <w:rtl w:val="0"/>
              </w:rPr>
              <w:t xml:space="preserve">Cataclysmic variables</w:t>
            </w:r>
          </w:p>
          <w:p w:rsidR="00000000" w:rsidDel="00000000" w:rsidP="00000000" w:rsidRDefault="00000000" w:rsidRPr="00000000" w14:paraId="000003B7">
            <w:pPr>
              <w:widowControl w:val="0"/>
              <w:rPr>
                <w:sz w:val="20"/>
                <w:szCs w:val="20"/>
              </w:rPr>
            </w:pPr>
            <w:r w:rsidDel="00000000" w:rsidR="00000000" w:rsidRPr="00000000">
              <w:rPr>
                <w:sz w:val="20"/>
                <w:szCs w:val="20"/>
                <w:rtl w:val="0"/>
              </w:rPr>
              <w:t xml:space="preserve">Novæ</w:t>
            </w:r>
          </w:p>
          <w:p w:rsidR="00000000" w:rsidDel="00000000" w:rsidP="00000000" w:rsidRDefault="00000000" w:rsidRPr="00000000" w14:paraId="000003B8">
            <w:pPr>
              <w:widowControl w:val="0"/>
              <w:rPr>
                <w:sz w:val="20"/>
                <w:szCs w:val="20"/>
              </w:rPr>
            </w:pPr>
            <w:r w:rsidDel="00000000" w:rsidR="00000000" w:rsidRPr="00000000">
              <w:rPr>
                <w:sz w:val="20"/>
                <w:szCs w:val="20"/>
                <w:rtl w:val="0"/>
              </w:rPr>
              <w:t xml:space="preserve">Dwarf novæ</w:t>
            </w:r>
          </w:p>
          <w:p w:rsidR="00000000" w:rsidDel="00000000" w:rsidP="00000000" w:rsidRDefault="00000000" w:rsidRPr="00000000" w14:paraId="000003B9">
            <w:pPr>
              <w:widowControl w:val="0"/>
              <w:rPr>
                <w:sz w:val="20"/>
                <w:szCs w:val="20"/>
              </w:rPr>
            </w:pPr>
            <w:r w:rsidDel="00000000" w:rsidR="00000000" w:rsidRPr="00000000">
              <w:rPr>
                <w:sz w:val="20"/>
                <w:szCs w:val="20"/>
                <w:rtl w:val="0"/>
              </w:rPr>
              <w:t xml:space="preserve">   Z Cam stars</w:t>
            </w:r>
          </w:p>
          <w:p w:rsidR="00000000" w:rsidDel="00000000" w:rsidP="00000000" w:rsidRDefault="00000000" w:rsidRPr="00000000" w14:paraId="000003BA">
            <w:pPr>
              <w:widowControl w:val="0"/>
              <w:rPr>
                <w:sz w:val="20"/>
                <w:szCs w:val="20"/>
              </w:rPr>
            </w:pPr>
            <w:r w:rsidDel="00000000" w:rsidR="00000000" w:rsidRPr="00000000">
              <w:rPr>
                <w:sz w:val="20"/>
                <w:szCs w:val="20"/>
                <w:rtl w:val="0"/>
              </w:rPr>
              <w:t xml:space="preserve">   SU UMa stars</w:t>
            </w:r>
          </w:p>
          <w:p w:rsidR="00000000" w:rsidDel="00000000" w:rsidP="00000000" w:rsidRDefault="00000000" w:rsidRPr="00000000" w14:paraId="000003BB">
            <w:pPr>
              <w:widowControl w:val="0"/>
              <w:rPr>
                <w:sz w:val="20"/>
                <w:szCs w:val="20"/>
              </w:rPr>
            </w:pPr>
            <w:r w:rsidDel="00000000" w:rsidR="00000000" w:rsidRPr="00000000">
              <w:rPr>
                <w:sz w:val="20"/>
                <w:szCs w:val="20"/>
                <w:rtl w:val="0"/>
              </w:rPr>
              <w:t xml:space="preserve">   U Gem stars </w:t>
            </w:r>
          </w:p>
          <w:p w:rsidR="00000000" w:rsidDel="00000000" w:rsidP="00000000" w:rsidRDefault="00000000" w:rsidRPr="00000000" w14:paraId="000003BC">
            <w:pPr>
              <w:widowControl w:val="0"/>
              <w:rPr>
                <w:sz w:val="20"/>
                <w:szCs w:val="20"/>
              </w:rPr>
            </w:pPr>
            <w:r w:rsidDel="00000000" w:rsidR="00000000" w:rsidRPr="00000000">
              <w:rPr>
                <w:sz w:val="20"/>
                <w:szCs w:val="20"/>
                <w:rtl w:val="0"/>
              </w:rPr>
              <w:t xml:space="preserve">Recurrent novæ</w:t>
            </w:r>
          </w:p>
          <w:p w:rsidR="00000000" w:rsidDel="00000000" w:rsidP="00000000" w:rsidRDefault="00000000" w:rsidRPr="00000000" w14:paraId="000003BD">
            <w:pPr>
              <w:widowControl w:val="0"/>
              <w:rPr>
                <w:sz w:val="20"/>
                <w:szCs w:val="20"/>
              </w:rPr>
            </w:pPr>
            <w:r w:rsidDel="00000000" w:rsidR="00000000" w:rsidRPr="00000000">
              <w:rPr>
                <w:sz w:val="20"/>
                <w:szCs w:val="20"/>
                <w:rtl w:val="0"/>
              </w:rPr>
              <w:t xml:space="preserve">Nova-like variables</w:t>
            </w:r>
          </w:p>
          <w:p w:rsidR="00000000" w:rsidDel="00000000" w:rsidP="00000000" w:rsidRDefault="00000000" w:rsidRPr="00000000" w14:paraId="000003BE">
            <w:pPr>
              <w:widowControl w:val="0"/>
              <w:rPr>
                <w:sz w:val="20"/>
                <w:szCs w:val="20"/>
              </w:rPr>
            </w:pPr>
            <w:r w:rsidDel="00000000" w:rsidR="00000000" w:rsidRPr="00000000">
              <w:rPr>
                <w:sz w:val="20"/>
                <w:szCs w:val="20"/>
                <w:rtl w:val="0"/>
              </w:rPr>
              <w:t xml:space="preserve">   VY SC stars</w:t>
            </w:r>
          </w:p>
          <w:p w:rsidR="00000000" w:rsidDel="00000000" w:rsidP="00000000" w:rsidRDefault="00000000" w:rsidRPr="00000000" w14:paraId="000003BF">
            <w:pPr>
              <w:widowControl w:val="0"/>
              <w:rPr>
                <w:sz w:val="20"/>
                <w:szCs w:val="20"/>
              </w:rPr>
            </w:pPr>
            <w:r w:rsidDel="00000000" w:rsidR="00000000" w:rsidRPr="00000000">
              <w:rPr>
                <w:sz w:val="20"/>
                <w:szCs w:val="20"/>
                <w:rtl w:val="0"/>
              </w:rPr>
              <w:t xml:space="preserve">UX UMa stars</w:t>
            </w:r>
          </w:p>
          <w:p w:rsidR="00000000" w:rsidDel="00000000" w:rsidP="00000000" w:rsidRDefault="00000000" w:rsidRPr="00000000" w14:paraId="000003C0">
            <w:pPr>
              <w:widowControl w:val="0"/>
              <w:rPr>
                <w:sz w:val="20"/>
                <w:szCs w:val="20"/>
              </w:rPr>
            </w:pPr>
            <w:r w:rsidDel="00000000" w:rsidR="00000000" w:rsidRPr="00000000">
              <w:rPr>
                <w:sz w:val="20"/>
                <w:szCs w:val="20"/>
                <w:rtl w:val="0"/>
              </w:rPr>
              <w:t xml:space="preserve">Magnetic Cataclysmic variables</w:t>
            </w:r>
          </w:p>
          <w:p w:rsidR="00000000" w:rsidDel="00000000" w:rsidP="00000000" w:rsidRDefault="00000000" w:rsidRPr="00000000" w14:paraId="000003C1">
            <w:pPr>
              <w:widowControl w:val="0"/>
              <w:rPr>
                <w:sz w:val="20"/>
                <w:szCs w:val="20"/>
              </w:rPr>
            </w:pPr>
            <w:r w:rsidDel="00000000" w:rsidR="00000000" w:rsidRPr="00000000">
              <w:rPr>
                <w:sz w:val="20"/>
                <w:szCs w:val="20"/>
                <w:rtl w:val="0"/>
              </w:rPr>
              <w:t xml:space="preserve">   Polars</w:t>
            </w:r>
          </w:p>
          <w:p w:rsidR="00000000" w:rsidDel="00000000" w:rsidP="00000000" w:rsidRDefault="00000000" w:rsidRPr="00000000" w14:paraId="000003C2">
            <w:pPr>
              <w:widowControl w:val="0"/>
              <w:rPr>
                <w:sz w:val="20"/>
                <w:szCs w:val="20"/>
              </w:rPr>
            </w:pPr>
            <w:r w:rsidDel="00000000" w:rsidR="00000000" w:rsidRPr="00000000">
              <w:rPr>
                <w:sz w:val="20"/>
                <w:szCs w:val="20"/>
                <w:rtl w:val="0"/>
              </w:rPr>
              <w:t xml:space="preserve">   Intermediate polars</w:t>
            </w:r>
          </w:p>
          <w:p w:rsidR="00000000" w:rsidDel="00000000" w:rsidP="00000000" w:rsidRDefault="00000000" w:rsidRPr="00000000" w14:paraId="000003C3">
            <w:pPr>
              <w:widowControl w:val="0"/>
              <w:rPr>
                <w:sz w:val="20"/>
                <w:szCs w:val="20"/>
              </w:rPr>
            </w:pPr>
            <w:r w:rsidDel="00000000" w:rsidR="00000000" w:rsidRPr="00000000">
              <w:rPr>
                <w:sz w:val="20"/>
                <w:szCs w:val="20"/>
                <w:rtl w:val="0"/>
              </w:rPr>
              <w:t xml:space="preserve">    DQ Her stars</w:t>
            </w:r>
          </w:p>
          <w:p w:rsidR="00000000" w:rsidDel="00000000" w:rsidP="00000000" w:rsidRDefault="00000000" w:rsidRPr="00000000" w14:paraId="000003C4">
            <w:pPr>
              <w:widowControl w:val="0"/>
              <w:rPr>
                <w:sz w:val="20"/>
                <w:szCs w:val="20"/>
              </w:rPr>
            </w:pPr>
            <w:r w:rsidDel="00000000" w:rsidR="00000000" w:rsidRPr="00000000">
              <w:rPr>
                <w:sz w:val="20"/>
                <w:szCs w:val="20"/>
                <w:rtl w:val="0"/>
              </w:rPr>
              <w:t xml:space="preserve">Symbiotic stars</w:t>
            </w:r>
          </w:p>
          <w:p w:rsidR="00000000" w:rsidDel="00000000" w:rsidP="00000000" w:rsidRDefault="00000000" w:rsidRPr="00000000" w14:paraId="000003C5">
            <w:pPr>
              <w:rPr>
                <w:sz w:val="20"/>
                <w:szCs w:val="20"/>
              </w:rPr>
            </w:pPr>
            <w:r w:rsidDel="00000000" w:rsidR="00000000" w:rsidRPr="00000000">
              <w:rPr>
                <w:rtl w:val="0"/>
              </w:rPr>
            </w:r>
          </w:p>
        </w:tc>
        <w:tc>
          <w:tcPr/>
          <w:p w:rsidR="00000000" w:rsidDel="00000000" w:rsidP="00000000" w:rsidRDefault="00000000" w:rsidRPr="00000000" w14:paraId="000003C6">
            <w:pPr>
              <w:widowControl w:val="0"/>
              <w:rPr>
                <w:sz w:val="20"/>
                <w:szCs w:val="20"/>
              </w:rPr>
            </w:pPr>
            <w:r w:rsidDel="00000000" w:rsidR="00000000" w:rsidRPr="00000000">
              <w:rPr>
                <w:sz w:val="20"/>
                <w:szCs w:val="20"/>
                <w:rtl w:val="0"/>
              </w:rPr>
              <w:t xml:space="preserve">Accreting X-Ray Millisecond Pulsar (AXMSP)</w:t>
            </w:r>
          </w:p>
          <w:p w:rsidR="00000000" w:rsidDel="00000000" w:rsidP="00000000" w:rsidRDefault="00000000" w:rsidRPr="00000000" w14:paraId="000003C7">
            <w:pPr>
              <w:widowControl w:val="0"/>
              <w:rPr>
                <w:sz w:val="20"/>
                <w:szCs w:val="20"/>
              </w:rPr>
            </w:pPr>
            <w:r w:rsidDel="00000000" w:rsidR="00000000" w:rsidRPr="00000000">
              <w:rPr>
                <w:sz w:val="20"/>
                <w:szCs w:val="20"/>
                <w:rtl w:val="0"/>
              </w:rPr>
              <w:t xml:space="preserve">X-ray burster</w:t>
            </w:r>
          </w:p>
          <w:p w:rsidR="00000000" w:rsidDel="00000000" w:rsidP="00000000" w:rsidRDefault="00000000" w:rsidRPr="00000000" w14:paraId="000003C8">
            <w:pPr>
              <w:rPr>
                <w:sz w:val="20"/>
                <w:szCs w:val="20"/>
              </w:rPr>
            </w:pPr>
            <w:r w:rsidDel="00000000" w:rsidR="00000000" w:rsidRPr="00000000">
              <w:rPr>
                <w:rtl w:val="0"/>
              </w:rPr>
            </w:r>
          </w:p>
        </w:tc>
        <w:tc>
          <w:tcPr/>
          <w:p w:rsidR="00000000" w:rsidDel="00000000" w:rsidP="00000000" w:rsidRDefault="00000000" w:rsidRPr="00000000" w14:paraId="000003C9">
            <w:pPr>
              <w:rPr>
                <w:sz w:val="20"/>
                <w:szCs w:val="20"/>
              </w:rPr>
            </w:pPr>
            <w:r w:rsidDel="00000000" w:rsidR="00000000" w:rsidRPr="00000000">
              <w:rPr>
                <w:sz w:val="20"/>
                <w:szCs w:val="20"/>
                <w:rtl w:val="0"/>
              </w:rPr>
              <w:t xml:space="preserve">Black Hole X-ray Binaries (BHXBs)</w:t>
            </w:r>
          </w:p>
          <w:p w:rsidR="00000000" w:rsidDel="00000000" w:rsidP="00000000" w:rsidRDefault="00000000" w:rsidRPr="00000000" w14:paraId="000003CA">
            <w:pPr>
              <w:rPr>
                <w:sz w:val="20"/>
                <w:szCs w:val="20"/>
              </w:rPr>
            </w:pPr>
            <w:r w:rsidDel="00000000" w:rsidR="00000000" w:rsidRPr="00000000">
              <w:rPr>
                <w:sz w:val="20"/>
                <w:szCs w:val="20"/>
                <w:rtl w:val="0"/>
              </w:rPr>
              <w:t xml:space="preserve">Black hole transients (BHTs)</w:t>
            </w:r>
          </w:p>
          <w:p w:rsidR="00000000" w:rsidDel="00000000" w:rsidP="00000000" w:rsidRDefault="00000000" w:rsidRPr="00000000" w14:paraId="000003CB">
            <w:pPr>
              <w:rPr>
                <w:sz w:val="20"/>
                <w:szCs w:val="20"/>
              </w:rPr>
            </w:pPr>
            <w:r w:rsidDel="00000000" w:rsidR="00000000" w:rsidRPr="00000000">
              <w:rPr>
                <w:sz w:val="20"/>
                <w:szCs w:val="20"/>
                <w:rtl w:val="0"/>
              </w:rPr>
              <w:t xml:space="preserve">Microquasars</w:t>
            </w:r>
          </w:p>
          <w:p w:rsidR="00000000" w:rsidDel="00000000" w:rsidP="00000000" w:rsidRDefault="00000000" w:rsidRPr="00000000" w14:paraId="000003CC">
            <w:pPr>
              <w:rPr>
                <w:sz w:val="20"/>
                <w:szCs w:val="20"/>
              </w:rPr>
            </w:pPr>
            <w:r w:rsidDel="00000000" w:rsidR="00000000" w:rsidRPr="00000000">
              <w:rPr>
                <w:rtl w:val="0"/>
              </w:rPr>
            </w:r>
          </w:p>
        </w:tc>
      </w:tr>
    </w:tbl>
    <w:p w:rsidR="00000000" w:rsidDel="00000000" w:rsidP="00000000" w:rsidRDefault="00000000" w:rsidRPr="00000000" w14:paraId="000003CD">
      <w:pPr>
        <w:rPr>
          <w:sz w:val="20"/>
          <w:szCs w:val="20"/>
        </w:rPr>
      </w:pPr>
      <w:r w:rsidDel="00000000" w:rsidR="00000000" w:rsidRPr="00000000">
        <w:rPr>
          <w:sz w:val="20"/>
          <w:szCs w:val="20"/>
          <w:rtl w:val="0"/>
        </w:rPr>
        <w:t xml:space="preserve">Table 6. The variety of accreting binaries, classified according to the primary star (a dense WD, NS or BH). As typical entries to the literature, for binary stars in general see (Hilditch 2001; Eggleton 2006), for WDs, see (Warner 1995; Hellier 2001), and for accretion theory, covering NSs and BHs, see (Frank, King, and Raine 2002).</w:t>
      </w:r>
    </w:p>
    <w:p w:rsidR="00000000" w:rsidDel="00000000" w:rsidP="00000000" w:rsidRDefault="00000000" w:rsidRPr="00000000" w14:paraId="000003CE">
      <w:pPr>
        <w:rPr/>
      </w:pPr>
      <w:r w:rsidDel="00000000" w:rsidR="00000000" w:rsidRPr="00000000">
        <w:rPr>
          <w:rtl w:val="0"/>
        </w:rPr>
        <w:t xml:space="preserve"> </w:t>
      </w:r>
    </w:p>
    <w:p w:rsidR="00000000" w:rsidDel="00000000" w:rsidP="00000000" w:rsidRDefault="00000000" w:rsidRPr="00000000" w14:paraId="000003CF">
      <w:pPr>
        <w:rPr/>
      </w:pPr>
      <w:r w:rsidDel="00000000" w:rsidR="00000000" w:rsidRPr="00000000">
        <w:rPr>
          <w:rtl w:val="0"/>
        </w:rPr>
        <w:tab/>
        <w:t xml:space="preserve">The phenomenology of binary stars is not only varied, it is also lively as it changes on human time scales (in milliseconds, seconds, minutes, hours, days, years or decades). This is remarkable because it is usually not the case in other astrophysical phenomena that vary more on timescales of millions of years. This may explain why binaries in accretion have been and still are attracting the attention of amateur and professional astronomers and astrophysicists. As our observations increase in resolution and width of wavelengths, models of accreting binary stars have become ever more sophisticated, subtle and varied. This stellar diversity and richness is reminiscent of the biological realm. </w:t>
      </w:r>
    </w:p>
    <w:p w:rsidR="00000000" w:rsidDel="00000000" w:rsidP="00000000" w:rsidRDefault="00000000" w:rsidRPr="00000000" w14:paraId="000003D0">
      <w:pPr>
        <w:rPr/>
      </w:pPr>
      <w:r w:rsidDel="00000000" w:rsidR="00000000" w:rsidRPr="00000000">
        <w:rPr>
          <w:rtl w:val="0"/>
        </w:rPr>
        <w:tab/>
        <w:t xml:space="preserve">Binaries are often hard to model (e.g. Eggleton 2006, 254–56 lists 18 general problems). The phenomenology of a particular system can be so unique that it is common to see papers or series of papers dedicated to one single particular binary star system. </w:t>
      </w:r>
    </w:p>
    <w:p w:rsidR="00000000" w:rsidDel="00000000" w:rsidP="00000000" w:rsidRDefault="00000000" w:rsidRPr="00000000" w14:paraId="000003D1">
      <w:pPr>
        <w:rPr/>
      </w:pPr>
      <w:r w:rsidDel="00000000" w:rsidR="00000000" w:rsidRPr="00000000">
        <w:rPr>
          <w:rtl w:val="0"/>
        </w:rPr>
        <w:tab/>
        <w:t xml:space="preserve">My point with these remarks about variety and difficulty of modeling is not to suggest any alien-of-the-gaps arguments: “if there is a phenomenon we cannot explain, then it’s aliens” (see e.g. discussions in Wright et al. 2014; and Vidal 2019). Obviously, one could list 200 anomalies or open problems, and we would still not have any proof of extraterrestrial life. More modestly, acknowledging enduring open issues, or enduring competing models to solve them justifies opening up the modeling space, also including astrobiological viewpoints. Once we have both astrobiological and astrophysical models, we can compare their qualities and shortcomings. But we first need to be motivated to construct astrobiological models, and this is a core objective of this paper. </w:t>
      </w:r>
    </w:p>
    <w:p w:rsidR="00000000" w:rsidDel="00000000" w:rsidP="00000000" w:rsidRDefault="00000000" w:rsidRPr="00000000" w14:paraId="000003D2">
      <w:pPr>
        <w:rPr/>
      </w:pPr>
      <w:r w:rsidDel="00000000" w:rsidR="00000000" w:rsidRPr="00000000">
        <w:rPr>
          <w:rtl w:val="0"/>
        </w:rPr>
        <w:tab/>
        <w:t xml:space="preserve">Note that in a way, astrophysical models will never fail. Indeed, everything in the universe, whether it is living or not, can be described by physics. We could make a physics model of Albert Einstein by saying that he measured 172 cm. It would be a correct physical description, but we would be missing his biological, intellectual, political, and other human dimensions and subtleties. </w:t>
      </w:r>
    </w:p>
    <w:p w:rsidR="00000000" w:rsidDel="00000000" w:rsidP="00000000" w:rsidRDefault="00000000" w:rsidRPr="00000000" w14:paraId="000003D3">
      <w:pPr>
        <w:rPr/>
      </w:pPr>
      <w:r w:rsidDel="00000000" w:rsidR="00000000" w:rsidRPr="00000000">
        <w:rPr>
          <w:rtl w:val="0"/>
        </w:rPr>
        <w:tab/>
        <w:t xml:space="preserve">Maybe astrophysics will continue its progress and explain all the phenomenology of accreting binary stars. Or maybe existing astrophysical models already contain ad hoc hypotheses and epicycles that would not be needed with astrobiological models. If astrobiological models become more predictive than astrophysical ones, we will be on the road towards a proof of extraterrestrial life. </w:t>
      </w:r>
    </w:p>
    <w:p w:rsidR="00000000" w:rsidDel="00000000" w:rsidP="00000000" w:rsidRDefault="00000000" w:rsidRPr="00000000" w14:paraId="000003D4">
      <w:pPr>
        <w:pStyle w:val="Heading2"/>
        <w:ind w:left="0" w:firstLine="0"/>
        <w:rPr/>
      </w:pPr>
      <w:r w:rsidDel="00000000" w:rsidR="00000000" w:rsidRPr="00000000">
        <w:rPr>
          <w:rtl w:val="0"/>
        </w:rPr>
      </w:r>
    </w:p>
    <w:p w:rsidR="00000000" w:rsidDel="00000000" w:rsidP="00000000" w:rsidRDefault="00000000" w:rsidRPr="00000000" w14:paraId="000003D5">
      <w:pPr>
        <w:pStyle w:val="Heading2"/>
        <w:ind w:left="0" w:firstLine="0"/>
        <w:rPr/>
      </w:pPr>
      <w:r w:rsidDel="00000000" w:rsidR="00000000" w:rsidRPr="00000000">
        <w:rPr>
          <w:rtl w:val="0"/>
        </w:rPr>
        <w:t xml:space="preserve">3.1 Far from equilibrium</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ab/>
        <w:t xml:space="preserve">A generally agreed upon feature of life is its existence </w:t>
      </w:r>
      <w:r w:rsidDel="00000000" w:rsidR="00000000" w:rsidRPr="00000000">
        <w:rPr>
          <w:i w:val="1"/>
          <w:iCs w:val="1"/>
          <w:rtl w:val="0"/>
        </w:rPr>
        <w:t xml:space="preserve">far from thermodynamic equilibrium</w:t>
      </w:r>
      <w:r w:rsidDel="00000000" w:rsidR="00000000" w:rsidRPr="00000000">
        <w:rPr>
          <w:rtl w:val="0"/>
        </w:rPr>
        <w:t xml:space="preserve">. As Pross writes in the opening quote of this paper, high energy and far-from-equilibrium trend is the direction of biological complexification. In the stellivore interpretation, this insight implies that only a small subset of binary stars are candidate extraterrestrials. Kopal (1955) classifies binaries in three types: </w:t>
      </w:r>
      <w:r w:rsidDel="00000000" w:rsidR="00000000" w:rsidRPr="00000000">
        <w:rPr>
          <w:i w:val="1"/>
          <w:iCs w:val="1"/>
          <w:rtl w:val="0"/>
        </w:rPr>
        <w:t xml:space="preserve">detached binaries</w:t>
      </w:r>
      <w:r w:rsidDel="00000000" w:rsidR="00000000" w:rsidRPr="00000000">
        <w:rPr>
          <w:rtl w:val="0"/>
        </w:rPr>
        <w:t xml:space="preserve">, </w:t>
      </w:r>
      <w:r w:rsidDel="00000000" w:rsidR="00000000" w:rsidRPr="00000000">
        <w:rPr>
          <w:i w:val="1"/>
          <w:iCs w:val="1"/>
          <w:rtl w:val="0"/>
        </w:rPr>
        <w:t xml:space="preserve">semi-detached binaries</w:t>
      </w:r>
      <w:r w:rsidDel="00000000" w:rsidR="00000000" w:rsidRPr="00000000">
        <w:rPr>
          <w:rtl w:val="0"/>
        </w:rPr>
        <w:t xml:space="preserve">, and </w:t>
      </w:r>
      <w:r w:rsidDel="00000000" w:rsidR="00000000" w:rsidRPr="00000000">
        <w:rPr>
          <w:i w:val="1"/>
          <w:iCs w:val="1"/>
          <w:rtl w:val="0"/>
        </w:rPr>
        <w:t xml:space="preserve">contact binaries</w:t>
      </w:r>
      <w:r w:rsidDel="00000000" w:rsidR="00000000" w:rsidRPr="00000000">
        <w:rPr>
          <w:rtl w:val="0"/>
        </w:rPr>
        <w:t xml:space="preserve">. Detached binaries do not interact, and thus have no living features, while contact binaries are destined to merge towards equilibrium, which is not the direction of a living system. Only semi-detached binaries remain suspicious, where mass transfer occurs from one star to the other. One should also add the constraint that the system is open, i.e. that matter is ejected out of the gravitational pull of the binary system. In the astrophysics literature this is known as slow non-conservative processes (see e.g. Eggleton 2006). </w:t>
      </w:r>
    </w:p>
    <w:p w:rsidR="00000000" w:rsidDel="00000000" w:rsidP="00000000" w:rsidRDefault="00000000" w:rsidRPr="00000000" w14:paraId="000003D8">
      <w:pPr>
        <w:rPr/>
      </w:pPr>
      <w:r w:rsidDel="00000000" w:rsidR="00000000" w:rsidRPr="00000000">
        <w:rPr>
          <w:rtl w:val="0"/>
        </w:rPr>
        <w:tab/>
        <w:t xml:space="preserve">Another closely related feature of living and complex systems is </w:t>
      </w:r>
      <w:r w:rsidDel="00000000" w:rsidR="00000000" w:rsidRPr="00000000">
        <w:rPr>
          <w:i w:val="1"/>
          <w:iCs w:val="1"/>
          <w:rtl w:val="0"/>
        </w:rPr>
        <w:t xml:space="preserve">homeostasis</w:t>
      </w:r>
      <w:r w:rsidDel="00000000" w:rsidR="00000000" w:rsidRPr="00000000">
        <w:rPr>
          <w:rtl w:val="0"/>
        </w:rPr>
        <w:t xml:space="preserve">, a capacity for remaining the same despite perturbations. Joël de Rosnay (1979) defined more precisely a homeostatic system as “an open system that maintains its structure and functions by means of a multiplicity of dynamic equilibriums rigorously controlled by interdependent regulation mechanisms.” In other words, when perturbed, complex systems are able to come back to their own equilibrium, while simple physical systems tend to come back to thermodynamic equilibrium. </w:t>
      </w:r>
    </w:p>
    <w:p w:rsidR="00000000" w:rsidDel="00000000" w:rsidP="00000000" w:rsidRDefault="00000000" w:rsidRPr="00000000" w14:paraId="000003D9">
      <w:pPr>
        <w:rPr/>
      </w:pPr>
      <w:r w:rsidDel="00000000" w:rsidR="00000000" w:rsidRPr="00000000">
        <w:rPr>
          <w:rtl w:val="0"/>
        </w:rPr>
        <w:tab/>
        <w:t xml:space="preserve">A known problem in the physics of WDs is that the boundary layer temperature is constant (Mukai 2017 and references therein), a typical phenomenon of homeostasis. For example, Page et al. (2010) found that the accreting WD V2491Cyg stabilized its temperature after an initial rise, while Zemko et al. (2015) found a similar temperature stable against orders of magnitude changes in luminosity. </w:t>
      </w:r>
    </w:p>
    <w:p w:rsidR="00000000" w:rsidDel="00000000" w:rsidP="00000000" w:rsidRDefault="00000000" w:rsidRPr="00000000" w14:paraId="000003DA">
      <w:pPr>
        <w:pStyle w:val="Heading2"/>
        <w:ind w:firstLine="576"/>
        <w:rPr/>
      </w:pPr>
      <w:r w:rsidDel="00000000" w:rsidR="00000000" w:rsidRPr="00000000">
        <w:rPr>
          <w:rtl w:val="0"/>
        </w:rPr>
        <w:t xml:space="preserve">3.2 Fine-Tuning</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ab/>
        <w:t xml:space="preserve">A consequence of homeostatic control is that living or complex systems have to maintain their state on a narrow range of parameters to sustain their organization. If they would deviate too much, they would get destroyed. This often results into fine-tuned parameters in models to account for the phenomenology of complex systems. </w:t>
      </w:r>
    </w:p>
    <w:p w:rsidR="00000000" w:rsidDel="00000000" w:rsidP="00000000" w:rsidRDefault="00000000" w:rsidRPr="00000000" w14:paraId="000003DD">
      <w:pPr>
        <w:rPr/>
      </w:pPr>
      <w:r w:rsidDel="00000000" w:rsidR="00000000" w:rsidRPr="00000000">
        <w:rPr>
          <w:rtl w:val="0"/>
        </w:rPr>
        <w:tab/>
        <w:t xml:space="preserve">For example, the NS Aql X-1 doesn’t display pulsations, and yet has a strong magnetosphere. Patruno et al. (2018, 7b) conclude that “any magnetosphere around this system requires a strong fine tuning of the parameters to explain the lack of pulses”. In a stellivore interpretation, one could speculate that modulation of the strength of magnetosphere would be expected, as it is an essential variable that can control others (e.g. the accretion rate).  </w:t>
      </w:r>
    </w:p>
    <w:p w:rsidR="00000000" w:rsidDel="00000000" w:rsidP="00000000" w:rsidRDefault="00000000" w:rsidRPr="00000000" w14:paraId="000003DE">
      <w:pPr>
        <w:rPr/>
      </w:pPr>
      <w:r w:rsidDel="00000000" w:rsidR="00000000" w:rsidRPr="00000000">
        <w:rPr>
          <w:rtl w:val="0"/>
        </w:rPr>
        <w:tab/>
        <w:t xml:space="preserve">Another example is in the formation of millisecond pulsars (MSPs). Smedley et al. (2017) have simulated the standard formation model and found that “the range of initial orbital periods required to produce the currently observed range of orbital periods of MSPs is extremely narrow”. They do propose an alternative model that mitigates the issue, but it is beyond the scope of this paper and my expertise to evaluate it. In a stellivore interpretation, the standard evolutionary formation model may indeed be wrong, and other paths to form binaries need to be explored. </w:t>
      </w:r>
    </w:p>
    <w:p w:rsidR="00000000" w:rsidDel="00000000" w:rsidP="00000000" w:rsidRDefault="00000000" w:rsidRPr="00000000" w14:paraId="000003DF">
      <w:pPr>
        <w:rPr/>
      </w:pPr>
      <w:r w:rsidDel="00000000" w:rsidR="00000000" w:rsidRPr="00000000">
        <w:rPr>
          <w:rtl w:val="0"/>
        </w:rPr>
        <w:tab/>
        <w:t xml:space="preserve">Here in particular, MSPs play the role of a timing and positioning standard for the galaxy, called the Pulsar Positioning System (PPS, see Vidal 2019 and references therein). If the PPS was engineered, the formation of MSPs would have a different history. For example, active MSPs would require serious cooling to function properly, and helium is an excellent coolant choice. This would be an alternative explanation why most MSPs are found accreting an helium WD.</w:t>
      </w:r>
    </w:p>
    <w:p w:rsidR="00000000" w:rsidDel="00000000" w:rsidP="00000000" w:rsidRDefault="00000000" w:rsidRPr="00000000" w14:paraId="000003E0">
      <w:pPr>
        <w:pStyle w:val="Heading2"/>
        <w:ind w:firstLine="576"/>
        <w:rPr/>
      </w:pPr>
      <w:r w:rsidDel="00000000" w:rsidR="00000000" w:rsidRPr="00000000">
        <w:rPr>
          <w:rtl w:val="0"/>
        </w:rPr>
        <w:t xml:space="preserve">3.3 Reserves</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ab/>
        <w:t xml:space="preserve">A key feature of life is the building of reserves before being used for maintenance or metabolic activity (see e.g. Kooijman 2009). The crucial role of reserves is also well-known in cybernetics and engineering. In the dynamics of accretion and ejection displayed by binaries, there is most often an accretion disk that stores temporarily the flux. </w:t>
      </w:r>
    </w:p>
    <w:p w:rsidR="00000000" w:rsidDel="00000000" w:rsidP="00000000" w:rsidRDefault="00000000" w:rsidRPr="00000000" w14:paraId="000003E3">
      <w:pPr>
        <w:rPr/>
      </w:pPr>
      <w:r w:rsidDel="00000000" w:rsidR="00000000" w:rsidRPr="00000000">
        <w:rPr>
          <w:rtl w:val="0"/>
        </w:rPr>
        <w:tab/>
        <w:t xml:space="preserve">There is another less obvious buffering that exists through the observation of accreting NSs, namely that the “burst rate decreases for most sources with increasing </w:t>
      </w:r>
      <w:r w:rsidDel="00000000" w:rsidR="00000000" w:rsidRPr="00000000">
        <w:rPr/>
        <w:drawing>
          <wp:inline distB="0" distT="0" distL="0" distR="0">
            <wp:extent cx="157597" cy="146660"/>
            <wp:effectExtent b="0" l="0" r="0" t="0"/>
            <wp:docPr id="1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157597" cy="146660"/>
                    </a:xfrm>
                    <a:prstGeom prst="rect"/>
                    <a:ln/>
                  </pic:spPr>
                </pic:pic>
              </a:graphicData>
            </a:graphic>
          </wp:inline>
        </w:drawing>
      </w:r>
      <w:r w:rsidDel="00000000" w:rsidR="00000000" w:rsidRPr="00000000">
        <w:rPr>
          <w:rtl w:val="0"/>
        </w:rPr>
        <w:t xml:space="preserve"> [accretion rate], despite the more rapid accumulation of fuel” (Galloway et al. 2008, 397a). This observation is indeed counterintuitive from a purely physical perspective, as one would expect bursts expelling matter out of the system to increase –and not decrease– as the accretion rate rises. This means that the fuel has to be stored, possibly in a controlled manner. </w:t>
      </w:r>
    </w:p>
    <w:p w:rsidR="00000000" w:rsidDel="00000000" w:rsidP="00000000" w:rsidRDefault="00000000" w:rsidRPr="00000000" w14:paraId="000003E4">
      <w:pPr>
        <w:rPr/>
      </w:pPr>
      <w:r w:rsidDel="00000000" w:rsidR="00000000" w:rsidRPr="00000000">
        <w:rPr>
          <w:rtl w:val="0"/>
        </w:rPr>
        <w:tab/>
        <w:t xml:space="preserve">There is another independent argument showing that such storage happens, namely the fact that nuclear physics plays an important role in the phenomenology of NSs, while the gravitational energy released by accretion is about 40 times more efficient than nuclear fusion and should thus make nuclear reactions almost irrelevant. As Strohmayer &amp; Bildsten (2006, 113) put it:  </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ind w:left="576" w:firstLine="0"/>
        <w:rPr>
          <w:sz w:val="20"/>
          <w:szCs w:val="20"/>
        </w:rPr>
      </w:pPr>
      <w:r w:rsidDel="00000000" w:rsidR="00000000" w:rsidRPr="00000000">
        <w:rPr>
          <w:sz w:val="20"/>
          <w:szCs w:val="20"/>
          <w:rtl w:val="0"/>
        </w:rPr>
        <w:t xml:space="preserve">if the accreted fuel was burned at the rate of accretion, any evidence of nuclear physics would be swamped by the light from released gravitational energy. The only way the nuclear energy can be seen is when the fuel is stored for a long period and then burns rapidly (as in Type I bursts and superbursts).</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ab/>
        <w:t xml:space="preserve">A third indication that there are reserves is that in many sources, the bursts are not frequent enough to burn all the accreted fuel (van Paradijs, Phenninx, and Lewin 1988; Zand et al. 2003). This have led to suggestions that another kind of slower nuclear burning is happening (see e.g. Revnivtsev et al. 2001; Bildsten 1995). In the stellivore interpretation, this might be a sign that some energy is also used internally for growth and maintenance or that controlled nuclear reactions are taking place. </w:t>
      </w:r>
    </w:p>
    <w:p w:rsidR="00000000" w:rsidDel="00000000" w:rsidP="00000000" w:rsidRDefault="00000000" w:rsidRPr="00000000" w14:paraId="000003E9">
      <w:pPr>
        <w:pStyle w:val="Heading2"/>
        <w:ind w:firstLine="576"/>
        <w:rPr/>
      </w:pPr>
      <w:r w:rsidDel="00000000" w:rsidR="00000000" w:rsidRPr="00000000">
        <w:rPr>
          <w:rtl w:val="0"/>
        </w:rPr>
        <w:t xml:space="preserve">3.4 Accretion Control</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ab/>
        <w:t xml:space="preserve">A high energy flow or high power density is not a sufficient condition for life. The control of energy flow is equally essential for life. For example, whether a human would decide to eat non-stop or to stop eating completely, he would end up dying. So energy flow needs to be controlled to ensure the basic functions of growth, maintenance and reproduction (see e.g. Aunger 2007; Chaisson 2011). In the stellivore context, the challenge is thus to find signs of </w:t>
      </w:r>
      <w:r w:rsidDel="00000000" w:rsidR="00000000" w:rsidRPr="00000000">
        <w:rPr>
          <w:i w:val="1"/>
          <w:iCs w:val="1"/>
          <w:rtl w:val="0"/>
        </w:rPr>
        <w:t xml:space="preserve">accretion control</w:t>
      </w:r>
      <w:r w:rsidDel="00000000" w:rsidR="00000000" w:rsidRPr="00000000">
        <w:rPr>
          <w:rtl w:val="0"/>
        </w:rPr>
        <w:t xml:space="preserve">. On a superficial level, it is already well-known and well-studied that accretion turns itself on and off in many binaries. More precisely there are really two kinds of accreting NSs or BHs, the </w:t>
      </w:r>
      <w:r w:rsidDel="00000000" w:rsidR="00000000" w:rsidRPr="00000000">
        <w:rPr>
          <w:i w:val="1"/>
          <w:iCs w:val="1"/>
          <w:rtl w:val="0"/>
        </w:rPr>
        <w:t xml:space="preserve">persistent</w:t>
      </w:r>
      <w:r w:rsidDel="00000000" w:rsidR="00000000" w:rsidRPr="00000000">
        <w:rPr>
          <w:rtl w:val="0"/>
        </w:rPr>
        <w:t xml:space="preserve"> ones that accrete at a high rate and constitute about two third of known systems, and the remaining third are </w:t>
      </w:r>
      <w:r w:rsidDel="00000000" w:rsidR="00000000" w:rsidRPr="00000000">
        <w:rPr>
          <w:i w:val="1"/>
          <w:iCs w:val="1"/>
          <w:rtl w:val="0"/>
        </w:rPr>
        <w:t xml:space="preserve">transient</w:t>
      </w:r>
      <w:r w:rsidDel="00000000" w:rsidR="00000000" w:rsidRPr="00000000">
        <w:rPr>
          <w:rtl w:val="0"/>
        </w:rPr>
        <w:t xml:space="preserve"> ones that have lower accretion rates (Tanaka and Shibazaki 1996). The transient ones are thus better stellivore candidates because of their observed accretion pattern switching on and off. It is difficult to completely rule out the persistent ones as they may be persistent only for the time scale we have been observing them. </w:t>
      </w:r>
    </w:p>
    <w:p w:rsidR="00000000" w:rsidDel="00000000" w:rsidP="00000000" w:rsidRDefault="00000000" w:rsidRPr="00000000" w14:paraId="000003EC">
      <w:pPr>
        <w:rPr/>
      </w:pPr>
      <w:r w:rsidDel="00000000" w:rsidR="00000000" w:rsidRPr="00000000">
        <w:rPr>
          <w:rtl w:val="0"/>
        </w:rPr>
        <w:tab/>
        <w:t xml:space="preserve">Let’s take a closer look at how accretion turns itself on and off. In the case of magnetic WDs, it would make most sense to control accretion through magnetic field lines. For example, the accretion stream in Am Her star (AR Uma) displays a complex “transition from ballistic to magnetically controlled flow” (Hellier 2001, 111–12). One of the reasons of this complex transition is that the magnetic field is tilted, so that the streams flows preferentially follow this route. Hellier remarks that physical systems “tend to settle into their lowest-energy configuration, but diverting the stream out of the plane requires energy”. We have again a far from equilibrium situation. As we suggested earlier (Vidal 2014, 240–41), in the stellivore interpretation, tilting the magnetic field would be a straightforward way to turn accretion on and off. </w:t>
      </w:r>
    </w:p>
    <w:p w:rsidR="00000000" w:rsidDel="00000000" w:rsidP="00000000" w:rsidRDefault="00000000" w:rsidRPr="00000000" w14:paraId="000003ED">
      <w:pPr>
        <w:rPr/>
      </w:pPr>
      <w:r w:rsidDel="00000000" w:rsidR="00000000" w:rsidRPr="00000000">
        <w:rPr>
          <w:rtl w:val="0"/>
        </w:rPr>
        <w:tab/>
        <w:t xml:space="preserve">In the case of NSs, accretion rate can vary over 4 orders of magnitude (Lamb and Boutloukos 2008, 93). The accretion rate can be modulated via the accretion disk, or via a variation of the magnetic field’s strength –that itself can vary over 4 orders of magnitude. For accretion control via an accretion disk, Bult et al. (2018 and references therein) suggest to account for recent observations of Alq X-1 by “an intrinsically variable accretion disk that propagates variability down to the power-law emitting region by modulating the mass accretion rate”.  </w:t>
      </w:r>
    </w:p>
    <w:p w:rsidR="00000000" w:rsidDel="00000000" w:rsidP="00000000" w:rsidRDefault="00000000" w:rsidRPr="00000000" w14:paraId="000003EE">
      <w:pPr>
        <w:rPr/>
      </w:pPr>
      <w:r w:rsidDel="00000000" w:rsidR="00000000" w:rsidRPr="00000000">
        <w:rPr>
          <w:rtl w:val="0"/>
        </w:rPr>
        <w:tab/>
        <w:t xml:space="preserve">More generally “there is strong evidence that the external magnetic fields of neutron stars in LMXBs decrease by factors </w:t>
      </w:r>
      <w:r w:rsidDel="00000000" w:rsidR="00000000" w:rsidRPr="00000000">
        <w:rPr>
          <w:rFonts w:ascii="Monaco" w:cs="Monaco" w:eastAsia="Monaco" w:hAnsi="Monaco"/>
          <w:rtl w:val="0"/>
        </w:rPr>
        <w:t xml:space="preserve">∼</w:t>
      </w:r>
      <w:r w:rsidDel="00000000" w:rsidR="00000000" w:rsidRPr="00000000">
        <w:rPr>
          <w:rtl w:val="0"/>
        </w:rPr>
        <w:t xml:space="preserve"> 10</w:t>
      </w:r>
      <w:r w:rsidDel="00000000" w:rsidR="00000000" w:rsidRPr="00000000">
        <w:rPr>
          <w:vertAlign w:val="superscript"/>
          <w:rtl w:val="0"/>
        </w:rPr>
        <w:t xml:space="preserve">2 </w:t>
      </w:r>
      <w:r w:rsidDel="00000000" w:rsidR="00000000" w:rsidRPr="00000000">
        <w:rPr>
          <w:rtl w:val="0"/>
        </w:rPr>
        <w:t xml:space="preserve">- 10</w:t>
      </w:r>
      <w:r w:rsidDel="00000000" w:rsidR="00000000" w:rsidRPr="00000000">
        <w:rPr>
          <w:vertAlign w:val="superscript"/>
          <w:rtl w:val="0"/>
        </w:rPr>
        <w:t xml:space="preserve">3</w:t>
      </w:r>
      <w:r w:rsidDel="00000000" w:rsidR="00000000" w:rsidRPr="00000000">
        <w:rPr>
          <w:rtl w:val="0"/>
        </w:rPr>
        <w:t xml:space="preserve"> during their accretion phase perhaps on timescales as short as hundreds of years” (Lamb and Boutloukos 2008, 94). However, the magnetic field can also change on much shorter timescales, for example the system SAX J1748.9–2021 “was observed first as a non-pulsating atoll source (in 1998), then it turned into an intermittent AMXP [Accreting Millisecond X-ray Pulsar] (in 2001, 2005 and 2009 […], and then it became a persistent AMXP in 2015 […]. In this case therefore, the neutron star magnetosphere, if absent in 1998, must have re-emerged on a relatively short timescale for a reason that is not completely clear.” (Patruno, Wette, and Messenger 2018, 7b).</w:t>
      </w:r>
    </w:p>
    <w:p w:rsidR="00000000" w:rsidDel="00000000" w:rsidP="00000000" w:rsidRDefault="00000000" w:rsidRPr="00000000" w14:paraId="000003EF">
      <w:pPr>
        <w:rPr/>
      </w:pPr>
      <w:r w:rsidDel="00000000" w:rsidR="00000000" w:rsidRPr="00000000">
        <w:rPr>
          <w:rtl w:val="0"/>
        </w:rPr>
        <w:tab/>
        <w:t xml:space="preserve">To sum up, in the stellivore interpretation, lowering or tilting the magnetic field would allow accretion control. In the case of BHs, the dynamics is similar as with NSs, but the control might be interpreted via the different states of the BH accretion disk, which are known to correspond to different levels of accretion rate.</w:t>
      </w:r>
    </w:p>
    <w:p w:rsidR="00000000" w:rsidDel="00000000" w:rsidP="00000000" w:rsidRDefault="00000000" w:rsidRPr="00000000" w14:paraId="000003F0">
      <w:pPr>
        <w:pStyle w:val="Heading2"/>
        <w:ind w:firstLine="576"/>
        <w:rPr/>
      </w:pPr>
      <w:r w:rsidDel="00000000" w:rsidR="00000000" w:rsidRPr="00000000">
        <w:rPr>
          <w:rtl w:val="0"/>
        </w:rPr>
        <w:t xml:space="preserve">3.5 Ejection Control</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ab/>
        <w:t xml:space="preserve">For a living being or a society to prosper in the long run, disposing of waste is as critical as ingesting food or energy. So one should also look at traces of controlled ejection of waste materials in putative stellivores. Generally, WDs eject matter through </w:t>
      </w:r>
      <w:r w:rsidDel="00000000" w:rsidR="00000000" w:rsidRPr="00000000">
        <w:rPr>
          <w:i w:val="1"/>
          <w:iCs w:val="1"/>
          <w:rtl w:val="0"/>
        </w:rPr>
        <w:t xml:space="preserve">novae</w:t>
      </w:r>
      <w:r w:rsidDel="00000000" w:rsidR="00000000" w:rsidRPr="00000000">
        <w:rPr>
          <w:rtl w:val="0"/>
        </w:rPr>
        <w:t xml:space="preserve">, while NSs and BHs eject via </w:t>
      </w:r>
      <w:r w:rsidDel="00000000" w:rsidR="00000000" w:rsidRPr="00000000">
        <w:rPr>
          <w:i w:val="1"/>
          <w:iCs w:val="1"/>
          <w:rtl w:val="0"/>
        </w:rPr>
        <w:t xml:space="preserve">bursts</w:t>
      </w:r>
      <w:r w:rsidDel="00000000" w:rsidR="00000000" w:rsidRPr="00000000">
        <w:rPr>
          <w:rtl w:val="0"/>
        </w:rPr>
        <w:t xml:space="preserve"> and </w:t>
      </w:r>
      <w:r w:rsidDel="00000000" w:rsidR="00000000" w:rsidRPr="00000000">
        <w:rPr>
          <w:i w:val="1"/>
          <w:iCs w:val="1"/>
          <w:rtl w:val="0"/>
        </w:rPr>
        <w:t xml:space="preserve">jets</w:t>
      </w:r>
      <w:r w:rsidDel="00000000" w:rsidR="00000000" w:rsidRPr="00000000">
        <w:rPr>
          <w:rtl w:val="0"/>
        </w:rPr>
        <w:t xml:space="preserve">.  </w:t>
      </w:r>
    </w:p>
    <w:p w:rsidR="00000000" w:rsidDel="00000000" w:rsidP="00000000" w:rsidRDefault="00000000" w:rsidRPr="00000000" w14:paraId="000003F3">
      <w:pPr>
        <w:rPr/>
      </w:pPr>
      <w:r w:rsidDel="00000000" w:rsidR="00000000" w:rsidRPr="00000000">
        <w:rPr>
          <w:rtl w:val="0"/>
        </w:rPr>
        <w:tab/>
        <w:t xml:space="preserve">In the case of accreting WDs, astrophysicists have found a “growing sample of novae which show evidence for complex, multi-phase ejection” (Chomiuk et al. 2014, see also references therein).</w:t>
      </w:r>
    </w:p>
    <w:p w:rsidR="00000000" w:rsidDel="00000000" w:rsidP="00000000" w:rsidRDefault="00000000" w:rsidRPr="00000000" w14:paraId="000003F4">
      <w:pPr>
        <w:rPr/>
      </w:pPr>
      <w:r w:rsidDel="00000000" w:rsidR="00000000" w:rsidRPr="00000000">
        <w:rPr>
          <w:rtl w:val="0"/>
        </w:rPr>
        <w:tab/>
        <w:t xml:space="preserve">In NSs, double thermonuclear bursts (Type I) have been found. As Galloway et al. comment: (2008, 397a) “bursts with extremely short recurrence times (‘‘double’’ or ’’prompt’’ bursts) have long presented a challenge to our understanding of burst physics. Their recurrence times of  </w:t>
      </w:r>
      <w:r w:rsidDel="00000000" w:rsidR="00000000" w:rsidRPr="00000000">
        <w:rPr>
          <w:rFonts w:ascii="MS Gothic" w:cs="MS Gothic" w:eastAsia="MS Gothic" w:hAnsi="MS Gothic"/>
          <w:color w:val="000000"/>
          <w:rtl w:val="0"/>
        </w:rPr>
        <w:t xml:space="preserve">&gt;</w:t>
      </w:r>
      <w:r w:rsidDel="00000000" w:rsidR="00000000" w:rsidRPr="00000000">
        <w:rPr>
          <w:rFonts w:ascii="Monaco" w:cs="Monaco" w:eastAsia="Monaco" w:hAnsi="Monaco"/>
          <w:color w:val="000000"/>
          <w:sz w:val="18"/>
          <w:szCs w:val="18"/>
          <w:rtl w:val="0"/>
        </w:rPr>
        <w:t xml:space="preserve">∼</w:t>
      </w:r>
      <w:r w:rsidDel="00000000" w:rsidR="00000000" w:rsidRPr="00000000">
        <w:rPr>
          <w:rtl w:val="0"/>
        </w:rPr>
        <w:t xml:space="preserve"> 5 minutes are too short for sufficient fuel to accumulate to allow ignition by unstable thermonuclear burning”. As Lewin et al. (1993, 254) comment, “these intervals are much too short to replenish, through accretion, a sufficient amount of nuclear fuel to account for the second burst. Thus, one requires the presence of a reservoir of nuclear fuel which survived the previous thermonuclear flash, and can be prematurely rekindled”. In the stellivore interpretation, this is consistent with the idea of existing reserves, and being able to use just a part of them.</w:t>
      </w:r>
    </w:p>
    <w:p w:rsidR="00000000" w:rsidDel="00000000" w:rsidP="00000000" w:rsidRDefault="00000000" w:rsidRPr="00000000" w14:paraId="000003F5">
      <w:pPr>
        <w:rPr/>
      </w:pPr>
      <w:r w:rsidDel="00000000" w:rsidR="00000000" w:rsidRPr="00000000">
        <w:rPr>
          <w:rtl w:val="0"/>
        </w:rPr>
        <w:tab/>
        <w:t xml:space="preserve">Even more intriguingly, in the three NS systems 4U 1636-536, 4U 1709-267 and SAX J1808.4-3658, it has been found that a weak burst </w:t>
      </w:r>
      <w:r w:rsidDel="00000000" w:rsidR="00000000" w:rsidRPr="00000000">
        <w:rPr>
          <w:i w:val="1"/>
          <w:iCs w:val="1"/>
          <w:rtl w:val="0"/>
        </w:rPr>
        <w:t xml:space="preserve">precedes</w:t>
      </w:r>
      <w:r w:rsidDel="00000000" w:rsidR="00000000" w:rsidRPr="00000000">
        <w:rPr>
          <w:rtl w:val="0"/>
        </w:rPr>
        <w:t xml:space="preserve"> a normal burst by a few seconds only (Galloway et al. 2008, 397a). A similar behavior has also been observed with the WD system T CrB, about which Schaefer (2010) comments: “how can the turning off of accretion </w:t>
      </w:r>
      <w:r w:rsidDel="00000000" w:rsidR="00000000" w:rsidRPr="00000000">
        <w:rPr>
          <w:i w:val="1"/>
          <w:iCs w:val="1"/>
          <w:rtl w:val="0"/>
        </w:rPr>
        <w:t xml:space="preserve">anticipate</w:t>
      </w:r>
      <w:r w:rsidDel="00000000" w:rsidR="00000000" w:rsidRPr="00000000">
        <w:rPr>
          <w:rtl w:val="0"/>
        </w:rPr>
        <w:t xml:space="preserve"> or </w:t>
      </w:r>
      <w:r w:rsidDel="00000000" w:rsidR="00000000" w:rsidRPr="00000000">
        <w:rPr>
          <w:i w:val="1"/>
          <w:iCs w:val="1"/>
          <w:rtl w:val="0"/>
        </w:rPr>
        <w:t xml:space="preserve">trigger</w:t>
      </w:r>
      <w:r w:rsidDel="00000000" w:rsidR="00000000" w:rsidRPr="00000000">
        <w:rPr>
          <w:rtl w:val="0"/>
        </w:rPr>
        <w:t xml:space="preserve"> the nova event?”. It is not clear how to interpret such a behavior, but anticipation is indeed a key hallmark of life, and we might be dealing with ejection control here. </w:t>
      </w:r>
    </w:p>
    <w:p w:rsidR="00000000" w:rsidDel="00000000" w:rsidP="00000000" w:rsidRDefault="00000000" w:rsidRPr="00000000" w14:paraId="000003F6">
      <w:pPr>
        <w:rPr/>
      </w:pPr>
      <w:r w:rsidDel="00000000" w:rsidR="00000000" w:rsidRPr="00000000">
        <w:rPr>
          <w:rtl w:val="0"/>
        </w:rPr>
        <w:tab/>
        <w:t xml:space="preserve">Finally, Schaeffer  has shown that the full eruption cycle (from accretion to ejections) is actually insufficient to lead to a supernova. </w:t>
      </w:r>
    </w:p>
    <w:p w:rsidR="00000000" w:rsidDel="00000000" w:rsidP="00000000" w:rsidRDefault="00000000" w:rsidRPr="00000000" w14:paraId="000003F7">
      <w:pPr>
        <w:pStyle w:val="Heading2"/>
        <w:ind w:firstLine="576"/>
        <w:rPr/>
      </w:pPr>
      <w:r w:rsidDel="00000000" w:rsidR="00000000" w:rsidRPr="00000000">
        <w:rPr>
          <w:rtl w:val="0"/>
        </w:rPr>
        <w:t xml:space="preserve">3.6 Living system summary</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To sum up the living cues we’ve reviewed, the framework of living system theory (J. G. Miller 1978; J. L. Miller 1990) is most useful (see also Vidal 2014, 239–48; Vidal 2016). As summarized in Table 1, J. G. Miller argue that all living systems have 20 subsystems performing different critical functions (the 20</w:t>
      </w:r>
      <w:r w:rsidDel="00000000" w:rsidR="00000000" w:rsidRPr="00000000">
        <w:rPr>
          <w:vertAlign w:val="superscript"/>
          <w:rtl w:val="0"/>
        </w:rPr>
        <w:t xml:space="preserve">th</w:t>
      </w:r>
      <w:r w:rsidDel="00000000" w:rsidR="00000000" w:rsidRPr="00000000">
        <w:rPr>
          <w:rtl w:val="0"/>
        </w:rPr>
        <w:t xml:space="preserve"> timer subsystem was added later by J.L. Miller). </w:t>
      </w:r>
    </w:p>
    <w:p w:rsidR="00000000" w:rsidDel="00000000" w:rsidP="00000000" w:rsidRDefault="00000000" w:rsidRPr="00000000" w14:paraId="000003FA">
      <w:pPr>
        <w:rPr/>
      </w:pPr>
      <w:r w:rsidDel="00000000" w:rsidR="00000000" w:rsidRPr="00000000">
        <w:rPr>
          <w:rtl w:val="0"/>
        </w:rPr>
      </w:r>
    </w:p>
    <w:tbl>
      <w:tblPr>
        <w:tblStyle w:val="Table6"/>
        <w:tblW w:w="50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2"/>
        <w:gridCol w:w="2001"/>
        <w:gridCol w:w="1591"/>
        <w:tblGridChange w:id="0">
          <w:tblGrid>
            <w:gridCol w:w="1502"/>
            <w:gridCol w:w="2001"/>
            <w:gridCol w:w="1591"/>
          </w:tblGrid>
        </w:tblGridChange>
      </w:tblGrid>
      <w:tr>
        <w:trPr>
          <w:cantSplit w:val="1"/>
          <w:trHeight w:val="300" w:hRule="atLeast"/>
          <w:tblHeader w:val="0"/>
        </w:trPr>
        <w:tc>
          <w:tcPr/>
          <w:p w:rsidR="00000000" w:rsidDel="00000000" w:rsidP="00000000" w:rsidRDefault="00000000" w:rsidRPr="00000000" w14:paraId="000003FB">
            <w:pPr>
              <w:rPr>
                <w:b w:val="1"/>
                <w:bCs w:val="1"/>
                <w:sz w:val="20"/>
                <w:szCs w:val="20"/>
              </w:rPr>
            </w:pPr>
            <w:r w:rsidDel="00000000" w:rsidR="00000000" w:rsidRPr="00000000">
              <w:rPr>
                <w:b w:val="1"/>
                <w:bCs w:val="1"/>
                <w:sz w:val="20"/>
                <w:szCs w:val="20"/>
                <w:rtl w:val="0"/>
              </w:rPr>
              <w:t xml:space="preserve">Matter + Energy + Information</w:t>
            </w:r>
          </w:p>
        </w:tc>
        <w:tc>
          <w:tcPr/>
          <w:p w:rsidR="00000000" w:rsidDel="00000000" w:rsidP="00000000" w:rsidRDefault="00000000" w:rsidRPr="00000000" w14:paraId="000003FC">
            <w:pPr>
              <w:rPr>
                <w:b w:val="1"/>
                <w:bCs w:val="1"/>
                <w:sz w:val="20"/>
                <w:szCs w:val="20"/>
              </w:rPr>
            </w:pPr>
            <w:r w:rsidDel="00000000" w:rsidR="00000000" w:rsidRPr="00000000">
              <w:rPr>
                <w:b w:val="1"/>
                <w:bCs w:val="1"/>
                <w:sz w:val="20"/>
                <w:szCs w:val="20"/>
                <w:rtl w:val="0"/>
              </w:rPr>
              <w:t xml:space="preserve">Matter + Energy </w:t>
            </w:r>
          </w:p>
        </w:tc>
        <w:tc>
          <w:tcPr/>
          <w:p w:rsidR="00000000" w:rsidDel="00000000" w:rsidP="00000000" w:rsidRDefault="00000000" w:rsidRPr="00000000" w14:paraId="000003FD">
            <w:pPr>
              <w:rPr>
                <w:b w:val="1"/>
                <w:bCs w:val="1"/>
                <w:sz w:val="20"/>
                <w:szCs w:val="20"/>
              </w:rPr>
            </w:pPr>
            <w:r w:rsidDel="00000000" w:rsidR="00000000" w:rsidRPr="00000000">
              <w:rPr>
                <w:b w:val="1"/>
                <w:bCs w:val="1"/>
                <w:sz w:val="20"/>
                <w:szCs w:val="20"/>
                <w:rtl w:val="0"/>
              </w:rPr>
              <w:t xml:space="preserve">Information</w:t>
            </w:r>
          </w:p>
        </w:tc>
      </w:tr>
      <w:tr>
        <w:trPr>
          <w:cantSplit w:val="1"/>
          <w:trHeight w:val="300" w:hRule="atLeast"/>
          <w:tblHeader w:val="0"/>
        </w:trPr>
        <w:tc>
          <w:tcPr/>
          <w:p w:rsidR="00000000" w:rsidDel="00000000" w:rsidP="00000000" w:rsidRDefault="00000000" w:rsidRPr="00000000" w14:paraId="000003FE">
            <w:pPr>
              <w:jc w:val="left"/>
              <w:rPr>
                <w:sz w:val="20"/>
                <w:szCs w:val="20"/>
              </w:rPr>
            </w:pPr>
            <w:r w:rsidDel="00000000" w:rsidR="00000000" w:rsidRPr="00000000">
              <w:rPr>
                <w:sz w:val="20"/>
                <w:szCs w:val="20"/>
                <w:rtl w:val="0"/>
              </w:rPr>
              <w:t xml:space="preserve">1. Reproducer</w:t>
            </w:r>
          </w:p>
        </w:tc>
        <w:tc>
          <w:tcPr/>
          <w:p w:rsidR="00000000" w:rsidDel="00000000" w:rsidP="00000000" w:rsidRDefault="00000000" w:rsidRPr="00000000" w14:paraId="000003FF">
            <w:pPr>
              <w:jc w:val="left"/>
              <w:rPr>
                <w:sz w:val="20"/>
                <w:szCs w:val="20"/>
              </w:rPr>
            </w:pPr>
            <w:r w:rsidDel="00000000" w:rsidR="00000000" w:rsidRPr="00000000">
              <w:rPr>
                <w:sz w:val="20"/>
                <w:szCs w:val="20"/>
                <w:rtl w:val="0"/>
              </w:rPr>
              <w:t xml:space="preserve">3. Ingestor</w:t>
            </w:r>
          </w:p>
        </w:tc>
        <w:tc>
          <w:tcPr/>
          <w:p w:rsidR="00000000" w:rsidDel="00000000" w:rsidP="00000000" w:rsidRDefault="00000000" w:rsidRPr="00000000" w14:paraId="00000400">
            <w:pPr>
              <w:jc w:val="left"/>
              <w:rPr>
                <w:sz w:val="20"/>
                <w:szCs w:val="20"/>
              </w:rPr>
            </w:pPr>
            <w:r w:rsidDel="00000000" w:rsidR="00000000" w:rsidRPr="00000000">
              <w:rPr>
                <w:sz w:val="20"/>
                <w:szCs w:val="20"/>
                <w:rtl w:val="0"/>
              </w:rPr>
              <w:t xml:space="preserve">11. Input transducer</w:t>
            </w:r>
          </w:p>
        </w:tc>
      </w:tr>
      <w:tr>
        <w:trPr>
          <w:cantSplit w:val="1"/>
          <w:trHeight w:val="300" w:hRule="atLeast"/>
          <w:tblHeader w:val="0"/>
        </w:trPr>
        <w:tc>
          <w:tcPr/>
          <w:p w:rsidR="00000000" w:rsidDel="00000000" w:rsidP="00000000" w:rsidRDefault="00000000" w:rsidRPr="00000000" w14:paraId="00000401">
            <w:pPr>
              <w:jc w:val="left"/>
              <w:rPr>
                <w:sz w:val="20"/>
                <w:szCs w:val="20"/>
              </w:rPr>
            </w:pPr>
            <w:r w:rsidDel="00000000" w:rsidR="00000000" w:rsidRPr="00000000">
              <w:rPr>
                <w:sz w:val="20"/>
                <w:szCs w:val="20"/>
                <w:rtl w:val="0"/>
              </w:rPr>
              <w:t xml:space="preserve">2. Boundary</w:t>
            </w:r>
          </w:p>
        </w:tc>
        <w:tc>
          <w:tcPr/>
          <w:p w:rsidR="00000000" w:rsidDel="00000000" w:rsidP="00000000" w:rsidRDefault="00000000" w:rsidRPr="00000000" w14:paraId="00000402">
            <w:pPr>
              <w:jc w:val="left"/>
              <w:rPr>
                <w:sz w:val="20"/>
                <w:szCs w:val="20"/>
              </w:rPr>
            </w:pPr>
            <w:r w:rsidDel="00000000" w:rsidR="00000000" w:rsidRPr="00000000">
              <w:rPr>
                <w:sz w:val="20"/>
                <w:szCs w:val="20"/>
                <w:rtl w:val="0"/>
              </w:rPr>
              <w:t xml:space="preserve">4. Distributor</w:t>
            </w:r>
          </w:p>
        </w:tc>
        <w:tc>
          <w:tcPr/>
          <w:p w:rsidR="00000000" w:rsidDel="00000000" w:rsidP="00000000" w:rsidRDefault="00000000" w:rsidRPr="00000000" w14:paraId="00000403">
            <w:pPr>
              <w:jc w:val="left"/>
              <w:rPr>
                <w:sz w:val="20"/>
                <w:szCs w:val="20"/>
              </w:rPr>
            </w:pPr>
            <w:r w:rsidDel="00000000" w:rsidR="00000000" w:rsidRPr="00000000">
              <w:rPr>
                <w:sz w:val="20"/>
                <w:szCs w:val="20"/>
                <w:rtl w:val="0"/>
              </w:rPr>
              <w:t xml:space="preserve">12. Internal transducer</w:t>
            </w:r>
          </w:p>
        </w:tc>
      </w:tr>
      <w:tr>
        <w:trPr>
          <w:cantSplit w:val="1"/>
          <w:trHeight w:val="300" w:hRule="atLeast"/>
          <w:tblHeader w:val="0"/>
        </w:trPr>
        <w:tc>
          <w:tcPr/>
          <w:p w:rsidR="00000000" w:rsidDel="00000000" w:rsidP="00000000" w:rsidRDefault="00000000" w:rsidRPr="00000000" w14:paraId="00000404">
            <w:pPr>
              <w:jc w:val="left"/>
              <w:rPr>
                <w:sz w:val="20"/>
                <w:szCs w:val="20"/>
              </w:rPr>
            </w:pPr>
            <w:r w:rsidDel="00000000" w:rsidR="00000000" w:rsidRPr="00000000">
              <w:rPr>
                <w:rtl w:val="0"/>
              </w:rPr>
            </w:r>
          </w:p>
        </w:tc>
        <w:tc>
          <w:tcPr/>
          <w:p w:rsidR="00000000" w:rsidDel="00000000" w:rsidP="00000000" w:rsidRDefault="00000000" w:rsidRPr="00000000" w14:paraId="00000405">
            <w:pPr>
              <w:jc w:val="left"/>
              <w:rPr>
                <w:sz w:val="20"/>
                <w:szCs w:val="20"/>
              </w:rPr>
            </w:pPr>
            <w:r w:rsidDel="00000000" w:rsidR="00000000" w:rsidRPr="00000000">
              <w:rPr>
                <w:sz w:val="20"/>
                <w:szCs w:val="20"/>
                <w:rtl w:val="0"/>
              </w:rPr>
              <w:t xml:space="preserve">5. Converter</w:t>
            </w:r>
          </w:p>
        </w:tc>
        <w:tc>
          <w:tcPr/>
          <w:p w:rsidR="00000000" w:rsidDel="00000000" w:rsidP="00000000" w:rsidRDefault="00000000" w:rsidRPr="00000000" w14:paraId="00000406">
            <w:pPr>
              <w:jc w:val="left"/>
              <w:rPr>
                <w:sz w:val="20"/>
                <w:szCs w:val="20"/>
              </w:rPr>
            </w:pPr>
            <w:r w:rsidDel="00000000" w:rsidR="00000000" w:rsidRPr="00000000">
              <w:rPr>
                <w:sz w:val="20"/>
                <w:szCs w:val="20"/>
                <w:rtl w:val="0"/>
              </w:rPr>
              <w:t xml:space="preserve">13. Channel and net</w:t>
            </w:r>
          </w:p>
        </w:tc>
      </w:tr>
      <w:tr>
        <w:trPr>
          <w:cantSplit w:val="1"/>
          <w:trHeight w:val="300" w:hRule="atLeast"/>
          <w:tblHeader w:val="0"/>
        </w:trPr>
        <w:tc>
          <w:tcPr/>
          <w:p w:rsidR="00000000" w:rsidDel="00000000" w:rsidP="00000000" w:rsidRDefault="00000000" w:rsidRPr="00000000" w14:paraId="00000407">
            <w:pPr>
              <w:jc w:val="left"/>
              <w:rPr>
                <w:sz w:val="20"/>
                <w:szCs w:val="20"/>
              </w:rPr>
            </w:pPr>
            <w:r w:rsidDel="00000000" w:rsidR="00000000" w:rsidRPr="00000000">
              <w:rPr>
                <w:rtl w:val="0"/>
              </w:rPr>
            </w:r>
          </w:p>
        </w:tc>
        <w:tc>
          <w:tcPr/>
          <w:p w:rsidR="00000000" w:rsidDel="00000000" w:rsidP="00000000" w:rsidRDefault="00000000" w:rsidRPr="00000000" w14:paraId="00000408">
            <w:pPr>
              <w:jc w:val="left"/>
              <w:rPr>
                <w:sz w:val="20"/>
                <w:szCs w:val="20"/>
              </w:rPr>
            </w:pPr>
            <w:r w:rsidDel="00000000" w:rsidR="00000000" w:rsidRPr="00000000">
              <w:rPr>
                <w:sz w:val="20"/>
                <w:szCs w:val="20"/>
                <w:rtl w:val="0"/>
              </w:rPr>
              <w:t xml:space="preserve">6. Producer</w:t>
            </w:r>
          </w:p>
        </w:tc>
        <w:tc>
          <w:tcPr/>
          <w:p w:rsidR="00000000" w:rsidDel="00000000" w:rsidP="00000000" w:rsidRDefault="00000000" w:rsidRPr="00000000" w14:paraId="00000409">
            <w:pPr>
              <w:jc w:val="left"/>
              <w:rPr>
                <w:sz w:val="20"/>
                <w:szCs w:val="20"/>
              </w:rPr>
            </w:pPr>
            <w:r w:rsidDel="00000000" w:rsidR="00000000" w:rsidRPr="00000000">
              <w:rPr>
                <w:sz w:val="20"/>
                <w:szCs w:val="20"/>
                <w:rtl w:val="0"/>
              </w:rPr>
              <w:t xml:space="preserve">14. Decoder</w:t>
            </w:r>
          </w:p>
        </w:tc>
      </w:tr>
      <w:tr>
        <w:trPr>
          <w:cantSplit w:val="1"/>
          <w:trHeight w:val="300" w:hRule="atLeast"/>
          <w:tblHeader w:val="0"/>
        </w:trPr>
        <w:tc>
          <w:tcPr/>
          <w:p w:rsidR="00000000" w:rsidDel="00000000" w:rsidP="00000000" w:rsidRDefault="00000000" w:rsidRPr="00000000" w14:paraId="0000040A">
            <w:pPr>
              <w:jc w:val="left"/>
              <w:rPr>
                <w:sz w:val="20"/>
                <w:szCs w:val="20"/>
              </w:rPr>
            </w:pPr>
            <w:r w:rsidDel="00000000" w:rsidR="00000000" w:rsidRPr="00000000">
              <w:rPr>
                <w:rtl w:val="0"/>
              </w:rPr>
            </w:r>
          </w:p>
        </w:tc>
        <w:tc>
          <w:tcPr/>
          <w:p w:rsidR="00000000" w:rsidDel="00000000" w:rsidP="00000000" w:rsidRDefault="00000000" w:rsidRPr="00000000" w14:paraId="0000040B">
            <w:pPr>
              <w:jc w:val="left"/>
              <w:rPr>
                <w:sz w:val="20"/>
                <w:szCs w:val="20"/>
              </w:rPr>
            </w:pPr>
            <w:r w:rsidDel="00000000" w:rsidR="00000000" w:rsidRPr="00000000">
              <w:rPr>
                <w:sz w:val="20"/>
                <w:szCs w:val="20"/>
                <w:rtl w:val="0"/>
              </w:rPr>
              <w:t xml:space="preserve">7. Matter-energy storage</w:t>
            </w:r>
          </w:p>
        </w:tc>
        <w:tc>
          <w:tcPr/>
          <w:p w:rsidR="00000000" w:rsidDel="00000000" w:rsidP="00000000" w:rsidRDefault="00000000" w:rsidRPr="00000000" w14:paraId="0000040C">
            <w:pPr>
              <w:jc w:val="left"/>
              <w:rPr>
                <w:sz w:val="20"/>
                <w:szCs w:val="20"/>
              </w:rPr>
            </w:pPr>
            <w:r w:rsidDel="00000000" w:rsidR="00000000" w:rsidRPr="00000000">
              <w:rPr>
                <w:sz w:val="20"/>
                <w:szCs w:val="20"/>
                <w:rtl w:val="0"/>
              </w:rPr>
              <w:t xml:space="preserve">15. Associator</w:t>
            </w:r>
          </w:p>
        </w:tc>
      </w:tr>
      <w:tr>
        <w:trPr>
          <w:cantSplit w:val="1"/>
          <w:trHeight w:val="300" w:hRule="atLeast"/>
          <w:tblHeader w:val="0"/>
        </w:trPr>
        <w:tc>
          <w:tcPr/>
          <w:p w:rsidR="00000000" w:rsidDel="00000000" w:rsidP="00000000" w:rsidRDefault="00000000" w:rsidRPr="00000000" w14:paraId="0000040D">
            <w:pPr>
              <w:jc w:val="left"/>
              <w:rPr>
                <w:sz w:val="20"/>
                <w:szCs w:val="20"/>
              </w:rPr>
            </w:pPr>
            <w:r w:rsidDel="00000000" w:rsidR="00000000" w:rsidRPr="00000000">
              <w:rPr>
                <w:rtl w:val="0"/>
              </w:rPr>
            </w:r>
          </w:p>
        </w:tc>
        <w:tc>
          <w:tcPr/>
          <w:p w:rsidR="00000000" w:rsidDel="00000000" w:rsidP="00000000" w:rsidRDefault="00000000" w:rsidRPr="00000000" w14:paraId="0000040E">
            <w:pPr>
              <w:jc w:val="left"/>
              <w:rPr>
                <w:sz w:val="20"/>
                <w:szCs w:val="20"/>
              </w:rPr>
            </w:pPr>
            <w:r w:rsidDel="00000000" w:rsidR="00000000" w:rsidRPr="00000000">
              <w:rPr>
                <w:sz w:val="20"/>
                <w:szCs w:val="20"/>
                <w:rtl w:val="0"/>
              </w:rPr>
              <w:t xml:space="preserve">8. Extruder</w:t>
            </w:r>
          </w:p>
        </w:tc>
        <w:tc>
          <w:tcPr/>
          <w:p w:rsidR="00000000" w:rsidDel="00000000" w:rsidP="00000000" w:rsidRDefault="00000000" w:rsidRPr="00000000" w14:paraId="0000040F">
            <w:pPr>
              <w:jc w:val="left"/>
              <w:rPr>
                <w:sz w:val="20"/>
                <w:szCs w:val="20"/>
              </w:rPr>
            </w:pPr>
            <w:r w:rsidDel="00000000" w:rsidR="00000000" w:rsidRPr="00000000">
              <w:rPr>
                <w:sz w:val="20"/>
                <w:szCs w:val="20"/>
                <w:rtl w:val="0"/>
              </w:rPr>
              <w:t xml:space="preserve">16. Memory</w:t>
            </w:r>
          </w:p>
        </w:tc>
      </w:tr>
      <w:tr>
        <w:trPr>
          <w:cantSplit w:val="1"/>
          <w:trHeight w:val="300" w:hRule="atLeast"/>
          <w:tblHeader w:val="0"/>
        </w:trPr>
        <w:tc>
          <w:tcPr/>
          <w:p w:rsidR="00000000" w:rsidDel="00000000" w:rsidP="00000000" w:rsidRDefault="00000000" w:rsidRPr="00000000" w14:paraId="00000410">
            <w:pPr>
              <w:jc w:val="left"/>
              <w:rPr>
                <w:sz w:val="20"/>
                <w:szCs w:val="20"/>
              </w:rPr>
            </w:pPr>
            <w:r w:rsidDel="00000000" w:rsidR="00000000" w:rsidRPr="00000000">
              <w:rPr>
                <w:rtl w:val="0"/>
              </w:rPr>
            </w:r>
          </w:p>
        </w:tc>
        <w:tc>
          <w:tcPr/>
          <w:p w:rsidR="00000000" w:rsidDel="00000000" w:rsidP="00000000" w:rsidRDefault="00000000" w:rsidRPr="00000000" w14:paraId="00000411">
            <w:pPr>
              <w:jc w:val="left"/>
              <w:rPr>
                <w:sz w:val="20"/>
                <w:szCs w:val="20"/>
              </w:rPr>
            </w:pPr>
            <w:r w:rsidDel="00000000" w:rsidR="00000000" w:rsidRPr="00000000">
              <w:rPr>
                <w:sz w:val="20"/>
                <w:szCs w:val="20"/>
                <w:rtl w:val="0"/>
              </w:rPr>
              <w:t xml:space="preserve">9. Motor</w:t>
            </w:r>
          </w:p>
        </w:tc>
        <w:tc>
          <w:tcPr/>
          <w:p w:rsidR="00000000" w:rsidDel="00000000" w:rsidP="00000000" w:rsidRDefault="00000000" w:rsidRPr="00000000" w14:paraId="00000412">
            <w:pPr>
              <w:jc w:val="left"/>
              <w:rPr>
                <w:sz w:val="20"/>
                <w:szCs w:val="20"/>
              </w:rPr>
            </w:pPr>
            <w:r w:rsidDel="00000000" w:rsidR="00000000" w:rsidRPr="00000000">
              <w:rPr>
                <w:sz w:val="20"/>
                <w:szCs w:val="20"/>
                <w:rtl w:val="0"/>
              </w:rPr>
              <w:t xml:space="preserve">17. Decider</w:t>
            </w:r>
          </w:p>
        </w:tc>
      </w:tr>
      <w:tr>
        <w:trPr>
          <w:cantSplit w:val="1"/>
          <w:trHeight w:val="300" w:hRule="atLeast"/>
          <w:tblHeader w:val="0"/>
        </w:trPr>
        <w:tc>
          <w:tcPr/>
          <w:p w:rsidR="00000000" w:rsidDel="00000000" w:rsidP="00000000" w:rsidRDefault="00000000" w:rsidRPr="00000000" w14:paraId="00000413">
            <w:pPr>
              <w:jc w:val="left"/>
              <w:rPr>
                <w:sz w:val="20"/>
                <w:szCs w:val="20"/>
              </w:rPr>
            </w:pPr>
            <w:r w:rsidDel="00000000" w:rsidR="00000000" w:rsidRPr="00000000">
              <w:rPr>
                <w:rtl w:val="0"/>
              </w:rPr>
            </w:r>
          </w:p>
        </w:tc>
        <w:tc>
          <w:tcPr/>
          <w:p w:rsidR="00000000" w:rsidDel="00000000" w:rsidP="00000000" w:rsidRDefault="00000000" w:rsidRPr="00000000" w14:paraId="00000414">
            <w:pPr>
              <w:jc w:val="left"/>
              <w:rPr>
                <w:sz w:val="20"/>
                <w:szCs w:val="20"/>
              </w:rPr>
            </w:pPr>
            <w:r w:rsidDel="00000000" w:rsidR="00000000" w:rsidRPr="00000000">
              <w:rPr>
                <w:sz w:val="20"/>
                <w:szCs w:val="20"/>
                <w:rtl w:val="0"/>
              </w:rPr>
              <w:t xml:space="preserve">10. Supporter</w:t>
            </w:r>
          </w:p>
        </w:tc>
        <w:tc>
          <w:tcPr/>
          <w:p w:rsidR="00000000" w:rsidDel="00000000" w:rsidP="00000000" w:rsidRDefault="00000000" w:rsidRPr="00000000" w14:paraId="00000415">
            <w:pPr>
              <w:jc w:val="left"/>
              <w:rPr>
                <w:sz w:val="20"/>
                <w:szCs w:val="20"/>
              </w:rPr>
            </w:pPr>
            <w:r w:rsidDel="00000000" w:rsidR="00000000" w:rsidRPr="00000000">
              <w:rPr>
                <w:sz w:val="20"/>
                <w:szCs w:val="20"/>
                <w:rtl w:val="0"/>
              </w:rPr>
              <w:t xml:space="preserve">18. Encoder</w:t>
            </w:r>
          </w:p>
        </w:tc>
      </w:tr>
      <w:tr>
        <w:trPr>
          <w:cantSplit w:val="1"/>
          <w:trHeight w:val="300" w:hRule="atLeast"/>
          <w:tblHeader w:val="0"/>
        </w:trPr>
        <w:tc>
          <w:tcPr/>
          <w:p w:rsidR="00000000" w:rsidDel="00000000" w:rsidP="00000000" w:rsidRDefault="00000000" w:rsidRPr="00000000" w14:paraId="00000416">
            <w:pPr>
              <w:jc w:val="left"/>
              <w:rPr>
                <w:sz w:val="20"/>
                <w:szCs w:val="20"/>
              </w:rPr>
            </w:pPr>
            <w:r w:rsidDel="00000000" w:rsidR="00000000" w:rsidRPr="00000000">
              <w:rPr>
                <w:rtl w:val="0"/>
              </w:rPr>
            </w:r>
          </w:p>
        </w:tc>
        <w:tc>
          <w:tcPr/>
          <w:p w:rsidR="00000000" w:rsidDel="00000000" w:rsidP="00000000" w:rsidRDefault="00000000" w:rsidRPr="00000000" w14:paraId="00000417">
            <w:pPr>
              <w:jc w:val="left"/>
              <w:rPr>
                <w:sz w:val="20"/>
                <w:szCs w:val="20"/>
              </w:rPr>
            </w:pPr>
            <w:r w:rsidDel="00000000" w:rsidR="00000000" w:rsidRPr="00000000">
              <w:rPr>
                <w:rtl w:val="0"/>
              </w:rPr>
            </w:r>
          </w:p>
        </w:tc>
        <w:tc>
          <w:tcPr/>
          <w:p w:rsidR="00000000" w:rsidDel="00000000" w:rsidP="00000000" w:rsidRDefault="00000000" w:rsidRPr="00000000" w14:paraId="00000418">
            <w:pPr>
              <w:jc w:val="left"/>
              <w:rPr>
                <w:sz w:val="20"/>
                <w:szCs w:val="20"/>
              </w:rPr>
            </w:pPr>
            <w:r w:rsidDel="00000000" w:rsidR="00000000" w:rsidRPr="00000000">
              <w:rPr>
                <w:sz w:val="20"/>
                <w:szCs w:val="20"/>
                <w:rtl w:val="0"/>
              </w:rPr>
              <w:t xml:space="preserve">19. Output transducer</w:t>
            </w:r>
          </w:p>
        </w:tc>
      </w:tr>
      <w:tr>
        <w:trPr>
          <w:cantSplit w:val="1"/>
          <w:trHeight w:val="300" w:hRule="atLeast"/>
          <w:tblHeader w:val="0"/>
        </w:trPr>
        <w:tc>
          <w:tcPr/>
          <w:p w:rsidR="00000000" w:rsidDel="00000000" w:rsidP="00000000" w:rsidRDefault="00000000" w:rsidRPr="00000000" w14:paraId="00000419">
            <w:pPr>
              <w:jc w:val="left"/>
              <w:rPr>
                <w:sz w:val="20"/>
                <w:szCs w:val="20"/>
              </w:rPr>
            </w:pPr>
            <w:r w:rsidDel="00000000" w:rsidR="00000000" w:rsidRPr="00000000">
              <w:rPr>
                <w:rtl w:val="0"/>
              </w:rPr>
            </w:r>
          </w:p>
        </w:tc>
        <w:tc>
          <w:tcPr/>
          <w:p w:rsidR="00000000" w:rsidDel="00000000" w:rsidP="00000000" w:rsidRDefault="00000000" w:rsidRPr="00000000" w14:paraId="0000041A">
            <w:pPr>
              <w:jc w:val="left"/>
              <w:rPr>
                <w:sz w:val="20"/>
                <w:szCs w:val="20"/>
              </w:rPr>
            </w:pPr>
            <w:r w:rsidDel="00000000" w:rsidR="00000000" w:rsidRPr="00000000">
              <w:rPr>
                <w:rtl w:val="0"/>
              </w:rPr>
            </w:r>
          </w:p>
        </w:tc>
        <w:tc>
          <w:tcPr/>
          <w:p w:rsidR="00000000" w:rsidDel="00000000" w:rsidP="00000000" w:rsidRDefault="00000000" w:rsidRPr="00000000" w14:paraId="0000041B">
            <w:pPr>
              <w:jc w:val="left"/>
              <w:rPr>
                <w:sz w:val="20"/>
                <w:szCs w:val="20"/>
              </w:rPr>
            </w:pPr>
            <w:r w:rsidDel="00000000" w:rsidR="00000000" w:rsidRPr="00000000">
              <w:rPr>
                <w:sz w:val="20"/>
                <w:szCs w:val="20"/>
                <w:rtl w:val="0"/>
              </w:rPr>
              <w:t xml:space="preserve">20. Timer </w:t>
            </w:r>
          </w:p>
        </w:tc>
      </w:tr>
    </w:tbl>
    <w:p w:rsidR="00000000" w:rsidDel="00000000" w:rsidP="00000000" w:rsidRDefault="00000000" w:rsidRPr="00000000" w14:paraId="0000041C">
      <w:pPr>
        <w:rPr>
          <w:sz w:val="20"/>
          <w:szCs w:val="20"/>
        </w:rPr>
      </w:pPr>
      <w:r w:rsidDel="00000000" w:rsidR="00000000" w:rsidRPr="00000000">
        <w:rPr>
          <w:b w:val="1"/>
          <w:bCs w:val="1"/>
          <w:sz w:val="20"/>
          <w:szCs w:val="20"/>
          <w:rtl w:val="0"/>
        </w:rPr>
        <w:t xml:space="preserve">Table 1</w:t>
      </w:r>
      <w:r w:rsidDel="00000000" w:rsidR="00000000" w:rsidRPr="00000000">
        <w:rPr>
          <w:sz w:val="20"/>
          <w:szCs w:val="20"/>
          <w:rtl w:val="0"/>
        </w:rPr>
        <w:t xml:space="preserve">. Twenty living subsystems proposed by J.G. and J.L. Miller. They are classified according to their use of matter, energy and information (left column), matter and energy (central column), or information (right column). </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ab/>
        <w:t xml:space="preserve">In the stellivore interpretation, the </w:t>
      </w:r>
      <w:r w:rsidDel="00000000" w:rsidR="00000000" w:rsidRPr="00000000">
        <w:rPr>
          <w:i w:val="1"/>
          <w:iCs w:val="1"/>
          <w:rtl w:val="0"/>
        </w:rPr>
        <w:t xml:space="preserve">reproducer</w:t>
      </w:r>
      <w:r w:rsidDel="00000000" w:rsidR="00000000" w:rsidRPr="00000000">
        <w:rPr>
          <w:rtl w:val="0"/>
        </w:rPr>
        <w:t xml:space="preserve"> subsystem is the most speculative one, yet arguably the most fundamental. Stellivores would be tackling the ultimate issue any intelligence in the universe has to face: to find a solution to the heat death of the universe. One way out would be to make a new offspring universe and would certainly require enormous amounts of energy (see Vidal 2014 for a book-length case of this scenario and references therein). In this paper we have focused on matter-energy subsystems, and it is already clear that the accreting binaries we have considered have </w:t>
      </w:r>
      <w:r w:rsidDel="00000000" w:rsidR="00000000" w:rsidRPr="00000000">
        <w:rPr>
          <w:i w:val="1"/>
          <w:iCs w:val="1"/>
          <w:rtl w:val="0"/>
        </w:rPr>
        <w:t xml:space="preserve">boundaries</w:t>
      </w:r>
      <w:r w:rsidDel="00000000" w:rsidR="00000000" w:rsidRPr="00000000">
        <w:rPr>
          <w:rtl w:val="0"/>
        </w:rPr>
        <w:t xml:space="preserve"> (2), </w:t>
      </w:r>
      <w:r w:rsidDel="00000000" w:rsidR="00000000" w:rsidRPr="00000000">
        <w:rPr>
          <w:i w:val="1"/>
          <w:iCs w:val="1"/>
          <w:rtl w:val="0"/>
        </w:rPr>
        <w:t xml:space="preserve">ingestor</w:t>
      </w:r>
      <w:r w:rsidDel="00000000" w:rsidR="00000000" w:rsidRPr="00000000">
        <w:rPr>
          <w:rtl w:val="0"/>
        </w:rPr>
        <w:t xml:space="preserve"> functions through accretion (3), </w:t>
      </w:r>
      <w:r w:rsidDel="00000000" w:rsidR="00000000" w:rsidRPr="00000000">
        <w:rPr>
          <w:i w:val="1"/>
          <w:iCs w:val="1"/>
          <w:rtl w:val="0"/>
        </w:rPr>
        <w:t xml:space="preserve">matter-energy storage</w:t>
      </w:r>
      <w:r w:rsidDel="00000000" w:rsidR="00000000" w:rsidRPr="00000000">
        <w:rPr>
          <w:rtl w:val="0"/>
        </w:rPr>
        <w:t xml:space="preserve"> through reserves (7), and an </w:t>
      </w:r>
      <w:r w:rsidDel="00000000" w:rsidR="00000000" w:rsidRPr="00000000">
        <w:rPr>
          <w:i w:val="1"/>
          <w:iCs w:val="1"/>
          <w:rtl w:val="0"/>
        </w:rPr>
        <w:t xml:space="preserve">extruder</w:t>
      </w:r>
      <w:r w:rsidDel="00000000" w:rsidR="00000000" w:rsidRPr="00000000">
        <w:rPr>
          <w:rtl w:val="0"/>
        </w:rPr>
        <w:t xml:space="preserve"> function (8) through ejecta and jets. </w:t>
      </w:r>
    </w:p>
    <w:p w:rsidR="00000000" w:rsidDel="00000000" w:rsidP="00000000" w:rsidRDefault="00000000" w:rsidRPr="00000000" w14:paraId="0000041F">
      <w:pPr>
        <w:rPr/>
      </w:pPr>
      <w:r w:rsidDel="00000000" w:rsidR="00000000" w:rsidRPr="00000000">
        <w:rPr>
          <w:rtl w:val="0"/>
        </w:rPr>
        <w:tab/>
        <w:t xml:space="preserve">The </w:t>
      </w:r>
      <w:r w:rsidDel="00000000" w:rsidR="00000000" w:rsidRPr="00000000">
        <w:rPr>
          <w:i w:val="1"/>
          <w:iCs w:val="1"/>
          <w:rtl w:val="0"/>
        </w:rPr>
        <w:t xml:space="preserve">distributor</w:t>
      </w:r>
      <w:r w:rsidDel="00000000" w:rsidR="00000000" w:rsidRPr="00000000">
        <w:rPr>
          <w:rtl w:val="0"/>
        </w:rPr>
        <w:t xml:space="preserve"> function (4) is less obvious because distribution around the components of an organism happens at a lower scale, but the stellivore interpretation would indeed expect mechanisms to distribute the energy on or near the surface of WDs, NSs and BHs.</w:t>
      </w:r>
    </w:p>
    <w:p w:rsidR="00000000" w:rsidDel="00000000" w:rsidP="00000000" w:rsidRDefault="00000000" w:rsidRPr="00000000" w14:paraId="00000420">
      <w:pPr>
        <w:rPr/>
      </w:pPr>
      <w:r w:rsidDel="00000000" w:rsidR="00000000" w:rsidRPr="00000000">
        <w:rPr>
          <w:rtl w:val="0"/>
        </w:rPr>
        <w:tab/>
        <w:t xml:space="preserve">The </w:t>
      </w:r>
      <w:r w:rsidDel="00000000" w:rsidR="00000000" w:rsidRPr="00000000">
        <w:rPr>
          <w:i w:val="1"/>
          <w:iCs w:val="1"/>
          <w:rtl w:val="0"/>
        </w:rPr>
        <w:t xml:space="preserve">converter</w:t>
      </w:r>
      <w:r w:rsidDel="00000000" w:rsidR="00000000" w:rsidRPr="00000000">
        <w:rPr>
          <w:rtl w:val="0"/>
        </w:rPr>
        <w:t xml:space="preserve"> (5) function can be inferred indirectly, through remarking that energy is transformed between what is accreted, and what is ejected.  For example in accreting WDs, the composition of nova ejecta displays unusual heavy-element abundance, and such heavy elements are not present in the accreted companion star (Prialnik 2001). The hypothesis that heavy elements are produced during the nova has to be ruled out, because the temperature is not high enough to produce heavier elements than helium. There remain two possibilities. Either the accreted matter is somehow mixed with WD material, or the accreted material is used as fuel to perform work and produces waste as heavy elements.</w:t>
      </w:r>
    </w:p>
    <w:p w:rsidR="00000000" w:rsidDel="00000000" w:rsidP="00000000" w:rsidRDefault="00000000" w:rsidRPr="00000000" w14:paraId="00000421">
      <w:pPr>
        <w:rPr/>
      </w:pPr>
      <w:r w:rsidDel="00000000" w:rsidR="00000000" w:rsidRPr="00000000">
        <w:rPr>
          <w:rtl w:val="0"/>
        </w:rPr>
        <w:tab/>
      </w:r>
      <w:commentRangeStart w:id="241"/>
      <w:r w:rsidDel="00000000" w:rsidR="00000000" w:rsidRPr="00000000">
        <w:rPr>
          <w:rtl w:val="0"/>
        </w:rPr>
        <w:t xml:space="preserve">We have not discussed the </w:t>
      </w:r>
      <w:r w:rsidDel="00000000" w:rsidR="00000000" w:rsidRPr="00000000">
        <w:rPr>
          <w:i w:val="1"/>
          <w:iCs w:val="1"/>
          <w:rtl w:val="0"/>
        </w:rPr>
        <w:t xml:space="preserve">motor</w:t>
      </w:r>
      <w:r w:rsidDel="00000000" w:rsidR="00000000" w:rsidRPr="00000000">
        <w:rPr>
          <w:rtl w:val="0"/>
        </w:rPr>
        <w:t xml:space="preserve"> function (9), but there are binaries that are moving fast in the galaxy (e.g. the extremely low-mass WD J0755 + 4906, the neutron star IGR J1104 - 6103 or the black hole XTE J1118 + 480). Vidal (2014, 260) predicted that if stellivores are alive, the motion of such higher velocity binaries should not be random, but directed toward the nearest star, because it would be looking for the nearest next food source. We could also predict that higher velocity binaries have on average lower-mass companion, meaning that their energy source is almost exhausted, and they need to find and accrete a new star. Such energy-seeking behavior is already testable with existing data, and would constitute fairly intriguing evidence of intelligent behavior. There might even be room to model such a change of stellar companion in the NS system 4U 0513-40 that has an almost exhausted very low mass companion (0.05 solar masses, M</w:t>
      </w:r>
      <w:r w:rsidDel="00000000" w:rsidR="00000000" w:rsidRPr="00000000">
        <w:rPr>
          <w:rFonts w:ascii="Libian SC Regular" w:cs="Libian SC Regular" w:eastAsia="Libian SC Regular" w:hAnsi="Libian SC Regular"/>
          <w:vertAlign w:val="subscript"/>
          <w:rtl w:val="0"/>
        </w:rPr>
        <w:t xml:space="preserve">⊙</w:t>
      </w:r>
      <w:r w:rsidDel="00000000" w:rsidR="00000000" w:rsidRPr="00000000">
        <w:rPr>
          <w:rtl w:val="0"/>
        </w:rPr>
        <w:t xml:space="preserve">). It has been argued that the unusual variation on two different time scales observed in this system (Maccarone et al. 2010) could be due to a third companion star (Prodan and Murray 2015). Could it be an energy switching configuration, a transition towards a new star to be accreted?</w:t>
      </w:r>
      <w:commentRangeEnd w:id="241"/>
      <w:r w:rsidDel="00000000" w:rsidR="00000000" w:rsidRPr="00000000">
        <w:commentReference w:id="241"/>
      </w:r>
      <w:r w:rsidDel="00000000" w:rsidR="00000000" w:rsidRPr="00000000">
        <w:rPr>
          <w:rtl w:val="0"/>
        </w:rPr>
      </w:r>
    </w:p>
    <w:p w:rsidR="00000000" w:rsidDel="00000000" w:rsidP="00000000" w:rsidRDefault="00000000" w:rsidRPr="00000000" w14:paraId="00000422">
      <w:pPr>
        <w:rPr/>
      </w:pPr>
      <w:r w:rsidDel="00000000" w:rsidR="00000000" w:rsidRPr="00000000">
        <w:rPr>
          <w:rtl w:val="0"/>
        </w:rPr>
        <w:tab/>
        <w:t xml:space="preserve">The </w:t>
      </w:r>
      <w:r w:rsidDel="00000000" w:rsidR="00000000" w:rsidRPr="00000000">
        <w:rPr>
          <w:i w:val="1"/>
          <w:iCs w:val="1"/>
          <w:rtl w:val="0"/>
        </w:rPr>
        <w:t xml:space="preserve">supporter</w:t>
      </w:r>
      <w:r w:rsidDel="00000000" w:rsidR="00000000" w:rsidRPr="00000000">
        <w:rPr>
          <w:rtl w:val="0"/>
        </w:rPr>
        <w:t xml:space="preserve"> function (10) maintains the proper spatial relationships between the components. One could argue that the orbital and magnetospheric parameters contribute to this support function if they are indeed fine-tuned to ensure the living functions, and if they keep adapting for efficient controlled accretion and ejection. </w:t>
      </w:r>
    </w:p>
    <w:p w:rsidR="00000000" w:rsidDel="00000000" w:rsidP="00000000" w:rsidRDefault="00000000" w:rsidRPr="00000000" w14:paraId="00000423">
      <w:pPr>
        <w:rPr/>
      </w:pPr>
      <w:r w:rsidDel="00000000" w:rsidR="00000000" w:rsidRPr="00000000">
        <w:rPr>
          <w:rtl w:val="0"/>
        </w:rPr>
        <w:tab/>
        <w:t xml:space="preserve">What is cruelly missing in this picture are the information subsystems (third column). The notable exception is the </w:t>
      </w:r>
      <w:r w:rsidDel="00000000" w:rsidR="00000000" w:rsidRPr="00000000">
        <w:rPr>
          <w:i w:val="1"/>
          <w:iCs w:val="1"/>
          <w:rtl w:val="0"/>
        </w:rPr>
        <w:t xml:space="preserve">timing</w:t>
      </w:r>
      <w:r w:rsidDel="00000000" w:rsidR="00000000" w:rsidRPr="00000000">
        <w:rPr>
          <w:rtl w:val="0"/>
        </w:rPr>
        <w:t xml:space="preserve"> (20) subsystem, with the Pulsar Positioning System that exists in our galaxy thanks to MSPs accelerated through accretion, a galactic navigation system intriguingly and amazingly accurate down to 100 meters. I have made a detailed analysis on how to test whether MSPs might have been engineered (Vidal 2019), and argued that even if the pulsar positioning system is natural, it remains extremely useful for setting galactic timing, navigation and metadata communication standards (Vidal 2017).</w:t>
      </w:r>
    </w:p>
    <w:p w:rsidR="00000000" w:rsidDel="00000000" w:rsidP="00000000" w:rsidRDefault="00000000" w:rsidRPr="00000000" w14:paraId="00000424">
      <w:pPr>
        <w:rPr/>
      </w:pPr>
      <w:r w:rsidDel="00000000" w:rsidR="00000000" w:rsidRPr="00000000">
        <w:rPr>
          <w:rtl w:val="0"/>
        </w:rPr>
        <w:tab/>
        <w:t xml:space="preserve">It is also worth noting that traditional SETI looks only at information signals in the environment, the </w:t>
      </w:r>
      <w:r w:rsidDel="00000000" w:rsidR="00000000" w:rsidRPr="00000000">
        <w:rPr>
          <w:i w:val="1"/>
          <w:iCs w:val="1"/>
          <w:rtl w:val="0"/>
        </w:rPr>
        <w:t xml:space="preserve">output transducer</w:t>
      </w:r>
      <w:r w:rsidDel="00000000" w:rsidR="00000000" w:rsidRPr="00000000">
        <w:rPr>
          <w:rtl w:val="0"/>
        </w:rPr>
        <w:t xml:space="preserve"> (19) and has found none so far. By contrast, by broadening the search to all 20 living subsystems, the stellivore interpretation shows that up to 10 living subsystems behavior are consistent or have already been observed with accreting binaries. </w:t>
      </w:r>
    </w:p>
    <w:p w:rsidR="00000000" w:rsidDel="00000000" w:rsidP="00000000" w:rsidRDefault="00000000" w:rsidRPr="00000000" w14:paraId="00000425">
      <w:pPr>
        <w:rPr>
          <w:color w:val="000000"/>
        </w:rPr>
      </w:pPr>
      <w:r w:rsidDel="00000000" w:rsidR="00000000" w:rsidRPr="00000000">
        <w:rPr>
          <w:rtl w:val="0"/>
        </w:rPr>
      </w:r>
    </w:p>
    <w:p w:rsidR="00000000" w:rsidDel="00000000" w:rsidP="00000000" w:rsidRDefault="00000000" w:rsidRPr="00000000" w14:paraId="00000426">
      <w:pPr>
        <w:pStyle w:val="Heading1"/>
        <w:rPr/>
      </w:pPr>
      <w:bookmarkStart w:colFirst="0" w:colLast="0" w:name="_pfacma5ojmy0" w:id="5"/>
      <w:bookmarkEnd w:id="5"/>
      <w:r w:rsidDel="00000000" w:rsidR="00000000" w:rsidRPr="00000000">
        <w:rPr>
          <w:rtl w:val="0"/>
        </w:rPr>
        <w:t xml:space="preserve">Discussion</w:t>
      </w:r>
    </w:p>
    <w:p w:rsidR="00000000" w:rsidDel="00000000" w:rsidP="00000000" w:rsidRDefault="00000000" w:rsidRPr="00000000" w14:paraId="00000427">
      <w:pPr>
        <w:jc w:val="left"/>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ab/>
        <w:t xml:space="preserve">One can see a hierarchy of power density, which is higher for more compact accreting objects. In the stellivore interpretation, following the Barrow scale of civilizational development, the most compact would be the most advanced too </w:t>
      </w:r>
      <w:hyperlink r:id="rId29">
        <w:r w:rsidDel="00000000" w:rsidR="00000000" w:rsidRPr="00000000">
          <w:rPr>
            <w:rtl w:val="0"/>
          </w:rPr>
          <w:t xml:space="preserve">(Barrow 1998; Smart 2012; Vidal 2014, sec. 9.2.2; Vidal 2016; Vidal et al. 2026)</w:t>
        </w:r>
      </w:hyperlink>
      <w:r w:rsidDel="00000000" w:rsidR="00000000" w:rsidRPr="00000000">
        <w:rPr>
          <w:rtl w:val="0"/>
        </w:rPr>
        <w:t xml:space="preserve">. This seems to be consistent with power density as a complexity metric, where higher power density means more complex. </w:t>
      </w:r>
    </w:p>
    <w:p w:rsidR="00000000" w:rsidDel="00000000" w:rsidP="00000000" w:rsidRDefault="00000000" w:rsidRPr="00000000" w14:paraId="00000429">
      <w:pPr>
        <w:jc w:val="left"/>
        <w:rPr/>
      </w:pPr>
      <w:r w:rsidDel="00000000" w:rsidR="00000000" w:rsidRPr="00000000">
        <w:rPr>
          <w:rtl w:val="0"/>
        </w:rPr>
      </w:r>
    </w:p>
    <w:p w:rsidR="00000000" w:rsidDel="00000000" w:rsidP="00000000" w:rsidRDefault="00000000" w:rsidRPr="00000000" w14:paraId="0000042A">
      <w:pPr>
        <w:jc w:val="left"/>
        <w:rPr>
          <w:color w:val="000000"/>
        </w:rPr>
        <w:sectPr>
          <w:type w:val="continuous"/>
          <w:pgSz w:h="15840" w:w="12240" w:orient="portrait"/>
          <w:pgMar w:bottom="244" w:top="641" w:left="1701" w:right="1892" w:header="0" w:footer="0"/>
        </w:sectPr>
      </w:pPr>
      <w:r w:rsidDel="00000000" w:rsidR="00000000" w:rsidRPr="00000000">
        <w:br w:type="page"/>
      </w:r>
      <w:r w:rsidDel="00000000" w:rsidR="00000000" w:rsidRPr="00000000">
        <w:rPr>
          <w:rtl w:val="0"/>
        </w:rPr>
      </w:r>
    </w:p>
    <w:p w:rsidR="00000000" w:rsidDel="00000000" w:rsidP="00000000" w:rsidRDefault="00000000" w:rsidRPr="00000000" w14:paraId="0000042B">
      <w:pPr>
        <w:ind w:left="0" w:firstLine="0"/>
        <w:rPr/>
      </w:pPr>
      <w:r w:rsidDel="00000000" w:rsidR="00000000" w:rsidRPr="00000000">
        <w:rPr>
          <w:rtl w:val="0"/>
        </w:rPr>
      </w:r>
    </w:p>
    <w:p w:rsidR="00000000" w:rsidDel="00000000" w:rsidP="00000000" w:rsidRDefault="00000000" w:rsidRPr="00000000" w14:paraId="0000042C">
      <w:pPr>
        <w:ind w:left="0" w:firstLine="0"/>
        <w:rPr/>
      </w:pPr>
      <w:r w:rsidDel="00000000" w:rsidR="00000000" w:rsidRPr="00000000">
        <w:rPr>
          <w:rtl w:val="0"/>
        </w:rPr>
        <w:t xml:space="preserve">We are seeing macroscopic features of systems. If we were to compare accreting systems with planet Earth, as seen from space, its power density would be a low as … </w:t>
      </w:r>
    </w:p>
    <w:p w:rsidR="00000000" w:rsidDel="00000000" w:rsidP="00000000" w:rsidRDefault="00000000" w:rsidRPr="00000000" w14:paraId="0000042D">
      <w:pPr>
        <w:ind w:left="0" w:firstLine="0"/>
        <w:rPr/>
      </w:pPr>
      <w:r w:rsidDel="00000000" w:rsidR="00000000" w:rsidRPr="00000000">
        <w:rPr>
          <w:rtl w:val="0"/>
        </w:rPr>
      </w:r>
    </w:p>
    <w:p w:rsidR="00000000" w:rsidDel="00000000" w:rsidP="00000000" w:rsidRDefault="00000000" w:rsidRPr="00000000" w14:paraId="0000042E">
      <w:pPr>
        <w:ind w:left="0" w:firstLine="0"/>
        <w:rPr/>
      </w:pPr>
      <w:r w:rsidDel="00000000" w:rsidR="00000000" w:rsidRPr="00000000">
        <w:rPr>
          <w:rtl w:val="0"/>
        </w:rPr>
      </w:r>
    </w:p>
    <w:p w:rsidR="00000000" w:rsidDel="00000000" w:rsidP="00000000" w:rsidRDefault="00000000" w:rsidRPr="00000000" w14:paraId="0000042F">
      <w:pPr>
        <w:ind w:left="0" w:firstLine="0"/>
        <w:rPr/>
      </w:pPr>
      <w:r w:rsidDel="00000000" w:rsidR="00000000" w:rsidRPr="00000000">
        <w:rPr>
          <w:rtl w:val="0"/>
        </w:rPr>
      </w:r>
    </w:p>
    <w:p w:rsidR="00000000" w:rsidDel="00000000" w:rsidP="00000000" w:rsidRDefault="00000000" w:rsidRPr="00000000" w14:paraId="00000430">
      <w:pPr>
        <w:ind w:firstLine="720"/>
        <w:rPr>
          <w:color w:val="000000"/>
        </w:rPr>
      </w:pPr>
      <w:r w:rsidDel="00000000" w:rsidR="00000000" w:rsidRPr="00000000">
        <w:rPr>
          <w:rtl w:val="0"/>
        </w:rPr>
      </w:r>
    </w:p>
    <w:p w:rsidR="00000000" w:rsidDel="00000000" w:rsidP="00000000" w:rsidRDefault="00000000" w:rsidRPr="00000000" w14:paraId="00000431">
      <w:pPr>
        <w:ind w:firstLine="720"/>
        <w:rPr>
          <w:color w:val="000000"/>
        </w:rPr>
      </w:pPr>
      <w:r w:rsidDel="00000000" w:rsidR="00000000" w:rsidRPr="00000000">
        <w:rPr>
          <w:rtl w:val="0"/>
        </w:rPr>
      </w:r>
    </w:p>
    <w:p w:rsidR="00000000" w:rsidDel="00000000" w:rsidP="00000000" w:rsidRDefault="00000000" w:rsidRPr="00000000" w14:paraId="00000432">
      <w:pPr>
        <w:pStyle w:val="Heading1"/>
        <w:rPr/>
      </w:pPr>
      <w:bookmarkStart w:colFirst="0" w:colLast="0" w:name="_ow4lhmvipi71" w:id="6"/>
      <w:bookmarkEnd w:id="6"/>
      <w:r w:rsidDel="00000000" w:rsidR="00000000" w:rsidRPr="00000000">
        <w:rPr>
          <w:rtl w:val="0"/>
        </w:rPr>
        <w:t xml:space="preserve">Conclusion</w:t>
      </w:r>
    </w:p>
    <w:p w:rsidR="00000000" w:rsidDel="00000000" w:rsidP="00000000" w:rsidRDefault="00000000" w:rsidRPr="00000000" w14:paraId="00000433">
      <w:pPr>
        <w:spacing w:line="311" w:lineRule="auto"/>
        <w:rPr>
          <w:color w:val="000000"/>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ab/>
        <w:t xml:space="preserve">We have proposed a new technosignature for astrobiology and SETI: to simply follow the power density. We computed power density of many binary star systems in accretion, which is also new, and revealed that their power density is very high. We reviewed two control samples: young stellar objects, and super massive black holes, that also have high power density values. This motivated us to look for other living clues regarding accreting binaries, such as their variety, their existence far from thermodynamic equilibrium, the need to fine-tune models to explain them, the apparent existence of energy reserves, accretion control and ejection control. </w:t>
      </w:r>
    </w:p>
    <w:p w:rsidR="00000000" w:rsidDel="00000000" w:rsidP="00000000" w:rsidRDefault="00000000" w:rsidRPr="00000000" w14:paraId="00000435">
      <w:pPr>
        <w:rPr/>
      </w:pPr>
      <w:r w:rsidDel="00000000" w:rsidR="00000000" w:rsidRPr="00000000">
        <w:rPr>
          <w:rtl w:val="0"/>
        </w:rPr>
        <w:tab/>
        <w:t xml:space="preserve">The two possible conclusions from this paper are somehow embarrassing. First, if the stellivore hypothesis is wrong, then the extremely high power densities found would mean that power density is not a proper and reliable complexity metric, and that big history needs more solid foundations. This might be mitigated with new informational or computational metrics to consider in addition to or instead of power density (see e.g. Delahaye and Vidal 2018). Second, if the stellivore hypothesis is true, then complexity would have risen dramatically at other places in the galaxy, and the story of rising complexity would not be centered locally on planet Earth anymore, but would be much bigger, richer, and fascinating.</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spacing w:after="0" w:line="240" w:lineRule="auto"/>
        <w:ind w:left="720"/>
        <w:rPr/>
      </w:pPr>
      <w:hyperlink r:id="rId30">
        <w:r w:rsidDel="00000000" w:rsidR="00000000" w:rsidRPr="00000000">
          <w:rPr>
            <w:rtl w:val="0"/>
          </w:rPr>
          <w:t xml:space="preserve">Barrow, J. D. 1998. </w:t>
        </w:r>
      </w:hyperlink>
      <w:hyperlink r:id="rId31">
        <w:r w:rsidDel="00000000" w:rsidR="00000000" w:rsidRPr="00000000">
          <w:rPr>
            <w:i w:val="1"/>
            <w:iCs w:val="1"/>
            <w:rtl w:val="0"/>
          </w:rPr>
          <w:t xml:space="preserve">Impossibility: The Limits of Science and the Science of Limits</w:t>
        </w:r>
      </w:hyperlink>
      <w:hyperlink r:id="rId32">
        <w:r w:rsidDel="00000000" w:rsidR="00000000" w:rsidRPr="00000000">
          <w:rPr>
            <w:rtl w:val="0"/>
          </w:rPr>
          <w:t xml:space="preserve">. Oxford University Press, USA. </w:t>
        </w:r>
      </w:hyperlink>
      <w:r w:rsidDel="00000000" w:rsidR="00000000" w:rsidRPr="00000000">
        <w:rPr>
          <w:rtl w:val="0"/>
        </w:rPr>
      </w:r>
    </w:p>
    <w:p w:rsidR="00000000" w:rsidDel="00000000" w:rsidP="00000000" w:rsidRDefault="00000000" w:rsidRPr="00000000" w14:paraId="0000043A">
      <w:pPr>
        <w:spacing w:after="0" w:line="240" w:lineRule="auto"/>
        <w:ind w:left="720"/>
        <w:rPr/>
      </w:pPr>
      <w:hyperlink r:id="rId33">
        <w:r w:rsidDel="00000000" w:rsidR="00000000" w:rsidRPr="00000000">
          <w:rPr>
            <w:rtl w:val="0"/>
          </w:rPr>
          <w:t xml:space="preserve">Chaisson, E. J. 2001. </w:t>
        </w:r>
      </w:hyperlink>
      <w:hyperlink r:id="rId34">
        <w:r w:rsidDel="00000000" w:rsidR="00000000" w:rsidRPr="00000000">
          <w:rPr>
            <w:i w:val="1"/>
            <w:iCs w:val="1"/>
            <w:rtl w:val="0"/>
          </w:rPr>
          <w:t xml:space="preserve">Cosmic Evolution: The Rise of Complexity in Nature</w:t>
        </w:r>
      </w:hyperlink>
      <w:hyperlink r:id="rId35">
        <w:r w:rsidDel="00000000" w:rsidR="00000000" w:rsidRPr="00000000">
          <w:rPr>
            <w:rtl w:val="0"/>
          </w:rPr>
          <w:t xml:space="preserve">. Harvard University Press. </w:t>
        </w:r>
      </w:hyperlink>
      <w:r w:rsidDel="00000000" w:rsidR="00000000" w:rsidRPr="00000000">
        <w:rPr>
          <w:rtl w:val="0"/>
        </w:rPr>
      </w:r>
    </w:p>
    <w:p w:rsidR="00000000" w:rsidDel="00000000" w:rsidP="00000000" w:rsidRDefault="00000000" w:rsidRPr="00000000" w14:paraId="0000043B">
      <w:pPr>
        <w:spacing w:after="0" w:line="240" w:lineRule="auto"/>
        <w:ind w:left="720"/>
        <w:rPr/>
      </w:pPr>
      <w:hyperlink r:id="rId36">
        <w:r w:rsidDel="00000000" w:rsidR="00000000" w:rsidRPr="00000000">
          <w:rPr>
            <w:rtl w:val="0"/>
          </w:rPr>
          <w:t xml:space="preserve">———. 2003. “A Unifying Concept for Astrobiology.” </w:t>
        </w:r>
      </w:hyperlink>
      <w:hyperlink r:id="rId37">
        <w:r w:rsidDel="00000000" w:rsidR="00000000" w:rsidRPr="00000000">
          <w:rPr>
            <w:i w:val="1"/>
            <w:iCs w:val="1"/>
            <w:rtl w:val="0"/>
          </w:rPr>
          <w:t xml:space="preserve">International Journal of Astrobiology</w:t>
        </w:r>
      </w:hyperlink>
      <w:hyperlink r:id="rId38">
        <w:r w:rsidDel="00000000" w:rsidR="00000000" w:rsidRPr="00000000">
          <w:rPr>
            <w:rtl w:val="0"/>
          </w:rPr>
          <w:t xml:space="preserve"> 2 (2): 91–101. doi:10.1017/S1473550403001484. http://www.tufts.edu/as/wright_center/eric/reprints/unifying_concept_astrobio.pdf. </w:t>
        </w:r>
      </w:hyperlink>
      <w:r w:rsidDel="00000000" w:rsidR="00000000" w:rsidRPr="00000000">
        <w:rPr>
          <w:rtl w:val="0"/>
        </w:rPr>
      </w:r>
    </w:p>
    <w:p w:rsidR="00000000" w:rsidDel="00000000" w:rsidP="00000000" w:rsidRDefault="00000000" w:rsidRPr="00000000" w14:paraId="0000043C">
      <w:pPr>
        <w:spacing w:after="0" w:line="240" w:lineRule="auto"/>
        <w:ind w:left="720"/>
        <w:rPr/>
      </w:pPr>
      <w:hyperlink r:id="rId39">
        <w:r w:rsidDel="00000000" w:rsidR="00000000" w:rsidRPr="00000000">
          <w:rPr>
            <w:rtl w:val="0"/>
          </w:rPr>
          <w:t xml:space="preserve">———. 2011. “Energy Rate Density as a Complexity Metric and Evolutionary Driver.” </w:t>
        </w:r>
      </w:hyperlink>
      <w:hyperlink r:id="rId40">
        <w:r w:rsidDel="00000000" w:rsidR="00000000" w:rsidRPr="00000000">
          <w:rPr>
            <w:i w:val="1"/>
            <w:iCs w:val="1"/>
            <w:rtl w:val="0"/>
          </w:rPr>
          <w:t xml:space="preserve">Complexity</w:t>
        </w:r>
      </w:hyperlink>
      <w:hyperlink r:id="rId41">
        <w:r w:rsidDel="00000000" w:rsidR="00000000" w:rsidRPr="00000000">
          <w:rPr>
            <w:rtl w:val="0"/>
          </w:rPr>
          <w:t xml:space="preserve"> 16 (3): 27–40. doi:10.1002/cplx.20323. http://www.tufts.edu/as/wright_center/eric/reprints/EnergyRateDensity_I_FINAL_2011.pdf. </w:t>
        </w:r>
      </w:hyperlink>
      <w:r w:rsidDel="00000000" w:rsidR="00000000" w:rsidRPr="00000000">
        <w:rPr>
          <w:rtl w:val="0"/>
        </w:rPr>
      </w:r>
    </w:p>
    <w:p w:rsidR="00000000" w:rsidDel="00000000" w:rsidP="00000000" w:rsidRDefault="00000000" w:rsidRPr="00000000" w14:paraId="0000043D">
      <w:pPr>
        <w:spacing w:after="0" w:line="240" w:lineRule="auto"/>
        <w:ind w:left="720"/>
        <w:rPr/>
      </w:pPr>
      <w:hyperlink r:id="rId42">
        <w:r w:rsidDel="00000000" w:rsidR="00000000" w:rsidRPr="00000000">
          <w:rPr>
            <w:rtl w:val="0"/>
          </w:rPr>
          <w:t xml:space="preserve">Christian, D. 2004. </w:t>
        </w:r>
      </w:hyperlink>
      <w:hyperlink r:id="rId43">
        <w:r w:rsidDel="00000000" w:rsidR="00000000" w:rsidRPr="00000000">
          <w:rPr>
            <w:i w:val="1"/>
            <w:iCs w:val="1"/>
            <w:rtl w:val="0"/>
          </w:rPr>
          <w:t xml:space="preserve">Maps of Time: An Introduction to Big History</w:t>
        </w:r>
      </w:hyperlink>
      <w:hyperlink r:id="rId44">
        <w:r w:rsidDel="00000000" w:rsidR="00000000" w:rsidRPr="00000000">
          <w:rPr>
            <w:rtl w:val="0"/>
          </w:rPr>
          <w:t xml:space="preserve">. University of California Press. </w:t>
        </w:r>
      </w:hyperlink>
      <w:r w:rsidDel="00000000" w:rsidR="00000000" w:rsidRPr="00000000">
        <w:rPr>
          <w:rtl w:val="0"/>
        </w:rPr>
      </w:r>
    </w:p>
    <w:p w:rsidR="00000000" w:rsidDel="00000000" w:rsidP="00000000" w:rsidRDefault="00000000" w:rsidRPr="00000000" w14:paraId="0000043E">
      <w:pPr>
        <w:spacing w:after="0" w:line="240" w:lineRule="auto"/>
        <w:ind w:left="720"/>
        <w:rPr/>
      </w:pPr>
      <w:hyperlink r:id="rId45">
        <w:r w:rsidDel="00000000" w:rsidR="00000000" w:rsidRPr="00000000">
          <w:rPr>
            <w:rtl w:val="0"/>
          </w:rPr>
          <w:t xml:space="preserve">Coriat, M., R. P. Fender, and G. Dubus. 2012. “Revisiting a Fundamental Test of the Disc Instability Model for X-Ray Binaries.” </w:t>
        </w:r>
      </w:hyperlink>
      <w:hyperlink r:id="rId46">
        <w:r w:rsidDel="00000000" w:rsidR="00000000" w:rsidRPr="00000000">
          <w:rPr>
            <w:i w:val="1"/>
            <w:iCs w:val="1"/>
            <w:rtl w:val="0"/>
          </w:rPr>
          <w:t xml:space="preserve">Monthly Notices of the Royal Astronomical Society</w:t>
        </w:r>
      </w:hyperlink>
      <w:hyperlink r:id="rId47">
        <w:r w:rsidDel="00000000" w:rsidR="00000000" w:rsidRPr="00000000">
          <w:rPr>
            <w:rtl w:val="0"/>
          </w:rPr>
          <w:t xml:space="preserve"> 424 (3): 1991–2001. doi:10.1111/j.1365-2966.2012.21339.x. https://academic.oup.com/mnras/article/424/3/1991/976957. </w:t>
        </w:r>
      </w:hyperlink>
      <w:r w:rsidDel="00000000" w:rsidR="00000000" w:rsidRPr="00000000">
        <w:rPr>
          <w:rtl w:val="0"/>
        </w:rPr>
      </w:r>
    </w:p>
    <w:p w:rsidR="00000000" w:rsidDel="00000000" w:rsidP="00000000" w:rsidRDefault="00000000" w:rsidRPr="00000000" w14:paraId="0000043F">
      <w:pPr>
        <w:spacing w:after="0" w:line="240" w:lineRule="auto"/>
        <w:ind w:left="720"/>
        <w:rPr/>
      </w:pPr>
      <w:hyperlink r:id="rId48">
        <w:r w:rsidDel="00000000" w:rsidR="00000000" w:rsidRPr="00000000">
          <w:rPr>
            <w:rtl w:val="0"/>
          </w:rPr>
          <w:t xml:space="preserve">Deacon, Terrence William. 2012. </w:t>
        </w:r>
      </w:hyperlink>
      <w:hyperlink r:id="rId49">
        <w:r w:rsidDel="00000000" w:rsidR="00000000" w:rsidRPr="00000000">
          <w:rPr>
            <w:i w:val="1"/>
            <w:iCs w:val="1"/>
            <w:rtl w:val="0"/>
          </w:rPr>
          <w:t xml:space="preserve">Incomplete Nature: How Mind Emerged from Matter</w:t>
        </w:r>
      </w:hyperlink>
      <w:hyperlink r:id="rId50">
        <w:r w:rsidDel="00000000" w:rsidR="00000000" w:rsidRPr="00000000">
          <w:rPr>
            <w:rtl w:val="0"/>
          </w:rPr>
          <w:t xml:space="preserve">. New York: W.W. Norton &amp; Co. </w:t>
        </w:r>
      </w:hyperlink>
      <w:r w:rsidDel="00000000" w:rsidR="00000000" w:rsidRPr="00000000">
        <w:rPr>
          <w:rtl w:val="0"/>
        </w:rPr>
      </w:r>
    </w:p>
    <w:p w:rsidR="00000000" w:rsidDel="00000000" w:rsidP="00000000" w:rsidRDefault="00000000" w:rsidRPr="00000000" w14:paraId="00000440">
      <w:pPr>
        <w:spacing w:after="0" w:line="240" w:lineRule="auto"/>
        <w:ind w:left="720"/>
        <w:rPr/>
      </w:pPr>
      <w:hyperlink r:id="rId51">
        <w:r w:rsidDel="00000000" w:rsidR="00000000" w:rsidRPr="00000000">
          <w:rPr>
            <w:rtl w:val="0"/>
          </w:rPr>
          <w:t xml:space="preserve">Dubus, Guillaume, Magdalena Otulakowska-Hypka, and Jean-Pierre Lasota. 2018. “Testing the Disk Instability Model of Cataclysmic Variables.” </w:t>
        </w:r>
      </w:hyperlink>
      <w:hyperlink r:id="rId52">
        <w:r w:rsidDel="00000000" w:rsidR="00000000" w:rsidRPr="00000000">
          <w:rPr>
            <w:i w:val="1"/>
            <w:iCs w:val="1"/>
            <w:rtl w:val="0"/>
          </w:rPr>
          <w:t xml:space="preserve">Astronomy &amp; Astrophysics</w:t>
        </w:r>
      </w:hyperlink>
      <w:hyperlink r:id="rId53">
        <w:r w:rsidDel="00000000" w:rsidR="00000000" w:rsidRPr="00000000">
          <w:rPr>
            <w:rtl w:val="0"/>
          </w:rPr>
          <w:t xml:space="preserve"> 617 (September): A26. doi:10.1051/0004-6361/201833372. https://www.aanda.org/articles/aa/abs/2018/09/aa33372-18/aa33372-18.html. </w:t>
        </w:r>
      </w:hyperlink>
      <w:r w:rsidDel="00000000" w:rsidR="00000000" w:rsidRPr="00000000">
        <w:rPr>
          <w:rtl w:val="0"/>
        </w:rPr>
      </w:r>
    </w:p>
    <w:p w:rsidR="00000000" w:rsidDel="00000000" w:rsidP="00000000" w:rsidRDefault="00000000" w:rsidRPr="00000000" w14:paraId="00000441">
      <w:pPr>
        <w:spacing w:after="0" w:line="240" w:lineRule="auto"/>
        <w:ind w:left="720"/>
        <w:rPr/>
      </w:pPr>
      <w:hyperlink r:id="rId54">
        <w:r w:rsidDel="00000000" w:rsidR="00000000" w:rsidRPr="00000000">
          <w:rPr>
            <w:rtl w:val="0"/>
          </w:rPr>
          <w:t xml:space="preserve">Frank, Juhan, Andrew King, and Derek Raine. 2002. </w:t>
        </w:r>
      </w:hyperlink>
      <w:hyperlink r:id="rId55">
        <w:r w:rsidDel="00000000" w:rsidR="00000000" w:rsidRPr="00000000">
          <w:rPr>
            <w:i w:val="1"/>
            <w:iCs w:val="1"/>
            <w:rtl w:val="0"/>
          </w:rPr>
          <w:t xml:space="preserve">Accretion Power in Astrophysics</w:t>
        </w:r>
      </w:hyperlink>
      <w:hyperlink r:id="rId56">
        <w:r w:rsidDel="00000000" w:rsidR="00000000" w:rsidRPr="00000000">
          <w:rPr>
            <w:rtl w:val="0"/>
          </w:rPr>
          <w:t xml:space="preserve">. Cambridge university press. https://books.google.com/books?hl=en&amp;lr=&amp;id=GGM_t-xn8ocC&amp;oi=fnd&amp;pg=IA1&amp;dq=%22The+magnitude+of%22+%22Steady+discs:+confrontation+with%22+%22Accreting+binary+systems+with+compact%22+%22Beyond+the%22+%22Tides,+resonances+and%22+%22The+sizes+of+active+galactic%22+%22The+local+structure+of+thin%22+&amp;ots=FKT-Igk7zp&amp;sig=GOPKEXiwisLSDT38WFEa05p_zgU. </w:t>
        </w:r>
      </w:hyperlink>
      <w:r w:rsidDel="00000000" w:rsidR="00000000" w:rsidRPr="00000000">
        <w:rPr>
          <w:rtl w:val="0"/>
        </w:rPr>
      </w:r>
    </w:p>
    <w:p w:rsidR="00000000" w:rsidDel="00000000" w:rsidP="00000000" w:rsidRDefault="00000000" w:rsidRPr="00000000" w14:paraId="00000442">
      <w:pPr>
        <w:spacing w:after="0" w:line="240" w:lineRule="auto"/>
        <w:ind w:left="720"/>
        <w:rPr/>
      </w:pPr>
      <w:hyperlink r:id="rId57">
        <w:r w:rsidDel="00000000" w:rsidR="00000000" w:rsidRPr="00000000">
          <w:rPr>
            <w:rtl w:val="0"/>
          </w:rPr>
          <w:t xml:space="preserve">Haqq-Misra, Jacob, Clément Vidal, and George Profitiliotis. 2025. “Projections of Earth’s Technosphere: Luminosity and Mass as Limits to Growth.” </w:t>
        </w:r>
      </w:hyperlink>
      <w:hyperlink r:id="rId58">
        <w:r w:rsidDel="00000000" w:rsidR="00000000" w:rsidRPr="00000000">
          <w:rPr>
            <w:i w:val="1"/>
            <w:iCs w:val="1"/>
            <w:rtl w:val="0"/>
          </w:rPr>
          <w:t xml:space="preserve">Acta Astronautica</w:t>
        </w:r>
      </w:hyperlink>
      <w:hyperlink r:id="rId59">
        <w:r w:rsidDel="00000000" w:rsidR="00000000" w:rsidRPr="00000000">
          <w:rPr>
            <w:rtl w:val="0"/>
          </w:rPr>
          <w:t xml:space="preserve"> 229 (April): 831–38. doi:10.1016/j.actaastro.2025.01.048. https://www.sciencedirect.com/science/article/pii/S0094576525000505. </w:t>
        </w:r>
      </w:hyperlink>
      <w:r w:rsidDel="00000000" w:rsidR="00000000" w:rsidRPr="00000000">
        <w:rPr>
          <w:rtl w:val="0"/>
        </w:rPr>
      </w:r>
    </w:p>
    <w:p w:rsidR="00000000" w:rsidDel="00000000" w:rsidP="00000000" w:rsidRDefault="00000000" w:rsidRPr="00000000" w14:paraId="00000443">
      <w:pPr>
        <w:spacing w:after="0" w:line="240" w:lineRule="auto"/>
        <w:ind w:left="720"/>
        <w:rPr/>
      </w:pPr>
      <w:hyperlink r:id="rId60">
        <w:r w:rsidDel="00000000" w:rsidR="00000000" w:rsidRPr="00000000">
          <w:rPr>
            <w:rtl w:val="0"/>
          </w:rPr>
          <w:t xml:space="preserve">Judson, Olivia P. 2017. “The Energy Expansions of Evolution.” </w:t>
        </w:r>
      </w:hyperlink>
      <w:hyperlink r:id="rId61">
        <w:r w:rsidDel="00000000" w:rsidR="00000000" w:rsidRPr="00000000">
          <w:rPr>
            <w:i w:val="1"/>
            <w:iCs w:val="1"/>
            <w:rtl w:val="0"/>
          </w:rPr>
          <w:t xml:space="preserve">Nature Ecology &amp; Evolution</w:t>
        </w:r>
      </w:hyperlink>
      <w:hyperlink r:id="rId62">
        <w:r w:rsidDel="00000000" w:rsidR="00000000" w:rsidRPr="00000000">
          <w:rPr>
            <w:rtl w:val="0"/>
          </w:rPr>
          <w:t xml:space="preserve"> 1 (6): 0138. doi:10.1038/s41559-017-0138. https://doi.org/10.1038/s41559-017-0138. </w:t>
        </w:r>
      </w:hyperlink>
      <w:r w:rsidDel="00000000" w:rsidR="00000000" w:rsidRPr="00000000">
        <w:rPr>
          <w:rtl w:val="0"/>
        </w:rPr>
      </w:r>
    </w:p>
    <w:p w:rsidR="00000000" w:rsidDel="00000000" w:rsidP="00000000" w:rsidRDefault="00000000" w:rsidRPr="00000000" w14:paraId="00000444">
      <w:pPr>
        <w:spacing w:after="0" w:line="240" w:lineRule="auto"/>
        <w:ind w:left="720"/>
        <w:rPr/>
      </w:pPr>
      <w:hyperlink r:id="rId63">
        <w:r w:rsidDel="00000000" w:rsidR="00000000" w:rsidRPr="00000000">
          <w:rPr>
            <w:rtl w:val="0"/>
          </w:rPr>
          <w:t xml:space="preserve">Kardashev, N. S. 1964. “Transmission of Information by Extraterrestrial Civilizations.” </w:t>
        </w:r>
      </w:hyperlink>
      <w:hyperlink r:id="rId64">
        <w:r w:rsidDel="00000000" w:rsidR="00000000" w:rsidRPr="00000000">
          <w:rPr>
            <w:i w:val="1"/>
            <w:iCs w:val="1"/>
            <w:rtl w:val="0"/>
          </w:rPr>
          <w:t xml:space="preserve">Soviet Astronomy</w:t>
        </w:r>
      </w:hyperlink>
      <w:hyperlink r:id="rId65">
        <w:r w:rsidDel="00000000" w:rsidR="00000000" w:rsidRPr="00000000">
          <w:rPr>
            <w:rtl w:val="0"/>
          </w:rPr>
          <w:t xml:space="preserve"> 8 (2): 217–20. http://adsabs.harvard.edu/abs/1964SvA.....8..217K. </w:t>
        </w:r>
      </w:hyperlink>
      <w:r w:rsidDel="00000000" w:rsidR="00000000" w:rsidRPr="00000000">
        <w:rPr>
          <w:rtl w:val="0"/>
        </w:rPr>
      </w:r>
    </w:p>
    <w:p w:rsidR="00000000" w:rsidDel="00000000" w:rsidP="00000000" w:rsidRDefault="00000000" w:rsidRPr="00000000" w14:paraId="00000445">
      <w:pPr>
        <w:spacing w:after="0" w:line="240" w:lineRule="auto"/>
        <w:ind w:left="720"/>
        <w:rPr/>
      </w:pPr>
      <w:hyperlink r:id="rId66">
        <w:r w:rsidDel="00000000" w:rsidR="00000000" w:rsidRPr="00000000">
          <w:rPr>
            <w:rtl w:val="0"/>
          </w:rPr>
          <w:t xml:space="preserve">Kopal, Zdenek. 1955. “The Classification of Close Binary Systems.” In </w:t>
        </w:r>
      </w:hyperlink>
      <w:hyperlink r:id="rId67">
        <w:r w:rsidDel="00000000" w:rsidR="00000000" w:rsidRPr="00000000">
          <w:rPr>
            <w:i w:val="1"/>
            <w:iCs w:val="1"/>
            <w:rtl w:val="0"/>
          </w:rPr>
          <w:t xml:space="preserve">Annales d’Astrophysique</w:t>
        </w:r>
      </w:hyperlink>
      <w:hyperlink r:id="rId68">
        <w:r w:rsidDel="00000000" w:rsidR="00000000" w:rsidRPr="00000000">
          <w:rPr>
            <w:rtl w:val="0"/>
          </w:rPr>
          <w:t xml:space="preserve">, 18:379. </w:t>
        </w:r>
      </w:hyperlink>
      <w:r w:rsidDel="00000000" w:rsidR="00000000" w:rsidRPr="00000000">
        <w:rPr>
          <w:rtl w:val="0"/>
        </w:rPr>
      </w:r>
    </w:p>
    <w:p w:rsidR="00000000" w:rsidDel="00000000" w:rsidP="00000000" w:rsidRDefault="00000000" w:rsidRPr="00000000" w14:paraId="00000446">
      <w:pPr>
        <w:spacing w:after="0" w:line="240" w:lineRule="auto"/>
        <w:ind w:left="720"/>
        <w:rPr/>
      </w:pPr>
      <w:hyperlink r:id="rId69">
        <w:r w:rsidDel="00000000" w:rsidR="00000000" w:rsidRPr="00000000">
          <w:rPr>
            <w:rtl w:val="0"/>
          </w:rPr>
          <w:t xml:space="preserve">Manara, C. F., M. Ansdell, G. P. Rosotti, A. M. Hughes, P. J. Armitage, G. Lodato, and J. P. Williams. 2022. “Demographics of Young Stars and Their Protoplanetary Disks: Lessons Learned on Disk Evolution and Its Connection to Planet Formation.” arXiv. doi:10.48550/arXiv.2203.09930. http://arxiv.org/abs/2203.09930. </w:t>
        </w:r>
      </w:hyperlink>
      <w:r w:rsidDel="00000000" w:rsidR="00000000" w:rsidRPr="00000000">
        <w:rPr>
          <w:rtl w:val="0"/>
        </w:rPr>
      </w:r>
    </w:p>
    <w:p w:rsidR="00000000" w:rsidDel="00000000" w:rsidP="00000000" w:rsidRDefault="00000000" w:rsidRPr="00000000" w14:paraId="00000447">
      <w:pPr>
        <w:spacing w:after="0" w:line="240" w:lineRule="auto"/>
        <w:ind w:left="720"/>
        <w:rPr/>
      </w:pPr>
      <w:hyperlink r:id="rId70">
        <w:r w:rsidDel="00000000" w:rsidR="00000000" w:rsidRPr="00000000">
          <w:rPr>
            <w:rtl w:val="0"/>
          </w:rPr>
          <w:t xml:space="preserve">Meyer-Hofmeister, E., and F. Meyer. 2011. “Broad Iron Emission Lines in Seyfert Galaxies – Re-Condensation of Gas onto an Inner Disk below the ADAF?” </w:t>
        </w:r>
      </w:hyperlink>
      <w:hyperlink r:id="rId71">
        <w:r w:rsidDel="00000000" w:rsidR="00000000" w:rsidRPr="00000000">
          <w:rPr>
            <w:i w:val="1"/>
            <w:iCs w:val="1"/>
            <w:rtl w:val="0"/>
          </w:rPr>
          <w:t xml:space="preserve">Astronomy &amp; Astrophysics</w:t>
        </w:r>
      </w:hyperlink>
      <w:hyperlink r:id="rId72">
        <w:r w:rsidDel="00000000" w:rsidR="00000000" w:rsidRPr="00000000">
          <w:rPr>
            <w:rtl w:val="0"/>
          </w:rPr>
          <w:t xml:space="preserve"> 527 (March): A127. doi:10.1051/0004-6361/201015478. https://www.aanda.org/articles/aa/abs/2011/03/aa15478-10/aa15478-10.html. </w:t>
        </w:r>
      </w:hyperlink>
      <w:r w:rsidDel="00000000" w:rsidR="00000000" w:rsidRPr="00000000">
        <w:rPr>
          <w:rtl w:val="0"/>
        </w:rPr>
      </w:r>
    </w:p>
    <w:p w:rsidR="00000000" w:rsidDel="00000000" w:rsidP="00000000" w:rsidRDefault="00000000" w:rsidRPr="00000000" w14:paraId="00000448">
      <w:pPr>
        <w:spacing w:after="0" w:line="240" w:lineRule="auto"/>
        <w:ind w:left="720"/>
        <w:rPr/>
      </w:pPr>
      <w:hyperlink r:id="rId73">
        <w:r w:rsidDel="00000000" w:rsidR="00000000" w:rsidRPr="00000000">
          <w:rPr>
            <w:rtl w:val="0"/>
          </w:rPr>
          <w:t xml:space="preserve">Pross, Addy. 2005. “On the Emergence of Biological Complexity: Life as a Kinetic State of Matter.” </w:t>
        </w:r>
      </w:hyperlink>
      <w:hyperlink r:id="rId74">
        <w:r w:rsidDel="00000000" w:rsidR="00000000" w:rsidRPr="00000000">
          <w:rPr>
            <w:i w:val="1"/>
            <w:iCs w:val="1"/>
            <w:rtl w:val="0"/>
          </w:rPr>
          <w:t xml:space="preserve">Origins of Life and Evolution of Biospheres</w:t>
        </w:r>
      </w:hyperlink>
      <w:hyperlink r:id="rId75">
        <w:r w:rsidDel="00000000" w:rsidR="00000000" w:rsidRPr="00000000">
          <w:rPr>
            <w:rtl w:val="0"/>
          </w:rPr>
          <w:t xml:space="preserve"> 35 (2): 151–66. doi:10.1007/s11084-005-5272-1. http://www.bgu.ac.il/~pross/PDF-4%20(complexification).pdf. </w:t>
        </w:r>
      </w:hyperlink>
      <w:r w:rsidDel="00000000" w:rsidR="00000000" w:rsidRPr="00000000">
        <w:rPr>
          <w:rtl w:val="0"/>
        </w:rPr>
      </w:r>
    </w:p>
    <w:p w:rsidR="00000000" w:rsidDel="00000000" w:rsidP="00000000" w:rsidRDefault="00000000" w:rsidRPr="00000000" w14:paraId="00000449">
      <w:pPr>
        <w:spacing w:after="0" w:line="240" w:lineRule="auto"/>
        <w:ind w:left="720"/>
        <w:rPr/>
      </w:pPr>
      <w:hyperlink r:id="rId76">
        <w:r w:rsidDel="00000000" w:rsidR="00000000" w:rsidRPr="00000000">
          <w:rPr>
            <w:rtl w:val="0"/>
          </w:rPr>
          <w:t xml:space="preserve">Smart, J. M. 2012. “The Transcension Hypothesis: Sufficiently Advanced Civilizations Invariably Leave Our Universe, and Implications for METI and SETI.” </w:t>
        </w:r>
      </w:hyperlink>
      <w:hyperlink r:id="rId77">
        <w:r w:rsidDel="00000000" w:rsidR="00000000" w:rsidRPr="00000000">
          <w:rPr>
            <w:i w:val="1"/>
            <w:iCs w:val="1"/>
            <w:rtl w:val="0"/>
          </w:rPr>
          <w:t xml:space="preserve">Acta Astronautica</w:t>
        </w:r>
      </w:hyperlink>
      <w:hyperlink r:id="rId78">
        <w:r w:rsidDel="00000000" w:rsidR="00000000" w:rsidRPr="00000000">
          <w:rPr>
            <w:rtl w:val="0"/>
          </w:rPr>
          <w:t xml:space="preserve"> 78 (September): 55–68. doi:10.1016/j.actaastro.2011.11.006. http://accelerating.org/articles/transcensionhypothesis.html. </w:t>
        </w:r>
      </w:hyperlink>
      <w:r w:rsidDel="00000000" w:rsidR="00000000" w:rsidRPr="00000000">
        <w:rPr>
          <w:rtl w:val="0"/>
        </w:rPr>
      </w:r>
    </w:p>
    <w:p w:rsidR="00000000" w:rsidDel="00000000" w:rsidP="00000000" w:rsidRDefault="00000000" w:rsidRPr="00000000" w14:paraId="0000044A">
      <w:pPr>
        <w:spacing w:after="0" w:line="240" w:lineRule="auto"/>
        <w:ind w:left="720"/>
        <w:rPr/>
      </w:pPr>
      <w:hyperlink r:id="rId79">
        <w:r w:rsidDel="00000000" w:rsidR="00000000" w:rsidRPr="00000000">
          <w:rPr>
            <w:rtl w:val="0"/>
          </w:rPr>
          <w:t xml:space="preserve">Spier, F. 1996. </w:t>
        </w:r>
      </w:hyperlink>
      <w:hyperlink r:id="rId80">
        <w:r w:rsidDel="00000000" w:rsidR="00000000" w:rsidRPr="00000000">
          <w:rPr>
            <w:i w:val="1"/>
            <w:iCs w:val="1"/>
            <w:rtl w:val="0"/>
          </w:rPr>
          <w:t xml:space="preserve">The Structure of Big History from the Big Bang Until Today</w:t>
        </w:r>
      </w:hyperlink>
      <w:hyperlink r:id="rId81">
        <w:r w:rsidDel="00000000" w:rsidR="00000000" w:rsidRPr="00000000">
          <w:rPr>
            <w:rtl w:val="0"/>
          </w:rPr>
          <w:t xml:space="preserve">. Amsterdam University Press. </w:t>
        </w:r>
      </w:hyperlink>
      <w:r w:rsidDel="00000000" w:rsidR="00000000" w:rsidRPr="00000000">
        <w:rPr>
          <w:rtl w:val="0"/>
        </w:rPr>
      </w:r>
    </w:p>
    <w:p w:rsidR="00000000" w:rsidDel="00000000" w:rsidP="00000000" w:rsidRDefault="00000000" w:rsidRPr="00000000" w14:paraId="0000044B">
      <w:pPr>
        <w:spacing w:after="0" w:line="240" w:lineRule="auto"/>
        <w:ind w:left="720"/>
        <w:rPr/>
      </w:pPr>
      <w:hyperlink r:id="rId82">
        <w:r w:rsidDel="00000000" w:rsidR="00000000" w:rsidRPr="00000000">
          <w:rPr>
            <w:rtl w:val="0"/>
          </w:rPr>
          <w:t xml:space="preserve">Thorne, K. S. 1974. “Disk-Accretion onto a Black Hole. II. Evolution of the Hole.” </w:t>
        </w:r>
      </w:hyperlink>
      <w:hyperlink r:id="rId83">
        <w:r w:rsidDel="00000000" w:rsidR="00000000" w:rsidRPr="00000000">
          <w:rPr>
            <w:i w:val="1"/>
            <w:iCs w:val="1"/>
            <w:rtl w:val="0"/>
          </w:rPr>
          <w:t xml:space="preserve">The Astrophysical Journal</w:t>
        </w:r>
      </w:hyperlink>
      <w:hyperlink r:id="rId84">
        <w:r w:rsidDel="00000000" w:rsidR="00000000" w:rsidRPr="00000000">
          <w:rPr>
            <w:rtl w:val="0"/>
          </w:rPr>
          <w:t xml:space="preserve"> 191: 507–20. http://adsabs.harvard.edu/abs/1974ApJ...191..507T. </w:t>
        </w:r>
      </w:hyperlink>
      <w:r w:rsidDel="00000000" w:rsidR="00000000" w:rsidRPr="00000000">
        <w:rPr>
          <w:rtl w:val="0"/>
        </w:rPr>
      </w:r>
    </w:p>
    <w:p w:rsidR="00000000" w:rsidDel="00000000" w:rsidP="00000000" w:rsidRDefault="00000000" w:rsidRPr="00000000" w14:paraId="0000044C">
      <w:pPr>
        <w:spacing w:after="0" w:line="240" w:lineRule="auto"/>
        <w:ind w:left="720"/>
        <w:rPr/>
      </w:pPr>
      <w:hyperlink r:id="rId85">
        <w:r w:rsidDel="00000000" w:rsidR="00000000" w:rsidRPr="00000000">
          <w:rPr>
            <w:rtl w:val="0"/>
          </w:rPr>
          <w:t xml:space="preserve">Vidal, C. 2014. </w:t>
        </w:r>
      </w:hyperlink>
      <w:hyperlink r:id="rId86">
        <w:r w:rsidDel="00000000" w:rsidR="00000000" w:rsidRPr="00000000">
          <w:rPr>
            <w:i w:val="1"/>
            <w:iCs w:val="1"/>
            <w:rtl w:val="0"/>
          </w:rPr>
          <w:t xml:space="preserve">The Beginning and the End - The Meaning of Life in a Cosmological Perspective</w:t>
        </w:r>
      </w:hyperlink>
      <w:hyperlink r:id="rId87">
        <w:r w:rsidDel="00000000" w:rsidR="00000000" w:rsidRPr="00000000">
          <w:rPr>
            <w:rtl w:val="0"/>
          </w:rPr>
          <w:t xml:space="preserve">. Frontiers Collection. Springer. http://arxiv.org/abs/1301.1648. </w:t>
        </w:r>
      </w:hyperlink>
      <w:r w:rsidDel="00000000" w:rsidR="00000000" w:rsidRPr="00000000">
        <w:rPr>
          <w:rtl w:val="0"/>
        </w:rPr>
      </w:r>
    </w:p>
    <w:p w:rsidR="00000000" w:rsidDel="00000000" w:rsidP="00000000" w:rsidRDefault="00000000" w:rsidRPr="00000000" w14:paraId="0000044D">
      <w:pPr>
        <w:spacing w:after="0" w:line="240" w:lineRule="auto"/>
        <w:ind w:left="720"/>
        <w:rPr/>
      </w:pPr>
      <w:hyperlink r:id="rId88">
        <w:r w:rsidDel="00000000" w:rsidR="00000000" w:rsidRPr="00000000">
          <w:rPr>
            <w:rtl w:val="0"/>
          </w:rPr>
          <w:t xml:space="preserve">———. 2016. “Stellivore Extraterrestrials? Binary Stars as Living Systems.” </w:t>
        </w:r>
      </w:hyperlink>
      <w:hyperlink r:id="rId89">
        <w:r w:rsidDel="00000000" w:rsidR="00000000" w:rsidRPr="00000000">
          <w:rPr>
            <w:i w:val="1"/>
            <w:iCs w:val="1"/>
            <w:rtl w:val="0"/>
          </w:rPr>
          <w:t xml:space="preserve">Acta Astronautica</w:t>
        </w:r>
      </w:hyperlink>
      <w:hyperlink r:id="rId90">
        <w:r w:rsidDel="00000000" w:rsidR="00000000" w:rsidRPr="00000000">
          <w:rPr>
            <w:rtl w:val="0"/>
          </w:rPr>
          <w:t xml:space="preserve"> 128: 251–56. doi:10.1016/j.actaastro.2016.06.038. https://zenodo.org/record/164853. </w:t>
        </w:r>
      </w:hyperlink>
      <w:r w:rsidDel="00000000" w:rsidR="00000000" w:rsidRPr="00000000">
        <w:rPr>
          <w:rtl w:val="0"/>
        </w:rPr>
      </w:r>
    </w:p>
    <w:p w:rsidR="00000000" w:rsidDel="00000000" w:rsidP="00000000" w:rsidRDefault="00000000" w:rsidRPr="00000000" w14:paraId="0000044E">
      <w:pPr>
        <w:spacing w:after="0" w:line="240" w:lineRule="auto"/>
        <w:ind w:left="720"/>
        <w:rPr/>
      </w:pPr>
      <w:hyperlink r:id="rId91">
        <w:r w:rsidDel="00000000" w:rsidR="00000000" w:rsidRPr="00000000">
          <w:rPr>
            <w:rtl w:val="0"/>
          </w:rPr>
          <w:t xml:space="preserve">Vidal, C., Benji L. Fields, Damian R. Sowinski, Mark Elowitz, Stuart Bartlett, Richard J. Terrile, Alex Ellery, et al. 2026. “The Search for Technosignatures: A Review of Possibilities.” arXiv. doi:10.48550/arXiv.2605.21093. http://arxiv.org/abs/2605.21093. </w:t>
        </w:r>
      </w:hyperlink>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sectPr>
          <w:type w:val="nextPage"/>
          <w:pgSz w:h="15840" w:w="12240" w:orient="portrait"/>
          <w:pgMar w:bottom="244" w:top="641" w:left="1701" w:right="1892" w:header="0" w:footer="0"/>
        </w:sectPr>
      </w:pPr>
      <w:r w:rsidDel="00000000" w:rsidR="00000000" w:rsidRPr="00000000">
        <w:rPr>
          <w:rtl w:val="0"/>
        </w:rPr>
      </w:r>
    </w:p>
    <w:p w:rsidR="00000000" w:rsidDel="00000000" w:rsidP="00000000" w:rsidRDefault="00000000" w:rsidRPr="00000000" w14:paraId="00000451">
      <w:pPr>
        <w:rPr>
          <w:sz w:val="20"/>
          <w:szCs w:val="20"/>
        </w:rPr>
      </w:pPr>
      <w:r w:rsidDel="00000000" w:rsidR="00000000" w:rsidRPr="00000000">
        <w:rPr>
          <w:b w:val="1"/>
          <w:bCs w:val="1"/>
          <w:rtl w:val="0"/>
        </w:rPr>
        <w:t xml:space="preserve">References (original, unlinked to zotero to keep for final check)</w:t>
      </w:r>
      <w:r w:rsidDel="00000000" w:rsidR="00000000" w:rsidRPr="00000000">
        <w:rPr>
          <w:rtl w:val="0"/>
        </w:rPr>
      </w:r>
    </w:p>
    <w:p w:rsidR="00000000" w:rsidDel="00000000" w:rsidP="00000000" w:rsidRDefault="00000000" w:rsidRPr="00000000" w14:paraId="00000452">
      <w:pPr>
        <w:spacing w:line="304" w:lineRule="auto"/>
        <w:rPr>
          <w:sz w:val="20"/>
          <w:szCs w:val="20"/>
        </w:rPr>
      </w:pPr>
      <w:r w:rsidDel="00000000" w:rsidR="00000000" w:rsidRPr="00000000">
        <w:rPr>
          <w:rtl w:val="0"/>
        </w:rPr>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Armijo, M. A. Montesinos, and J. A. de Freitas Pacheco. 2011. “The Growth of Supermassive Black Holes Fed by Accretion Disks.”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Astronomy &amp; Astrophysics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526 (February): A146. doi:10.1051/0004-6361/201015026. https://www.aanda.org/articles/aa/abs/2011/02/aa15026-10/aa15026-10.html.</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Aunger, Robert. 2007. “A Rigorous Periodization of ‘Big’ History.”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Technological Forecasting and Social Change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74 (8): 1164–78. doi:10.1016/j.techfore.2007.01.007. http://linkinghub.elsevier.com/retrieve/pii/S0040162507000261.</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Barrow, J. D. 1998.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Impossibility: The Limits of Science and the Science of Limits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Oxford University Press, USA.</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Bildsten, Lars. 1995. “Propagation of Nuclear Burning Fronts on Accreting Neutron Stars: X-Ray Bursts and Sub-Hertz Noise.”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Astrophysical Journal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438 (January): 852–75. doi:10.1086/175128. http://adsabs.harvard.edu/abs/1995ApJ...438..852B.</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Bult, Peter, Zaven Arzoumanian, Edward M. Cackett, Deepto Chakrabarty, Keith C. Gendreau, Sebastien Guillot, Jeroen Homan, et al. 2018. “A NICER Look at the Aql X-1 Hard State.”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Astrophysical Journal Letters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859 (1): L1. doi:10.3847/2041-8213/aac2e2. https://iopscience.iop.org/article/10.3847/2041-8213/aac2e2/meta.</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Chaisson, E. J. 2001.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Cosmic Evolution: The Rise of Complexity in Nature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Harvard University Press.</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2003. “A Unifying Concept for Astrobiology.”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Astrobiology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(2): 91–101. doi:10.1017/S1473550403001484. http://www.tufts.edu/as/wright_center/eric/reprints/unifying_concept_astrobio.pdf.</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2011. “Energy Rate Density as a Complexity Metric and Evolutionary Driver.”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Complexity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16 (3): 27–40. doi:10.1002/cplx.20323. http://www.tufts.edu/as/wright_center/eric/reprints/EnergyRateDensity_I_FINAL_2011.pdf.</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Chomiuk, Laura, Thomas Nelson, Koji Mukai, J. L. Sokoloski, Michael P. Rupen, Kim L. Page, Julian P. Osborne, et al. 2014. “The 2011 Outburst of Recurrent Nova T Pyx: X-Ray Observations Expose the White Dwarf Mass and Ejection Dynamics.”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Astrophysical Journal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788 (2): 130. doi:10.1088/0004-637X/788/2/130. https://doi.org/10.1088%2F0004-637x%2F788%2F2%2F130.</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Christian, D. 2004.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Maps of Time: An Introduction to Big History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University of California Press.</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Coriat, M., R. P. Fender, and G. Dubus. 2012. “Revisiting a Fundamental Test of the Disc Instability Model for X-Ray Binaries.”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Monthly Notices of the Royal Astronomical Society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424 (3): 1991–2001. doi:10.1111/j.1365-2966.2012.21339.x. https://academic.oup.com/mnras/article/424/3/1991/976957.</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Rosnay, J. 1979.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Macroscope: A New World Scientific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HarperCollins Publishers. https://www.xn--7dbl2a.com/wp-content/uploads/1978/05/THE_MACROSCOPE.pdf.</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Deacon, Terrence William. 2012.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Incomplete Nature: How Mind Emerged from Matter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New York: W.W. Norton &amp; Co.</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Delahaye, J. P., and C. Vidal. 2018. “Organized Complexity: Is Big History a Big Computation?”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American Philosophical Association Newsletter on Philosophy and Computers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17 (2): 49–54. http://arxiv.org/abs/1609.07111.</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Dubus, Guillaume, Magdalena Otulakowska-Hypka, and Jean-Pierre Lasota. 2018. “Testing the Disk Instability Model of Cataclysmic Variables.”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Astronomy &amp; Astrophysics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617 (September): A26. doi:10.1051/0004-6361/201833372. https://www.aanda.org/articles/aa/abs/2018/09/aa33372-18/aa33372-18.html.</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Eggleton, Peter. 2006.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Evolutionary Processes in Binary and Multiple Stars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Cambridge University Press.</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Frank, Juhan, Andrew King, and Derek Raine. 2002.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Accretion Power in Astrophysics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3rd ed. Cambridge University Press.</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Galloway, Duncan K., Michael P. Muno, Jacob M. Hartman, Dimitrios Psaltis, and Deepto Chakrabarty. 2008. “Thermonuclear (Type I) X-Ray Bursts Observed by the Rossi X-Ray Timing Explorer.”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Astrophysical Journal Supplement Series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179 (2): 360. doi:10.1086/592044. http://stacks.iop.org/0067-0049/179/i=2/a=360.</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Haqq-Misra, Jacob, Clément Vidal, and George Profitiliotis. 2025. “Projections of Earth’s Technosphere: Luminosity and Mass as Limits to Growth.”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Acta Astronautica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229 (April): 831–38. doi:10.1016/j.actaastro.2025.01.048. https://www.sciencedirect.com/science/article/pii/S0094576525000505.</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Hellier, C. 2001.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Cataclysmic Variable Stars: How and Why They Vary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Springer Verlag.</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Hilditch, Ronald W. 2001.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 Introduction to Close Binary Stars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Cambridge University Press.</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Judson, Olivia P. 2017. “The Energy Expansions of Evolution.”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Nature Ecology &amp; Evolution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(6). Nature Publishing Group: 1–9. doi:10.1038/s41559-017-0138. https://www.nature.com/articles/s41559-017-0138.</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Kardashev, N. S. 1964. “Transmission of Information by Extraterrestrial Civilizations.”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Soviet Astronomy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 (2): 217–20. http://adsabs.harvard.edu/abs/1964SvA.....8..217K.</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Kooijman, Bas. 2009.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Dynamic Energy Budget Theory for Metabolic Organisation by Bas Kooijman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Cambridge University Press.</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Kopal, Zdenek. 1955. “The Classification of Close Binary Systems.”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Annales d’Astrophysique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18:379.</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Lamb, Frederick K., and Stratos Boutloukos. 2008. “Accreting Neutron Stars in Low-Mass X-Ray Binary Systems.”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Short-Period Binary Stars: Observations, Analyses, and Results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edited by Eugene F. Milone, Denis A. Leahy, and David W. Hobill, 87–109. Astrophysics and Space Science Library. Dordrecht: Springer Netherlands. doi:10.1007/978-1-4020-6544-6_5. https://doi.org/10.1007/978-1-4020-6544-6_5.</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Lewin, Walter H. G., Jan Van Paradijs, and Ronald E. Taam. 1993. “X-Ray Bursts.”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Space Science Reviews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62 (3): 223–389. doi:10.1007/BF00196124. https://doi.org/10.1007/BF00196124.</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Lipunov, V. M. 1989.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 the World of Binary Stars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Science for Everyone. Moscow: Mir Publishers.</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Maccarone, Thomas J., Knox S. Long, Christian Knigge, Andrea Dieball, and David R. Zurek. 2010. “Large Amplitude Variability from the Persistent Ultracompact X-Ray Binary in NGC 1851.”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Monthly Notices of the Royal Astronomical Society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406 (3): 2087–93. doi:10.1111/j.1365-2966.2010.16833.x. https://academic.oup.com/mnras/article/406/3/2087/979212.</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Meyer-Hofmeister, E., and F. Meyer. 2011. “Broad Iron Emission Lines in Seyfert Galaxies – Re-Condensation of Gas onto an Inner Disk below the ADAF?”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Astronomy &amp; Astrophysics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527 (March): A127. doi:10.1051/0004-6361/201015478. https://www.aanda.org/articles/aa/abs/2011/03/aa15478-10/aa15478-10.html.</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Miller, James Grier. 1978.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Living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McGraw-Hill New York. https://archive.org/details/livingsystems0000mill_e7d6.</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Miller, Jessie L. 1990. “The Timer.”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Behavioral Science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35 (3): 164–96. doi:10.1002/bs.3830350302.</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Mukai, K. 2017. “X-Ray Emissions from Accreting White Dwarfs: A Review.”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Publications of the Astronomical Society of the Pacific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129 (976): 062001. doi:10.1088/1538-3873/aa6736. https://doi.org/10.1088%2F1538-3873%2Faa6736.</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K. L., J. P. Osborne, P. A. Evans, G. A. Wynn, A. P. Beardmore, R. L. C. Starling, M. F. Bode, et al. 2010. “Swift Observations of the X-Ray and UV Evolution of V2491 Cyg (Nova Cyg 2008 No. 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Monthly Notices of the Royal Astronomical Society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401 (1): 121–30. doi:10.1111/j.1365-2966.2009.15681.x. https://academic.oup.com/mnras/article/401/1/121/1002029.</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Patruno, A., K. Wette, and C. Messenger. 2018. “A Deep Pulse Search in 11 Low Mass X-Ray Binaries.”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Astrophysical Journal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859 (2): 112. doi:10.3847/1538-4357/aabf89. https://doi.org/10.3847%2F1538-4357%2Faabf89.</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Prialnik, D. 2001. “Novae.” Edited by P. Murdin.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Encyclopedia of Astronomy and Astrophysics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Institute of Physics Publishing/Nature Publishing Group.</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Prodan, Snezana, and Norman Murray. 2015. “On the Dynamics of Ultra Compact X-Ray Binaries: 4u 1850-087, 4u 0513-40, and M15 x-2.”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Astrophysical Journal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798 (2): 117. doi:10.1088/0004-637X/798/2/117. https://doi.org/10.1088%2F0004-637x%2F798%2F2%2F117.</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Pross, Addy. 2005. “On the Emergence of Biological Complexity: Life as a Kinetic State of Matter.”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Origins of Life and Evolution of Biospheres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35 (2): 151–66. doi:10.1007/s11084-005-5272-1. http://www.bgu.ac.il/~pross/PDF-4%20(complexification).pdf.</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Revnivtsev, M., E. Churazov, M. Gilfanov, and R. Sunyaev. 2001. “New Class of Low Frequency QPOs: Signature of Nuclear Burning or Accretion Disk Instabilities?”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Astronomy and Astrophysics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372 (1): 138–44. doi:10.1051/0004-6361:20010434. http://arxiv.org/abs/astro-ph/0011110.</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Schaefer, Bradley E. 2010. “Comprehensive Photometric Histories of All Known Galactic Recurrent Novae.”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Astrophysical Journal Supplement Series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187 (2): 275. http://arxiv.org/abs/0912.4426.</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 J. M. 2012. “The Transcension Hypothesis: Sufficiently Advanced Civilizations Invariably Leave Our Universe, and Implications for METI and SETI.”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Acta Astronautica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78 (September): 55–68. doi:10.1016/j.actaastro.2011.11.006. http://accelerating.org/articles/transcensionhypothesis.html.</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Smedley, Sarah L., Christopher A. Tout, Lilia Ferrario, and Dayal T. Wickramasinghe. 2017. “The Implications of a Companion Enhanced Wind on Millisecond Pulsar Production.”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Monthly Notices of the Royal Astronomical Society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464 (1): 237. doi:10.1093/mnras/stw2333. https://ui.adsabs.harvard.edu/abs/2017MNRAS.464..237S/abstract.</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Spier, F. 1996.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Structure of Big History from the Big Bang Until Today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Amsterdam University Press.</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Strohmayer, Tod, and Lars Bildsten. 2006. “New Views of Thermonuclear Bursts.”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Compact Stellar X-Ray Sources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edited by Walter H. G Lewin and M. van der Klis, 113–56. Cambridge, UK; New York: Cambridge University Press. http://dx.doi.org/10.1017/CBO9780511536281.</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Tanaka, Y., and N. Shibazaki. 1996. “X-Ray Novae.”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Annual Review of Astronomy and Astrophysics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34 (1): 607–44. doi:10.1146/annurev.astro.34.1.607. https://doi.org/10.1146/annurev.astro.34.1.607.</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Thorne, K. S. 1974. “Disk-Accretion onto a Black Hole. II. Evolution of the Hole.”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Astrophysical Journal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191: 507–20. http://adsabs.harvard.edu/abs/1974ApJ...191..507T.</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van Paradijs, J, W. Phenninx, and W. H. G. Lewin. 1988. “On the Relation between X-Ray Burst Properties and the Persistent X-Ray Luminosity.”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On the Relation between X-Ray Burst Properties and the Persistent X-Ray Luminosity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233 (2): 437–50.</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Vidal, C. 2014.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Beginning and the End - The Meaning of Life in a Cosmological Perspective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Frontiers Collection. Springer. http://arxiv.org/abs/1301.1648.</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2016. “Stellivore Extraterrestrials? Binary Stars as Living Systems.”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Acta Astronautica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128: 251–56. doi:10.1016/j.actaastro.2016.06.038. https://zenodo.org/record/164853.</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2017. “Millisecond Pulsars as Standards: Timing, Positioning and Communication.”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International Astronomical Union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13 (S337): 418–19. doi:10.1017/S1743921317008596. https://doi.org/10.48550/arXiv.1711.06036.</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2019. “Pulsar Positioning System: A Quest for Evidence of Extraterrestrial Engineering.”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Astrobiology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18 (3): 213–34. doi:10.1017/S147355041700043X. https://arxiv.org/abs/1704.03316.</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Warner, Brian. 1995.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Cataclysmic Variable Stars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Cambridge University Press.</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Wright, J. T., B. Mullan, S. Sigurdsson, and M. S. Povich. 2014. “The Ĝ Infrared Search for Extraterrestrial Civilizations with Large Energy Supplies. I. Background and Justification.”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Astrophysical Journal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792 (1): 26. https://arxiv.org/abs/1408.1133.</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Zand, J. J. M. in ’t, E. Kuulkers, F. Verbunt, J. Heise, and R. Cornelisse. 2003. “A Superburst from 4U 1254-69.”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Astronomy &amp; Astrophysics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411 (3): L487–91. doi:10.1051/0004-6361:20031586. https://www.aanda.org/articles/aa/abs/2003/46/aafi091/aafi091.html.</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567" w:top="641" w:left="1701" w:right="1894" w:header="0" w:footer="822"/>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Zemko, P., K. Mukai, and M. Orio. 2015. “Suzaku Observation of the Classical Nova V2491 Cyg in Quiescence.”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Astrophysical Journal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807 (1): 61. doi:10.1088/0004-637X/807/1/61. https://doi.org/10.1088%2F0004-637x%2F807%2F1%2F61.</w:t>
      </w:r>
    </w:p>
    <w:p w:rsidR="00000000" w:rsidDel="00000000" w:rsidP="00000000" w:rsidRDefault="00000000" w:rsidRPr="00000000" w14:paraId="0000048A">
      <w:pPr>
        <w:spacing w:line="200" w:lineRule="auto"/>
        <w:rPr>
          <w:sz w:val="23"/>
          <w:szCs w:val="23"/>
        </w:rPr>
      </w:pPr>
      <w:r w:rsidDel="00000000" w:rsidR="00000000" w:rsidRPr="00000000">
        <w:rPr>
          <w:rtl w:val="0"/>
        </w:rPr>
      </w:r>
    </w:p>
    <w:p w:rsidR="00000000" w:rsidDel="00000000" w:rsidP="00000000" w:rsidRDefault="00000000" w:rsidRPr="00000000" w14:paraId="0000048B">
      <w:pPr>
        <w:spacing w:line="200" w:lineRule="auto"/>
        <w:rPr>
          <w:sz w:val="23"/>
          <w:szCs w:val="23"/>
        </w:rPr>
      </w:pPr>
      <w:r w:rsidDel="00000000" w:rsidR="00000000" w:rsidRPr="00000000">
        <w:rPr>
          <w:rtl w:val="0"/>
        </w:rPr>
      </w:r>
    </w:p>
    <w:p w:rsidR="00000000" w:rsidDel="00000000" w:rsidP="00000000" w:rsidRDefault="00000000" w:rsidRPr="00000000" w14:paraId="0000048C">
      <w:pPr>
        <w:spacing w:line="200" w:lineRule="auto"/>
        <w:rPr>
          <w:sz w:val="23"/>
          <w:szCs w:val="23"/>
        </w:rPr>
      </w:pPr>
      <w:r w:rsidDel="00000000" w:rsidR="00000000" w:rsidRPr="00000000">
        <w:rPr>
          <w:rtl w:val="0"/>
        </w:rPr>
      </w:r>
    </w:p>
    <w:sectPr>
      <w:type w:val="continuous"/>
      <w:pgSz w:h="15840" w:w="12240" w:orient="portrait"/>
      <w:pgMar w:bottom="244" w:top="641" w:left="1701" w:right="1892" w:header="0" w:footer="823"/>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lément Vidal" w:id="0" w:date="2026-06-24T12:22:05Z">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1" w:date="2026-06-24T12:22:05Z">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2" w:date="2026-06-24T12:22:05Z">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3" w:date="2026-06-24T12:22:05Z">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4" w:date="2026-06-24T12:22:05Z">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5" w:date="2026-06-24T12:22:05Z">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6" w:date="2026-06-24T12:22:05Z">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7" w:date="2026-06-24T12:22:05Z">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8" w:date="2026-06-24T12:22:05Z">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9" w:date="2026-06-24T12:22:05Z">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10" w:date="2026-06-24T12:22:05Z">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11" w:date="2026-06-24T12:22:05Z">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12" w:date="2026-06-24T12:22:05Z">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13" w:date="2026-06-24T12:22:05Z">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14" w:date="2026-06-24T12:22:05Z">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15" w:date="2026-06-24T12:22:05Z">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16" w:date="2026-06-24T12:22:05Z">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17" w:date="2026-06-24T12:22:05Z">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18" w:date="2026-06-24T12:22:05Z">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19" w:date="2026-06-24T12:22:05Z">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20" w:date="2026-06-24T12:22:05Z">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21" w:date="2026-06-24T12:22:05Z">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22" w:date="2026-06-24T12:22:05Z">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23" w:date="2026-06-24T12:22:05Z">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24" w:date="2026-06-24T12:22:05Z">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25" w:date="2026-06-24T12:22:05Z">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26" w:date="2026-06-24T12:22:05Z">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27" w:date="2026-06-24T12:22:05Z">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28" w:date="2026-06-24T12:22:05Z">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29" w:date="2026-06-24T12:22:05Z">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30" w:date="2026-06-24T12:22:05Z">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31" w:date="2026-06-24T12:22:05Z">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32" w:date="2026-06-24T12:22:05Z">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33" w:date="2026-06-24T12:22:05Z">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34" w:date="2026-06-24T12:22:05Z">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35" w:date="2026-06-24T12:22:05Z">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36" w:date="2026-06-24T12:22:05Z">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37" w:date="2026-06-24T12:22:05Z">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38" w:date="2026-06-24T12:22:05Z">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39" w:date="2026-06-24T12:22:05Z">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40" w:date="2026-06-24T12:22:05Z">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41" w:date="2026-06-24T12:22:05Z">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42" w:date="2026-06-24T12:22:05Z">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43" w:date="2026-06-24T12:22:05Z">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44" w:date="2026-06-24T12:22:05Z">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45" w:date="2026-06-24T12:22:05Z">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46" w:date="2026-06-24T12:22:05Z">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47" w:date="2026-06-24T12:22:05Z">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48" w:date="2026-06-24T12:22:05Z">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49" w:date="2026-06-24T12:22:05Z">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50" w:date="2026-06-24T12:22:05Z">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51" w:date="2026-06-24T12:22:05Z">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52" w:date="2026-06-24T12:22:05Z">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53" w:date="2026-06-24T12:22:05Z">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54" w:date="2026-06-24T12:22:05Z">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55" w:date="2026-06-24T12:22:05Z">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56" w:date="2026-06-24T12:22:05Z">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57" w:date="2026-06-24T12:22:05Z">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58" w:date="2026-06-24T12:22:05Z">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59" w:date="2026-06-24T12:22:05Z">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60" w:date="2026-06-24T12:22:05Z">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61" w:date="2026-06-24T12:22:05Z">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62" w:date="2026-06-24T12:22:05Z">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63" w:date="2026-06-24T12:22:05Z">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64" w:date="2026-06-24T12:22:05Z">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65" w:date="2026-06-24T12:22:05Z">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66" w:date="2026-06-24T12:22:05Z">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67" w:date="2026-06-24T12:22:05Z">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68" w:date="2026-06-24T12:22:05Z">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69" w:date="2026-06-24T12:22:05Z">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70" w:date="2026-06-24T12:22:05Z">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71" w:date="2026-06-24T12:22:05Z">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72" w:date="2026-06-24T12:22:05Z">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73" w:date="2026-06-24T12:22:05Z">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74" w:date="2026-06-24T12:22:05Z">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75" w:date="2026-06-24T12:22:05Z">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76" w:date="2026-06-24T12:22:05Z">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77" w:date="2026-06-24T12:22:05Z">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78" w:date="2026-06-24T12:22:05Z">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79" w:date="2026-06-24T12:22:05Z">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80" w:date="2026-06-24T12:22:05Z">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81" w:date="2026-06-24T12:22:05Z">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82" w:date="2026-06-24T12:22:05Z">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83" w:date="2026-06-24T12:22:05Z">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84" w:date="2026-06-24T12:22:05Z">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85" w:date="2026-06-24T12:22:05Z">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86" w:date="2026-06-24T12:22:05Z">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87" w:date="2026-06-24T12:22:05Z">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88" w:date="2026-06-24T12:22:05Z">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89" w:date="2026-06-24T12:22:05Z">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90" w:date="2026-06-24T12:22:05Z">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91" w:date="2026-06-24T12:22:05Z">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92" w:date="2026-06-24T12:22:05Z">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93" w:date="2026-06-24T12:22:05Z">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94" w:date="2026-06-24T12:22:05Z">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95" w:date="2026-06-24T12:22:05Z">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96" w:date="2026-06-24T12:22:05Z">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97" w:date="2026-06-24T12:22:05Z">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98" w:date="2026-06-24T12:22:05Z">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99" w:date="2026-06-24T12:22:05Z">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100" w:date="2026-06-24T12:22:05Z">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101" w:date="2026-06-24T12:22:05Z">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102" w:date="2026-06-24T12:22:05Z">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103" w:date="2026-06-24T12:22:05Z">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104" w:date="2026-06-24T12:22:05Z">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105" w:date="2026-06-24T12:22:05Z">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106" w:date="2026-06-24T12:22:05Z">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107" w:date="2026-06-24T12:22:05Z">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108" w:date="2026-06-24T12:22:05Z">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109" w:date="2026-06-24T12:22:05Z">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110" w:date="2026-06-24T12:22:05Z">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111" w:date="2026-06-24T12:22:05Z">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112" w:date="2026-06-24T12:22:05Z">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113" w:date="2026-06-24T12:22:05Z">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114" w:date="2026-06-24T12:22:05Z">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115" w:date="2026-06-24T12:22:05Z">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116" w:date="2026-06-24T12:22:05Z">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117" w:date="2026-06-24T12:22:05Z">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118" w:date="2026-06-24T12:22:05Z">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119" w:date="2026-06-24T12:22:05Z">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120" w:date="2026-06-24T12:22:05Z">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121" w:date="2026-06-24T12:22:05Z">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122" w:date="2026-06-24T12:22:05Z">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123" w:date="2026-06-24T12:22:05Z">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124" w:date="2026-06-24T12:22:05Z">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125" w:date="2026-06-24T12:22:05Z">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126" w:date="2026-06-24T12:22:05Z">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127" w:date="2026-06-24T12:22:05Z">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128" w:date="2026-06-24T12:22:05Z">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129" w:date="2026-06-24T12:22:05Z">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130" w:date="2026-06-24T12:22:05Z">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131" w:date="2026-06-24T12:22:05Z">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values in SI units</w:t>
      </w:r>
    </w:p>
  </w:comment>
  <w:comment w:author="Clément Vidal" w:id="220" w:date="2026-06-26T18:57:16Z">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YSO table here</w:t>
      </w:r>
    </w:p>
  </w:comment>
  <w:comment w:author="Clément Vidal" w:id="133" w:date="2026-06-24T12:27:19Z">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fig.</w:t>
      </w:r>
    </w:p>
  </w:comment>
  <w:comment w:author="Clément Vidal" w:id="241" w:date="2026-06-25T12:46:58Z">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cv: rewrite</w:t>
      </w:r>
    </w:p>
  </w:comment>
  <w:comment w:author="Clément Vidal" w:id="199" w:date="2026-06-25T12:33:19Z">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the values and SI.</w:t>
      </w:r>
    </w:p>
  </w:comment>
  <w:comment w:author="Clément Vidal" w:id="200" w:date="2026-06-25T12:33:19Z">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the values and SI.</w:t>
      </w:r>
    </w:p>
  </w:comment>
  <w:comment w:author="Clément Vidal" w:id="201" w:date="2026-06-25T12:33:19Z">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the values and SI.</w:t>
      </w:r>
    </w:p>
  </w:comment>
  <w:comment w:author="Clément Vidal" w:id="202" w:date="2026-06-25T12:33:19Z">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the values and SI.</w:t>
      </w:r>
    </w:p>
  </w:comment>
  <w:comment w:author="Clément Vidal" w:id="203" w:date="2026-06-25T12:33:19Z">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the values and SI.</w:t>
      </w:r>
    </w:p>
  </w:comment>
  <w:comment w:author="Clément Vidal" w:id="204" w:date="2026-06-25T12:33:19Z">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the values and SI.</w:t>
      </w:r>
    </w:p>
  </w:comment>
  <w:comment w:author="Clément Vidal" w:id="205" w:date="2026-06-25T12:33:19Z">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the values and SI.</w:t>
      </w:r>
    </w:p>
  </w:comment>
  <w:comment w:author="Clément Vidal" w:id="206" w:date="2026-06-25T12:33:19Z">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the values and SI.</w:t>
      </w:r>
    </w:p>
  </w:comment>
  <w:comment w:author="Clément Vidal" w:id="207" w:date="2026-06-25T12:33:19Z">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the values and SI.</w:t>
      </w:r>
    </w:p>
  </w:comment>
  <w:comment w:author="Clément Vidal" w:id="208" w:date="2026-06-25T12:33:19Z">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the values and SI.</w:t>
      </w:r>
    </w:p>
  </w:comment>
  <w:comment w:author="Clément Vidal" w:id="209" w:date="2026-06-25T12:33:19Z">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the values and SI.</w:t>
      </w:r>
    </w:p>
  </w:comment>
  <w:comment w:author="Clément Vidal" w:id="210" w:date="2026-06-25T12:33:19Z">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the values and SI.</w:t>
      </w:r>
    </w:p>
  </w:comment>
  <w:comment w:author="Clément Vidal" w:id="211" w:date="2026-06-25T12:33:19Z">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the values and SI.</w:t>
      </w:r>
    </w:p>
  </w:comment>
  <w:comment w:author="Clément Vidal" w:id="212" w:date="2026-06-25T12:33:19Z">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the values and SI.</w:t>
      </w:r>
    </w:p>
  </w:comment>
  <w:comment w:author="Clément Vidal" w:id="213" w:date="2026-06-25T12:33:19Z">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the values and SI.</w:t>
      </w:r>
    </w:p>
  </w:comment>
  <w:comment w:author="Clément Vidal" w:id="214" w:date="2026-06-25T12:33:19Z">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the values and SI.</w:t>
      </w:r>
    </w:p>
  </w:comment>
  <w:comment w:author="Clément Vidal" w:id="215" w:date="2026-06-25T12:33:19Z">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the values and SI.</w:t>
      </w:r>
    </w:p>
  </w:comment>
  <w:comment w:author="Clément Vidal" w:id="216" w:date="2026-06-25T12:33:19Z">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the values and SI.</w:t>
      </w:r>
    </w:p>
  </w:comment>
  <w:comment w:author="Clément Vidal" w:id="217" w:date="2026-06-25T12:33:19Z">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the values and SI.</w:t>
      </w:r>
    </w:p>
  </w:comment>
  <w:comment w:author="Clément Vidal" w:id="218" w:date="2026-06-25T12:33:19Z">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the values and SI.</w:t>
      </w:r>
    </w:p>
  </w:comment>
  <w:comment w:author="Clément Vidal" w:id="219" w:date="2026-06-25T12:33:19Z">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the values and SI.</w:t>
      </w:r>
    </w:p>
  </w:comment>
  <w:comment w:author="Clément Vidal" w:id="134" w:date="2026-06-24T12:30:44Z">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correct value in SI</w:t>
      </w:r>
    </w:p>
  </w:comment>
  <w:comment w:author="Clément Vidal" w:id="239" w:date="2026-06-24T13:07:02Z">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correct fig number</w:t>
      </w:r>
    </w:p>
  </w:comment>
  <w:comment w:author="Clément Vidal" w:id="240" w:date="2026-06-24T13:07:16Z">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correct fig number</w:t>
      </w:r>
    </w:p>
  </w:comment>
  <w:comment w:author="Clément Vidal" w:id="221" w:date="2026-06-24T13:05:31Z">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SI units</w:t>
      </w:r>
    </w:p>
  </w:comment>
  <w:comment w:author="Clément Vidal" w:id="222" w:date="2026-06-24T13:05:31Z">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SI units</w:t>
      </w:r>
    </w:p>
  </w:comment>
  <w:comment w:author="Clément Vidal" w:id="223" w:date="2026-06-24T13:05:31Z">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SI units</w:t>
      </w:r>
    </w:p>
  </w:comment>
  <w:comment w:author="Clément Vidal" w:id="224" w:date="2026-06-24T13:05:31Z">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SI units</w:t>
      </w:r>
    </w:p>
  </w:comment>
  <w:comment w:author="Clément Vidal" w:id="225" w:date="2026-06-24T13:05:31Z">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SI units</w:t>
      </w:r>
    </w:p>
  </w:comment>
  <w:comment w:author="Clément Vidal" w:id="226" w:date="2026-06-24T13:05:31Z">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SI units</w:t>
      </w:r>
    </w:p>
  </w:comment>
  <w:comment w:author="Clément Vidal" w:id="227" w:date="2026-06-24T13:05:31Z">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SI units</w:t>
      </w:r>
    </w:p>
  </w:comment>
  <w:comment w:author="Clément Vidal" w:id="228" w:date="2026-06-24T13:05:31Z">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SI units</w:t>
      </w:r>
    </w:p>
  </w:comment>
  <w:comment w:author="Clément Vidal" w:id="229" w:date="2026-06-24T13:05:31Z">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SI units</w:t>
      </w:r>
    </w:p>
  </w:comment>
  <w:comment w:author="Clément Vidal" w:id="230" w:date="2026-06-24T13:05:31Z">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SI units</w:t>
      </w:r>
    </w:p>
  </w:comment>
  <w:comment w:author="Clément Vidal" w:id="231" w:date="2026-06-24T13:05:31Z">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SI units</w:t>
      </w:r>
    </w:p>
  </w:comment>
  <w:comment w:author="Clément Vidal" w:id="232" w:date="2026-06-24T13:05:31Z">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SI units</w:t>
      </w:r>
    </w:p>
  </w:comment>
  <w:comment w:author="Clément Vidal" w:id="233" w:date="2026-06-24T13:05:31Z">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SI units</w:t>
      </w:r>
    </w:p>
  </w:comment>
  <w:comment w:author="Clément Vidal" w:id="234" w:date="2026-06-24T13:05:31Z">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SI units</w:t>
      </w:r>
    </w:p>
  </w:comment>
  <w:comment w:author="Clément Vidal" w:id="235" w:date="2026-06-24T13:05:31Z">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SI units</w:t>
      </w:r>
    </w:p>
  </w:comment>
  <w:comment w:author="Clément Vidal" w:id="236" w:date="2026-06-24T13:05:31Z">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SI units</w:t>
      </w:r>
    </w:p>
  </w:comment>
  <w:comment w:author="Clément Vidal" w:id="237" w:date="2026-06-24T13:05:31Z">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SI units</w:t>
      </w:r>
    </w:p>
  </w:comment>
  <w:comment w:author="Clément Vidal" w:id="238" w:date="2026-06-24T13:05:31Z">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SI units</w:t>
      </w:r>
    </w:p>
  </w:comment>
  <w:comment w:author="Clément Vidal" w:id="135" w:date="2026-06-24T12:28:33Z">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table with SI units</w:t>
      </w:r>
    </w:p>
  </w:comment>
  <w:comment w:author="Clément Vidal" w:id="136" w:date="2026-06-25T12:33:01Z">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CORRECT VALUES</w:t>
      </w:r>
    </w:p>
  </w:comment>
  <w:comment w:author="Clément Vidal" w:id="137" w:date="2026-06-24T12:28:33Z">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table with SI units</w:t>
      </w:r>
    </w:p>
  </w:comment>
  <w:comment w:author="Clément Vidal" w:id="138" w:date="2026-06-25T12:33:01Z">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CORRECT VALUES</w:t>
      </w:r>
    </w:p>
  </w:comment>
  <w:comment w:author="Clément Vidal" w:id="139" w:date="2026-06-24T12:28:33Z">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table with SI units</w:t>
      </w:r>
    </w:p>
  </w:comment>
  <w:comment w:author="Clément Vidal" w:id="140" w:date="2026-06-25T12:33:01Z">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CORRECT VALUES</w:t>
      </w:r>
    </w:p>
  </w:comment>
  <w:comment w:author="Clément Vidal" w:id="141" w:date="2026-06-24T12:28:33Z">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table with SI units</w:t>
      </w:r>
    </w:p>
  </w:comment>
  <w:comment w:author="Clément Vidal" w:id="142" w:date="2026-06-25T12:33:01Z">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CORRECT VALUES</w:t>
      </w:r>
    </w:p>
  </w:comment>
  <w:comment w:author="Clément Vidal" w:id="143" w:date="2026-06-24T12:28:33Z">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table with SI units</w:t>
      </w:r>
    </w:p>
  </w:comment>
  <w:comment w:author="Clément Vidal" w:id="144" w:date="2026-06-25T12:33:01Z">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CORRECT VALUES</w:t>
      </w:r>
    </w:p>
  </w:comment>
  <w:comment w:author="Clément Vidal" w:id="145" w:date="2026-06-24T12:28:33Z">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table with SI units</w:t>
      </w:r>
    </w:p>
  </w:comment>
  <w:comment w:author="Clément Vidal" w:id="146" w:date="2026-06-25T12:33:01Z">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CORRECT VALUES</w:t>
      </w:r>
    </w:p>
  </w:comment>
  <w:comment w:author="Clément Vidal" w:id="147" w:date="2026-06-24T12:28:33Z">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table with SI units</w:t>
      </w:r>
    </w:p>
  </w:comment>
  <w:comment w:author="Clément Vidal" w:id="148" w:date="2026-06-25T12:33:01Z">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CORRECT VALUES</w:t>
      </w:r>
    </w:p>
  </w:comment>
  <w:comment w:author="Clément Vidal" w:id="149" w:date="2026-06-24T12:28:33Z">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table with SI units</w:t>
      </w:r>
    </w:p>
  </w:comment>
  <w:comment w:author="Clément Vidal" w:id="150" w:date="2026-06-25T12:33:01Z">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CORRECT VALUES</w:t>
      </w:r>
    </w:p>
  </w:comment>
  <w:comment w:author="Clément Vidal" w:id="151" w:date="2026-06-24T12:28:33Z">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table with SI units</w:t>
      </w:r>
    </w:p>
  </w:comment>
  <w:comment w:author="Clément Vidal" w:id="152" w:date="2026-06-25T12:33:01Z">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CORRECT VALUES</w:t>
      </w:r>
    </w:p>
  </w:comment>
  <w:comment w:author="Clément Vidal" w:id="153" w:date="2026-06-24T12:28:33Z">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table with SI units</w:t>
      </w:r>
    </w:p>
  </w:comment>
  <w:comment w:author="Clément Vidal" w:id="154" w:date="2026-06-25T12:33:01Z">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CORRECT VALUES</w:t>
      </w:r>
    </w:p>
  </w:comment>
  <w:comment w:author="Clément Vidal" w:id="155" w:date="2026-06-24T12:28:33Z">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table with SI units</w:t>
      </w:r>
    </w:p>
  </w:comment>
  <w:comment w:author="Clément Vidal" w:id="156" w:date="2026-06-25T12:33:01Z">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CORRECT VALUES</w:t>
      </w:r>
    </w:p>
  </w:comment>
  <w:comment w:author="Clément Vidal" w:id="157" w:date="2026-06-24T12:28:33Z">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table with SI units</w:t>
      </w:r>
    </w:p>
  </w:comment>
  <w:comment w:author="Clément Vidal" w:id="158" w:date="2026-06-25T12:33:01Z">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CORRECT VALUES</w:t>
      </w:r>
    </w:p>
  </w:comment>
  <w:comment w:author="Clément Vidal" w:id="159" w:date="2026-06-24T12:28:33Z">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table with SI units</w:t>
      </w:r>
    </w:p>
  </w:comment>
  <w:comment w:author="Clément Vidal" w:id="160" w:date="2026-06-25T12:33:01Z">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CORRECT VALUES</w:t>
      </w:r>
    </w:p>
  </w:comment>
  <w:comment w:author="Clément Vidal" w:id="161" w:date="2026-06-24T12:28:33Z">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table with SI units</w:t>
      </w:r>
    </w:p>
  </w:comment>
  <w:comment w:author="Clément Vidal" w:id="162" w:date="2026-06-25T12:33:01Z">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CORRECT VALUES</w:t>
      </w:r>
    </w:p>
  </w:comment>
  <w:comment w:author="Clément Vidal" w:id="163" w:date="2026-06-24T12:28:33Z">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table with SI units</w:t>
      </w:r>
    </w:p>
  </w:comment>
  <w:comment w:author="Clément Vidal" w:id="164" w:date="2026-06-25T12:33:01Z">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CORRECT VALUES</w:t>
      </w:r>
    </w:p>
  </w:comment>
  <w:comment w:author="Clément Vidal" w:id="165" w:date="2026-06-24T12:28:33Z">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table with SI units</w:t>
      </w:r>
    </w:p>
  </w:comment>
  <w:comment w:author="Clément Vidal" w:id="166" w:date="2026-06-25T12:33:01Z">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CORRECT VALUES</w:t>
      </w:r>
    </w:p>
  </w:comment>
  <w:comment w:author="Clément Vidal" w:id="167" w:date="2026-06-24T12:28:33Z">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table with SI units</w:t>
      </w:r>
    </w:p>
  </w:comment>
  <w:comment w:author="Clément Vidal" w:id="168" w:date="2026-06-25T12:33:01Z">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CORRECT VALUES</w:t>
      </w:r>
    </w:p>
  </w:comment>
  <w:comment w:author="Clément Vidal" w:id="169" w:date="2026-06-24T12:28:33Z">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table with SI units</w:t>
      </w:r>
    </w:p>
  </w:comment>
  <w:comment w:author="Clément Vidal" w:id="170" w:date="2026-06-25T12:33:01Z">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CORRECT VALUES</w:t>
      </w:r>
    </w:p>
  </w:comment>
  <w:comment w:author="Clément Vidal" w:id="171" w:date="2026-06-24T12:28:33Z">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table with SI units</w:t>
      </w:r>
    </w:p>
  </w:comment>
  <w:comment w:author="Clément Vidal" w:id="172" w:date="2026-06-25T12:33:01Z">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CORRECT VALUES</w:t>
      </w:r>
    </w:p>
  </w:comment>
  <w:comment w:author="Clément Vidal" w:id="173" w:date="2026-06-24T12:28:33Z">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table with SI units</w:t>
      </w:r>
    </w:p>
  </w:comment>
  <w:comment w:author="Clément Vidal" w:id="174" w:date="2026-06-25T12:33:01Z">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CORRECT VALUES</w:t>
      </w:r>
    </w:p>
  </w:comment>
  <w:comment w:author="Clément Vidal" w:id="175" w:date="2026-06-24T12:28:33Z">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table with SI units</w:t>
      </w:r>
    </w:p>
  </w:comment>
  <w:comment w:author="Clément Vidal" w:id="176" w:date="2026-06-25T12:33:01Z">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CORRECT VALUES</w:t>
      </w:r>
    </w:p>
  </w:comment>
  <w:comment w:author="Clément Vidal" w:id="177" w:date="2026-06-24T12:28:33Z">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table with SI units</w:t>
      </w:r>
    </w:p>
  </w:comment>
  <w:comment w:author="Clément Vidal" w:id="178" w:date="2026-06-25T12:33:01Z">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CORRECT VALUES</w:t>
      </w:r>
    </w:p>
  </w:comment>
  <w:comment w:author="Clément Vidal" w:id="179" w:date="2026-06-24T12:28:33Z">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table with SI units</w:t>
      </w:r>
    </w:p>
  </w:comment>
  <w:comment w:author="Clément Vidal" w:id="180" w:date="2026-06-25T12:33:01Z">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CORRECT VALUES</w:t>
      </w:r>
    </w:p>
  </w:comment>
  <w:comment w:author="Clément Vidal" w:id="181" w:date="2026-06-24T12:28:33Z">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table with SI units</w:t>
      </w:r>
    </w:p>
  </w:comment>
  <w:comment w:author="Clément Vidal" w:id="182" w:date="2026-06-25T12:33:01Z">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CORRECT VALUES</w:t>
      </w:r>
    </w:p>
  </w:comment>
  <w:comment w:author="Clément Vidal" w:id="183" w:date="2026-06-24T12:28:33Z">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table with SI units</w:t>
      </w:r>
    </w:p>
  </w:comment>
  <w:comment w:author="Clément Vidal" w:id="184" w:date="2026-06-25T12:33:01Z">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CORRECT VALUES</w:t>
      </w:r>
    </w:p>
  </w:comment>
  <w:comment w:author="Clément Vidal" w:id="185" w:date="2026-06-24T12:28:33Z">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table with SI units</w:t>
      </w:r>
    </w:p>
  </w:comment>
  <w:comment w:author="Clément Vidal" w:id="186" w:date="2026-06-25T12:33:01Z">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CORRECT VALUES</w:t>
      </w:r>
    </w:p>
  </w:comment>
  <w:comment w:author="Clément Vidal" w:id="187" w:date="2026-06-24T12:28:33Z">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table with SI units</w:t>
      </w:r>
    </w:p>
  </w:comment>
  <w:comment w:author="Clément Vidal" w:id="188" w:date="2026-06-25T12:33:01Z">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CORRECT VALUES</w:t>
      </w:r>
    </w:p>
  </w:comment>
  <w:comment w:author="Clément Vidal" w:id="189" w:date="2026-06-24T12:28:33Z">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table with SI units</w:t>
      </w:r>
    </w:p>
  </w:comment>
  <w:comment w:author="Clément Vidal" w:id="190" w:date="2026-06-25T12:33:01Z">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CORRECT VALUES</w:t>
      </w:r>
    </w:p>
  </w:comment>
  <w:comment w:author="Clément Vidal" w:id="191" w:date="2026-06-24T12:28:33Z">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table with SI units</w:t>
      </w:r>
    </w:p>
  </w:comment>
  <w:comment w:author="Clément Vidal" w:id="192" w:date="2026-06-25T12:33:01Z">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CORRECT VALUES</w:t>
      </w:r>
    </w:p>
  </w:comment>
  <w:comment w:author="Clément Vidal" w:id="193" w:date="2026-06-24T12:28:33Z">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table with SI units</w:t>
      </w:r>
    </w:p>
  </w:comment>
  <w:comment w:author="Clément Vidal" w:id="194" w:date="2026-06-25T12:33:01Z">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CORRECT VALUES</w:t>
      </w:r>
    </w:p>
  </w:comment>
  <w:comment w:author="Clément Vidal" w:id="195" w:date="2026-06-24T12:28:33Z">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table with SI units</w:t>
      </w:r>
    </w:p>
  </w:comment>
  <w:comment w:author="Clément Vidal" w:id="196" w:date="2026-06-25T12:33:01Z">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CORRECT VALUES</w:t>
      </w:r>
    </w:p>
  </w:comment>
  <w:comment w:author="Clément Vidal" w:id="197" w:date="2026-06-24T12:28:33Z">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table with SI units</w:t>
      </w:r>
    </w:p>
  </w:comment>
  <w:comment w:author="Clément Vidal" w:id="198" w:date="2026-06-25T12:33:01Z">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CORRECT VALUES</w:t>
      </w:r>
    </w:p>
  </w:comment>
  <w:comment w:author="Clément Vidal" w:id="132" w:date="2026-06-24T12:25:03Z">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figure cataclysmic variables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S Gothic"/>
  <w:font w:name="Times New Roman"/>
  <w:font w:name="Arial"/>
  <w:font w:name="Monaco"/>
  <w:font w:name="Libian SC Regula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432" w:hanging="432"/>
      </w:pPr>
      <w:rPr/>
    </w:lvl>
    <w:lvl w:ilvl="1">
      <w:start w:val="2"/>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ind w:left="432" w:hanging="432"/>
    </w:pPr>
    <w:rPr>
      <w:rFonts w:ascii="Calibri" w:cs="Calibri" w:eastAsia="Calibri" w:hAnsi="Calibri"/>
      <w:b w:val="1"/>
      <w:bCs w:val="1"/>
      <w:color w:val="000000"/>
      <w:sz w:val="32"/>
      <w:szCs w:val="32"/>
    </w:rPr>
  </w:style>
  <w:style w:type="paragraph" w:styleId="Heading2">
    <w:name w:val="heading 2"/>
    <w:basedOn w:val="Normal"/>
    <w:next w:val="Normal"/>
    <w:pPr>
      <w:keepNext w:val="1"/>
      <w:keepLines w:val="1"/>
      <w:spacing w:before="200" w:lineRule="auto"/>
      <w:ind w:left="576" w:hanging="576"/>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before="200" w:lineRule="auto"/>
      <w:ind w:left="720" w:hanging="720"/>
    </w:pPr>
    <w:rPr>
      <w:rFonts w:ascii="Calibri" w:cs="Calibri" w:eastAsia="Calibri" w:hAnsi="Calibri"/>
      <w:b w:val="1"/>
      <w:bCs w:val="1"/>
      <w:color w:val="5b9bd5"/>
    </w:rPr>
  </w:style>
  <w:style w:type="paragraph" w:styleId="Heading4">
    <w:name w:val="heading 4"/>
    <w:basedOn w:val="Normal"/>
    <w:next w:val="Normal"/>
    <w:pPr>
      <w:keepNext w:val="1"/>
      <w:keepLines w:val="1"/>
      <w:spacing w:before="200" w:lineRule="auto"/>
      <w:ind w:left="864" w:hanging="864"/>
    </w:pPr>
    <w:rPr>
      <w:rFonts w:ascii="Calibri" w:cs="Calibri" w:eastAsia="Calibri" w:hAnsi="Calibri"/>
      <w:b w:val="1"/>
      <w:bCs w:val="1"/>
      <w:i w:val="1"/>
      <w:iCs w:val="1"/>
      <w:color w:val="5b9bd5"/>
    </w:rPr>
  </w:style>
  <w:style w:type="paragraph" w:styleId="Heading5">
    <w:name w:val="heading 5"/>
    <w:basedOn w:val="Normal"/>
    <w:next w:val="Normal"/>
    <w:pPr>
      <w:keepNext w:val="1"/>
      <w:keepLines w:val="1"/>
      <w:spacing w:before="200" w:lineRule="auto"/>
      <w:ind w:left="1008" w:hanging="1008"/>
    </w:pPr>
    <w:rPr>
      <w:rFonts w:ascii="Calibri" w:cs="Calibri" w:eastAsia="Calibri" w:hAnsi="Calibri"/>
      <w:color w:val="1e4d78"/>
    </w:rPr>
  </w:style>
  <w:style w:type="paragraph" w:styleId="Heading6">
    <w:name w:val="heading 6"/>
    <w:basedOn w:val="Normal"/>
    <w:next w:val="Normal"/>
    <w:pPr>
      <w:keepNext w:val="1"/>
      <w:keepLines w:val="1"/>
      <w:spacing w:before="200" w:lineRule="auto"/>
      <w:ind w:left="1152" w:hanging="1152"/>
    </w:pPr>
    <w:rPr>
      <w:rFonts w:ascii="Calibri" w:cs="Calibri" w:eastAsia="Calibri" w:hAnsi="Calibri"/>
      <w:i w:val="1"/>
      <w:iCs w:val="1"/>
      <w:color w:val="1e4d7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DzYzi2" TargetMode="External"/><Relationship Id="rId84" Type="http://schemas.openxmlformats.org/officeDocument/2006/relationships/hyperlink" Target="https://www.zotero.org/google-docs/?DzYzi2" TargetMode="External"/><Relationship Id="rId83" Type="http://schemas.openxmlformats.org/officeDocument/2006/relationships/hyperlink" Target="https://www.zotero.org/google-docs/?DzYzi2" TargetMode="External"/><Relationship Id="rId42" Type="http://schemas.openxmlformats.org/officeDocument/2006/relationships/hyperlink" Target="https://www.zotero.org/google-docs/?DzYzi2" TargetMode="External"/><Relationship Id="rId86" Type="http://schemas.openxmlformats.org/officeDocument/2006/relationships/hyperlink" Target="https://www.zotero.org/google-docs/?DzYzi2" TargetMode="External"/><Relationship Id="rId41" Type="http://schemas.openxmlformats.org/officeDocument/2006/relationships/hyperlink" Target="https://www.zotero.org/google-docs/?DzYzi2" TargetMode="External"/><Relationship Id="rId85" Type="http://schemas.openxmlformats.org/officeDocument/2006/relationships/hyperlink" Target="https://www.zotero.org/google-docs/?DzYzi2" TargetMode="External"/><Relationship Id="rId44" Type="http://schemas.openxmlformats.org/officeDocument/2006/relationships/hyperlink" Target="https://www.zotero.org/google-docs/?DzYzi2" TargetMode="External"/><Relationship Id="rId88" Type="http://schemas.openxmlformats.org/officeDocument/2006/relationships/hyperlink" Target="https://www.zotero.org/google-docs/?DzYzi2" TargetMode="External"/><Relationship Id="rId43" Type="http://schemas.openxmlformats.org/officeDocument/2006/relationships/hyperlink" Target="https://www.zotero.org/google-docs/?DzYzi2" TargetMode="External"/><Relationship Id="rId87" Type="http://schemas.openxmlformats.org/officeDocument/2006/relationships/hyperlink" Target="https://www.zotero.org/google-docs/?DzYzi2" TargetMode="External"/><Relationship Id="rId46" Type="http://schemas.openxmlformats.org/officeDocument/2006/relationships/hyperlink" Target="https://www.zotero.org/google-docs/?DzYzi2" TargetMode="External"/><Relationship Id="rId45" Type="http://schemas.openxmlformats.org/officeDocument/2006/relationships/hyperlink" Target="https://www.zotero.org/google-docs/?DzYzi2" TargetMode="External"/><Relationship Id="rId89" Type="http://schemas.openxmlformats.org/officeDocument/2006/relationships/hyperlink" Target="https://www.zotero.org/google-docs/?DzYzi2" TargetMode="External"/><Relationship Id="rId80" Type="http://schemas.openxmlformats.org/officeDocument/2006/relationships/hyperlink" Target="https://www.zotero.org/google-docs/?DzYzi2" TargetMode="External"/><Relationship Id="rId82" Type="http://schemas.openxmlformats.org/officeDocument/2006/relationships/hyperlink" Target="https://www.zotero.org/google-docs/?DzYzi2" TargetMode="External"/><Relationship Id="rId81" Type="http://schemas.openxmlformats.org/officeDocument/2006/relationships/hyperlink" Target="https://www.zotero.org/google-docs/?DzYzi2"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zotero.org/google-docs/?udHq2c" TargetMode="External"/><Relationship Id="rId48" Type="http://schemas.openxmlformats.org/officeDocument/2006/relationships/hyperlink" Target="https://www.zotero.org/google-docs/?DzYzi2" TargetMode="External"/><Relationship Id="rId47" Type="http://schemas.openxmlformats.org/officeDocument/2006/relationships/hyperlink" Target="https://www.zotero.org/google-docs/?DzYzi2" TargetMode="External"/><Relationship Id="rId49" Type="http://schemas.openxmlformats.org/officeDocument/2006/relationships/hyperlink" Target="https://www.zotero.org/google-docs/?DzYzi2"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contact@clemvidal.com" TargetMode="External"/><Relationship Id="rId8" Type="http://schemas.openxmlformats.org/officeDocument/2006/relationships/footer" Target="footer1.xml"/><Relationship Id="rId73" Type="http://schemas.openxmlformats.org/officeDocument/2006/relationships/hyperlink" Target="https://www.zotero.org/google-docs/?DzYzi2" TargetMode="External"/><Relationship Id="rId72" Type="http://schemas.openxmlformats.org/officeDocument/2006/relationships/hyperlink" Target="https://www.zotero.org/google-docs/?DzYzi2" TargetMode="External"/><Relationship Id="rId31" Type="http://schemas.openxmlformats.org/officeDocument/2006/relationships/hyperlink" Target="https://www.zotero.org/google-docs/?DzYzi2" TargetMode="External"/><Relationship Id="rId75" Type="http://schemas.openxmlformats.org/officeDocument/2006/relationships/hyperlink" Target="https://www.zotero.org/google-docs/?DzYzi2" TargetMode="External"/><Relationship Id="rId30" Type="http://schemas.openxmlformats.org/officeDocument/2006/relationships/hyperlink" Target="https://www.zotero.org/google-docs/?DzYzi2" TargetMode="External"/><Relationship Id="rId74" Type="http://schemas.openxmlformats.org/officeDocument/2006/relationships/hyperlink" Target="https://www.zotero.org/google-docs/?DzYzi2" TargetMode="External"/><Relationship Id="rId33" Type="http://schemas.openxmlformats.org/officeDocument/2006/relationships/hyperlink" Target="https://www.zotero.org/google-docs/?DzYzi2" TargetMode="External"/><Relationship Id="rId77" Type="http://schemas.openxmlformats.org/officeDocument/2006/relationships/hyperlink" Target="https://www.zotero.org/google-docs/?DzYzi2" TargetMode="External"/><Relationship Id="rId32" Type="http://schemas.openxmlformats.org/officeDocument/2006/relationships/hyperlink" Target="https://www.zotero.org/google-docs/?DzYzi2" TargetMode="External"/><Relationship Id="rId76" Type="http://schemas.openxmlformats.org/officeDocument/2006/relationships/hyperlink" Target="https://www.zotero.org/google-docs/?DzYzi2" TargetMode="External"/><Relationship Id="rId35" Type="http://schemas.openxmlformats.org/officeDocument/2006/relationships/hyperlink" Target="https://www.zotero.org/google-docs/?DzYzi2" TargetMode="External"/><Relationship Id="rId79" Type="http://schemas.openxmlformats.org/officeDocument/2006/relationships/hyperlink" Target="https://www.zotero.org/google-docs/?DzYzi2" TargetMode="External"/><Relationship Id="rId34" Type="http://schemas.openxmlformats.org/officeDocument/2006/relationships/hyperlink" Target="https://www.zotero.org/google-docs/?DzYzi2" TargetMode="External"/><Relationship Id="rId78" Type="http://schemas.openxmlformats.org/officeDocument/2006/relationships/hyperlink" Target="https://www.zotero.org/google-docs/?DzYzi2" TargetMode="External"/><Relationship Id="rId71" Type="http://schemas.openxmlformats.org/officeDocument/2006/relationships/hyperlink" Target="https://www.zotero.org/google-docs/?DzYzi2" TargetMode="External"/><Relationship Id="rId70" Type="http://schemas.openxmlformats.org/officeDocument/2006/relationships/hyperlink" Target="https://www.zotero.org/google-docs/?DzYzi2" TargetMode="External"/><Relationship Id="rId37" Type="http://schemas.openxmlformats.org/officeDocument/2006/relationships/hyperlink" Target="https://www.zotero.org/google-docs/?DzYzi2" TargetMode="External"/><Relationship Id="rId36" Type="http://schemas.openxmlformats.org/officeDocument/2006/relationships/hyperlink" Target="https://www.zotero.org/google-docs/?DzYzi2" TargetMode="External"/><Relationship Id="rId39" Type="http://schemas.openxmlformats.org/officeDocument/2006/relationships/hyperlink" Target="https://www.zotero.org/google-docs/?DzYzi2" TargetMode="External"/><Relationship Id="rId38" Type="http://schemas.openxmlformats.org/officeDocument/2006/relationships/hyperlink" Target="https://www.zotero.org/google-docs/?DzYzi2" TargetMode="External"/><Relationship Id="rId62" Type="http://schemas.openxmlformats.org/officeDocument/2006/relationships/hyperlink" Target="https://www.zotero.org/google-docs/?DzYzi2" TargetMode="External"/><Relationship Id="rId61" Type="http://schemas.openxmlformats.org/officeDocument/2006/relationships/hyperlink" Target="https://www.zotero.org/google-docs/?DzYzi2" TargetMode="External"/><Relationship Id="rId20" Type="http://schemas.openxmlformats.org/officeDocument/2006/relationships/hyperlink" Target="https://www.zotero.org/google-docs/?CHZ5vE" TargetMode="External"/><Relationship Id="rId64" Type="http://schemas.openxmlformats.org/officeDocument/2006/relationships/hyperlink" Target="https://www.zotero.org/google-docs/?DzYzi2" TargetMode="External"/><Relationship Id="rId63" Type="http://schemas.openxmlformats.org/officeDocument/2006/relationships/hyperlink" Target="https://www.zotero.org/google-docs/?DzYzi2" TargetMode="External"/><Relationship Id="rId22" Type="http://schemas.openxmlformats.org/officeDocument/2006/relationships/hyperlink" Target="https://www.zotero.org/google-docs/?lUQPzm" TargetMode="External"/><Relationship Id="rId66" Type="http://schemas.openxmlformats.org/officeDocument/2006/relationships/hyperlink" Target="https://www.zotero.org/google-docs/?DzYzi2" TargetMode="External"/><Relationship Id="rId21" Type="http://schemas.openxmlformats.org/officeDocument/2006/relationships/hyperlink" Target="https://www.zotero.org/google-docs/?oqDdhp" TargetMode="External"/><Relationship Id="rId65" Type="http://schemas.openxmlformats.org/officeDocument/2006/relationships/hyperlink" Target="https://www.zotero.org/google-docs/?DzYzi2" TargetMode="External"/><Relationship Id="rId24" Type="http://schemas.openxmlformats.org/officeDocument/2006/relationships/hyperlink" Target="https://www.zotero.org/google-docs/?MsN6X8" TargetMode="External"/><Relationship Id="rId68" Type="http://schemas.openxmlformats.org/officeDocument/2006/relationships/hyperlink" Target="https://www.zotero.org/google-docs/?DzYzi2" TargetMode="External"/><Relationship Id="rId23" Type="http://schemas.openxmlformats.org/officeDocument/2006/relationships/hyperlink" Target="https://www.zotero.org/google-docs/?Dskrtf" TargetMode="External"/><Relationship Id="rId67" Type="http://schemas.openxmlformats.org/officeDocument/2006/relationships/hyperlink" Target="https://www.zotero.org/google-docs/?DzYzi2" TargetMode="External"/><Relationship Id="rId60" Type="http://schemas.openxmlformats.org/officeDocument/2006/relationships/hyperlink" Target="https://www.zotero.org/google-docs/?DzYzi2" TargetMode="External"/><Relationship Id="rId26" Type="http://schemas.openxmlformats.org/officeDocument/2006/relationships/hyperlink" Target="https://www.zotero.org/google-docs/?hruarU" TargetMode="External"/><Relationship Id="rId25" Type="http://schemas.openxmlformats.org/officeDocument/2006/relationships/hyperlink" Target="https://www.zotero.org/google-docs/?MkmIN3" TargetMode="External"/><Relationship Id="rId69" Type="http://schemas.openxmlformats.org/officeDocument/2006/relationships/hyperlink" Target="https://www.zotero.org/google-docs/?DzYzi2" TargetMode="External"/><Relationship Id="rId28" Type="http://schemas.openxmlformats.org/officeDocument/2006/relationships/hyperlink" Target="https://www.zotero.org/google-docs/?HY78hK" TargetMode="External"/><Relationship Id="rId27" Type="http://schemas.openxmlformats.org/officeDocument/2006/relationships/image" Target="media/image2.png"/><Relationship Id="rId29" Type="http://schemas.openxmlformats.org/officeDocument/2006/relationships/hyperlink" Target="https://www.zotero.org/google-docs/?RmNXf2" TargetMode="External"/><Relationship Id="rId51" Type="http://schemas.openxmlformats.org/officeDocument/2006/relationships/hyperlink" Target="https://www.zotero.org/google-docs/?DzYzi2" TargetMode="External"/><Relationship Id="rId50" Type="http://schemas.openxmlformats.org/officeDocument/2006/relationships/hyperlink" Target="https://www.zotero.org/google-docs/?DzYzi2" TargetMode="External"/><Relationship Id="rId53" Type="http://schemas.openxmlformats.org/officeDocument/2006/relationships/hyperlink" Target="https://www.zotero.org/google-docs/?DzYzi2" TargetMode="External"/><Relationship Id="rId52" Type="http://schemas.openxmlformats.org/officeDocument/2006/relationships/hyperlink" Target="https://www.zotero.org/google-docs/?DzYzi2" TargetMode="External"/><Relationship Id="rId11" Type="http://schemas.openxmlformats.org/officeDocument/2006/relationships/hyperlink" Target="https://www.zotero.org/google-docs/?OoBQle" TargetMode="External"/><Relationship Id="rId55" Type="http://schemas.openxmlformats.org/officeDocument/2006/relationships/hyperlink" Target="https://www.zotero.org/google-docs/?DzYzi2" TargetMode="External"/><Relationship Id="rId10" Type="http://schemas.openxmlformats.org/officeDocument/2006/relationships/hyperlink" Target="https://www.zotero.org/google-docs/?XH4c6h" TargetMode="External"/><Relationship Id="rId54" Type="http://schemas.openxmlformats.org/officeDocument/2006/relationships/hyperlink" Target="https://www.zotero.org/google-docs/?DzYzi2" TargetMode="External"/><Relationship Id="rId13" Type="http://schemas.openxmlformats.org/officeDocument/2006/relationships/hyperlink" Target="https://www.zotero.org/google-docs/?lc3d8d" TargetMode="External"/><Relationship Id="rId57" Type="http://schemas.openxmlformats.org/officeDocument/2006/relationships/hyperlink" Target="https://www.zotero.org/google-docs/?DzYzi2" TargetMode="External"/><Relationship Id="rId12" Type="http://schemas.openxmlformats.org/officeDocument/2006/relationships/hyperlink" Target="https://www.zotero.org/google-docs/?iw12gL" TargetMode="External"/><Relationship Id="rId56" Type="http://schemas.openxmlformats.org/officeDocument/2006/relationships/hyperlink" Target="https://www.zotero.org/google-docs/?DzYzi2" TargetMode="External"/><Relationship Id="rId91" Type="http://schemas.openxmlformats.org/officeDocument/2006/relationships/hyperlink" Target="https://www.zotero.org/google-docs/?DzYzi2" TargetMode="External"/><Relationship Id="rId90" Type="http://schemas.openxmlformats.org/officeDocument/2006/relationships/hyperlink" Target="https://www.zotero.org/google-docs/?DzYzi2" TargetMode="External"/><Relationship Id="rId15" Type="http://schemas.openxmlformats.org/officeDocument/2006/relationships/hyperlink" Target="https://www.zotero.org/google-docs/?wsRheP" TargetMode="External"/><Relationship Id="rId59" Type="http://schemas.openxmlformats.org/officeDocument/2006/relationships/hyperlink" Target="https://www.zotero.org/google-docs/?DzYzi2" TargetMode="External"/><Relationship Id="rId14" Type="http://schemas.openxmlformats.org/officeDocument/2006/relationships/hyperlink" Target="https://www.zotero.org/google-docs/?Tuclt7" TargetMode="External"/><Relationship Id="rId58" Type="http://schemas.openxmlformats.org/officeDocument/2006/relationships/hyperlink" Target="https://www.zotero.org/google-docs/?DzYzi2" TargetMode="External"/><Relationship Id="rId17" Type="http://schemas.openxmlformats.org/officeDocument/2006/relationships/image" Target="media/image1.png"/><Relationship Id="rId16" Type="http://schemas.openxmlformats.org/officeDocument/2006/relationships/image" Target="media/image3.png"/><Relationship Id="rId19" Type="http://schemas.openxmlformats.org/officeDocument/2006/relationships/hyperlink" Target="https://www.zotero.org/google-docs/?ot12Gy" TargetMode="External"/><Relationship Id="rId18" Type="http://schemas.openxmlformats.org/officeDocument/2006/relationships/hyperlink" Target="https://www.zotero.org/google-docs/?vUIM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zotero-version="8.0.5"&gt;&lt;session id="JZQD054q"/&gt;&lt;style id="http://www.zotero.org/styles/chicago-author-date-url4" locale="en-US" hasBibliography="1" bibliographyStyleHasBeenSet="1"/&gt;&lt;prefs&gt;&lt;pref name="fieldType" value="Field"/&gt;&lt;/pref</vt:lpwstr>
  </property>
  <property fmtid="{D5CDD505-2E9C-101B-9397-08002B2CF9AE}" pid="3" name="ZOTERO_PREF_2">
    <vt:lpwstr>s&gt;&lt;/data&gt;</vt:lpwstr>
  </property>
</Properties>
</file>