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9930" w14:textId="77777777" w:rsidR="00EC4F2D" w:rsidRDefault="00F51831" w:rsidP="00351F51">
      <w:pPr>
        <w:pStyle w:val="Heading1"/>
      </w:pPr>
      <w:r>
        <w:t>Literature Review: Enzymatic Pre-treatment and Digital Image Analysis of Brewer’s Spent Grain-Enriched Bread Formulations</w:t>
      </w:r>
    </w:p>
    <w:p w14:paraId="3E4884B4" w14:textId="77777777" w:rsidR="00EC4F2D" w:rsidRDefault="00F51831">
      <w:pPr>
        <w:pStyle w:val="Heading2"/>
      </w:pPr>
      <w:r>
        <w:t>Introduction: Brewing By-products and Circular Economy</w:t>
      </w:r>
    </w:p>
    <w:p w14:paraId="7F17C50E" w14:textId="3BA84D85" w:rsidR="00BE2EF8" w:rsidRDefault="00F65677" w:rsidP="00BE2EF8">
      <w:r w:rsidRPr="00F65677">
        <w:t>The brewing process consists of a sequence of biotechnological operations designed to convert cereal starches into fermentable sugars and, subsequently, into ethanol and carbon dioxide. The main raw material, barley (</w:t>
      </w:r>
      <w:r w:rsidRPr="00F65677">
        <w:rPr>
          <w:i/>
          <w:iCs/>
        </w:rPr>
        <w:t>Hordeum vulgare</w:t>
      </w:r>
      <w:r w:rsidRPr="00F65677">
        <w:t xml:space="preserve"> L.)</w:t>
      </w:r>
      <w:r>
        <w:t xml:space="preserve"> undergoes through a process that generally includes </w:t>
      </w:r>
      <w:r w:rsidRPr="00F65677">
        <w:t>malting,</w:t>
      </w:r>
      <w:r w:rsidR="003F2C35">
        <w:t xml:space="preserve"> milling,</w:t>
      </w:r>
      <w:r w:rsidRPr="00F65677">
        <w:t xml:space="preserve"> mashing,</w:t>
      </w:r>
      <w:r w:rsidR="003F2C35">
        <w:t xml:space="preserve"> lautering,</w:t>
      </w:r>
      <w:r w:rsidRPr="00F65677">
        <w:t xml:space="preserve"> boiling, </w:t>
      </w:r>
      <w:r w:rsidR="003F2C35">
        <w:t xml:space="preserve">separation, </w:t>
      </w:r>
      <w:r w:rsidRPr="00F65677">
        <w:t>fermentation, conditioning, and packaging</w:t>
      </w:r>
      <w:r>
        <w:t xml:space="preserve"> </w:t>
      </w:r>
      <w:sdt>
        <w:sdtPr>
          <w:id w:val="-727375317"/>
          <w:citation/>
        </w:sdtPr>
        <w:sdtContent>
          <w:r w:rsidR="003F2C35">
            <w:fldChar w:fldCharType="begin"/>
          </w:r>
          <w:r w:rsidR="003F2C35">
            <w:instrText xml:space="preserve"> CITATION Pas241 \l 1033 </w:instrText>
          </w:r>
          <w:r w:rsidR="003F2C35">
            <w:fldChar w:fldCharType="separate"/>
          </w:r>
          <w:r w:rsidR="006A551F">
            <w:rPr>
              <w:noProof/>
            </w:rPr>
            <w:t>(Pasquet, Villain-Gambier, &amp; Trébouet, 2024)</w:t>
          </w:r>
          <w:r w:rsidR="003F2C35">
            <w:fldChar w:fldCharType="end"/>
          </w:r>
        </w:sdtContent>
      </w:sdt>
      <w:sdt>
        <w:sdtPr>
          <w:id w:val="1566845189"/>
          <w:citation/>
        </w:sdtPr>
        <w:sdtContent>
          <w:r w:rsidRPr="00BE2EF8">
            <w:fldChar w:fldCharType="begin"/>
          </w:r>
          <w:r w:rsidRPr="00BE2EF8">
            <w:instrText xml:space="preserve"> CITATION Che23 \l 1033 </w:instrText>
          </w:r>
          <w:r w:rsidRPr="00BE2EF8">
            <w:fldChar w:fldCharType="separate"/>
          </w:r>
          <w:r w:rsidR="006A551F">
            <w:rPr>
              <w:noProof/>
            </w:rPr>
            <w:t xml:space="preserve"> (Chetrariu &amp; Dabija, 2023)</w:t>
          </w:r>
          <w:r w:rsidRPr="00BE2EF8">
            <w:fldChar w:fldCharType="end"/>
          </w:r>
        </w:sdtContent>
      </w:sdt>
      <w:r w:rsidRPr="00BE2EF8">
        <w:t>.</w:t>
      </w:r>
      <w:r w:rsidR="00BE2EF8" w:rsidRPr="00BE2EF8">
        <w:t xml:space="preserve"> </w:t>
      </w:r>
    </w:p>
    <w:p w14:paraId="4DEF97DB" w14:textId="400FEA7A" w:rsidR="002642F0" w:rsidRPr="002642F0" w:rsidRDefault="002642F0" w:rsidP="002642F0">
      <w:r w:rsidRPr="002642F0">
        <w:t xml:space="preserve">During malting, barley grains are steeped in water to initiate germination, a process that triggers the synthesis of hydrolytic enzymes such as amylases and proteases. These enzymes partially degrade the endosperm cell wall, mobilizing starch and protein reserves. Once the desired enzymatic activity is reached, germination is halted through kilning, a controlled drying process that stabilizes the malt for storage and further processing. At this stage, small sprout-like structures known as </w:t>
      </w:r>
      <w:r w:rsidRPr="002642F0">
        <w:rPr>
          <w:b/>
          <w:bCs/>
        </w:rPr>
        <w:t>malt rootlets</w:t>
      </w:r>
      <w:r w:rsidRPr="002642F0">
        <w:t xml:space="preserve"> are separated from the malted grains</w:t>
      </w:r>
      <w:r>
        <w:t xml:space="preserve"> </w:t>
      </w:r>
      <w:sdt>
        <w:sdtPr>
          <w:id w:val="893623700"/>
          <w:citation/>
        </w:sdtPr>
        <w:sdtContent>
          <w:r>
            <w:fldChar w:fldCharType="begin"/>
          </w:r>
          <w:r>
            <w:instrText xml:space="preserve"> CITATION Oli22 \l 1033 </w:instrText>
          </w:r>
          <w:r>
            <w:fldChar w:fldCharType="separate"/>
          </w:r>
          <w:r w:rsidR="006A551F">
            <w:rPr>
              <w:noProof/>
            </w:rPr>
            <w:t>(Olivares-Galván, Marina, &amp; García, 2022)</w:t>
          </w:r>
          <w:r>
            <w:fldChar w:fldCharType="end"/>
          </w:r>
        </w:sdtContent>
      </w:sdt>
      <w:r>
        <w:t>.</w:t>
      </w:r>
    </w:p>
    <w:p w14:paraId="7BA18A71" w14:textId="4ED1F1BC" w:rsidR="002642F0" w:rsidRPr="002642F0" w:rsidRDefault="002642F0" w:rsidP="002642F0">
      <w:r w:rsidRPr="002642F0">
        <w:t xml:space="preserve">The malted and kilned grains are then milled to expose the starch granules and increase their enzymatic accessibility. In the mashing step, the </w:t>
      </w:r>
      <w:r>
        <w:t>milled grain</w:t>
      </w:r>
      <w:r w:rsidRPr="002642F0">
        <w:t xml:space="preserve"> is mixed with hot water</w:t>
      </w:r>
      <w:r w:rsidR="00176094">
        <w:t>,</w:t>
      </w:r>
      <w:r w:rsidRPr="002642F0">
        <w:t xml:space="preserve"> under controlled temperature rests that maximize enzymatic hydrolysis. This step converts starch into fermentable sugars and non-fermentable dextrins, while also solubilizing proteins that later contribute to beer foam and mouthfeel </w:t>
      </w:r>
      <w:sdt>
        <w:sdtPr>
          <w:id w:val="1013810931"/>
          <w:citation/>
        </w:sdtPr>
        <w:sdtContent>
          <w:r>
            <w:fldChar w:fldCharType="begin"/>
          </w:r>
          <w:r>
            <w:instrText xml:space="preserve"> CITATION Pas241 \l 1033 </w:instrText>
          </w:r>
          <w:r>
            <w:fldChar w:fldCharType="separate"/>
          </w:r>
          <w:r w:rsidR="006A551F">
            <w:rPr>
              <w:noProof/>
            </w:rPr>
            <w:t>(Pasquet, Villain-Gambier, &amp; Trébouet, 2024)</w:t>
          </w:r>
          <w:r>
            <w:fldChar w:fldCharType="end"/>
          </w:r>
        </w:sdtContent>
      </w:sdt>
      <w:r w:rsidRPr="002642F0">
        <w:t xml:space="preserve">. The resulting liquid is known as wort, which contains the soluble sugars, amino acids, and other compounds necessary for fermentation. The mash is then transferred to the lautering stage, where the wort is separated from the solid residue known as </w:t>
      </w:r>
      <w:r w:rsidRPr="002642F0">
        <w:rPr>
          <w:b/>
          <w:bCs/>
        </w:rPr>
        <w:t>brewers’ spent grain (BSG)</w:t>
      </w:r>
      <w:r w:rsidRPr="002642F0">
        <w:t xml:space="preserve">. </w:t>
      </w:r>
    </w:p>
    <w:p w14:paraId="7F4901BD" w14:textId="45F6B6DA" w:rsidR="002642F0" w:rsidRPr="002642F0" w:rsidRDefault="002642F0" w:rsidP="002642F0">
      <w:r w:rsidRPr="002642F0">
        <w:t>After separation, the wort is boiled with hops, a stage that serves multiple purposes: it sterilizes the liquid, extracts hop resins and essential oils responsible for aroma and bitterness,</w:t>
      </w:r>
      <w:r w:rsidR="00176094">
        <w:t xml:space="preserve"> </w:t>
      </w:r>
      <w:r w:rsidRPr="002642F0">
        <w:t xml:space="preserve">and promotes the coagulation of proteins and polyphenols into insoluble complexes. Following boiling, a whirlpool step removes these solids, known as trub and </w:t>
      </w:r>
      <w:r w:rsidRPr="002642F0">
        <w:rPr>
          <w:b/>
          <w:bCs/>
        </w:rPr>
        <w:t>spent hops</w:t>
      </w:r>
      <w:r w:rsidRPr="002642F0">
        <w:t xml:space="preserve">. The clarified wort is then cooled, aerated, and fermented with </w:t>
      </w:r>
      <w:r w:rsidRPr="002642F0">
        <w:rPr>
          <w:i/>
          <w:iCs/>
        </w:rPr>
        <w:t>Saccharomyces</w:t>
      </w:r>
      <w:r w:rsidRPr="002642F0">
        <w:t xml:space="preserve"> yeast, which converts the fermentable sugars into alcohol, carbon dioxide, and a wide range of secondary metabolites that define beer flavor and aroma. Once fermentation is complete, the yeast biomass is recovered as </w:t>
      </w:r>
      <w:r w:rsidRPr="002642F0">
        <w:rPr>
          <w:b/>
          <w:bCs/>
        </w:rPr>
        <w:t>brewer’s spent yeast (BSY</w:t>
      </w:r>
      <w:r w:rsidR="00176094">
        <w:rPr>
          <w:b/>
          <w:bCs/>
        </w:rPr>
        <w:t>)</w:t>
      </w:r>
      <w:r w:rsidRPr="002642F0">
        <w:t xml:space="preserve">. The final stages, </w:t>
      </w:r>
      <w:r w:rsidRPr="002642F0">
        <w:rPr>
          <w:b/>
          <w:bCs/>
        </w:rPr>
        <w:t>conditioning and filtration</w:t>
      </w:r>
      <w:r w:rsidRPr="002642F0">
        <w:t>, remove remaining solids and ensure beer stability and clarity before packaging</w:t>
      </w:r>
      <w:r w:rsidR="00176094">
        <w:t xml:space="preserve"> </w:t>
      </w:r>
      <w:r w:rsidRPr="002642F0">
        <w:t xml:space="preserve">also generate additional solid and liquid residues, including wastewater and packaging waste, which are increasingly being addressed in sustainability frameworks </w:t>
      </w:r>
      <w:sdt>
        <w:sdtPr>
          <w:id w:val="-646596831"/>
          <w:citation/>
        </w:sdtPr>
        <w:sdtContent>
          <w:r>
            <w:fldChar w:fldCharType="begin"/>
          </w:r>
          <w:r>
            <w:instrText xml:space="preserve"> CITATION Pas241 \l 1033 </w:instrText>
          </w:r>
          <w:r>
            <w:fldChar w:fldCharType="separate"/>
          </w:r>
          <w:r w:rsidR="006A551F">
            <w:rPr>
              <w:noProof/>
            </w:rPr>
            <w:t>(Pasquet, Villain-Gambier, &amp; Trébouet, 2024)</w:t>
          </w:r>
          <w:r>
            <w:fldChar w:fldCharType="end"/>
          </w:r>
        </w:sdtContent>
      </w:sdt>
      <w:r>
        <w:t>.</w:t>
      </w:r>
    </w:p>
    <w:p w14:paraId="2ED4B70F" w14:textId="5D54D063" w:rsidR="00BE2EF8" w:rsidRPr="00BE2EF8" w:rsidRDefault="00BE2EF8" w:rsidP="00BE2EF8">
      <w:r w:rsidRPr="00BE2EF8">
        <w:lastRenderedPageBreak/>
        <w:t>Throughout these stages, several by-products are generated:</w:t>
      </w:r>
      <w:r>
        <w:t xml:space="preserve"> </w:t>
      </w:r>
      <w:r w:rsidRPr="00BE2EF8">
        <w:t>malt rootlets during malting</w:t>
      </w:r>
      <w:r>
        <w:t xml:space="preserve">, </w:t>
      </w:r>
      <w:r w:rsidRPr="00BE2EF8">
        <w:t xml:space="preserve">brewers’ spent grain (BSG) during mashing and lautering, spent hops after boiling, and spent yeast following fermentation. These co-products vary in composition depending on raw materials and processing parameters but together represent the majority of the brewing industry’s solid residues </w:t>
      </w:r>
      <w:sdt>
        <w:sdtPr>
          <w:id w:val="-1088307549"/>
          <w:citation/>
        </w:sdtPr>
        <w:sdtContent>
          <w:r w:rsidR="00FB1E01">
            <w:fldChar w:fldCharType="begin"/>
          </w:r>
          <w:r w:rsidR="00FB1E01">
            <w:instrText xml:space="preserve"> CITATION Che23 \l 1033 </w:instrText>
          </w:r>
          <w:r w:rsidR="00FB1E01">
            <w:fldChar w:fldCharType="separate"/>
          </w:r>
          <w:r w:rsidR="006A551F">
            <w:rPr>
              <w:noProof/>
            </w:rPr>
            <w:t>(Chetrariu &amp; Dabija, 2023)</w:t>
          </w:r>
          <w:r w:rsidR="00FB1E01">
            <w:fldChar w:fldCharType="end"/>
          </w:r>
        </w:sdtContent>
      </w:sdt>
      <w:r w:rsidR="00FB1E01">
        <w:t>.</w:t>
      </w:r>
    </w:p>
    <w:p w14:paraId="317F769E" w14:textId="77777777" w:rsidR="00F65677" w:rsidRDefault="00347107" w:rsidP="00FB1E01">
      <w:pPr>
        <w:jc w:val="center"/>
      </w:pPr>
      <w:r w:rsidRPr="00347107">
        <w:rPr>
          <w:noProof/>
        </w:rPr>
        <w:drawing>
          <wp:inline distT="0" distB="0" distL="0" distR="0" wp14:anchorId="259CA43B" wp14:editId="2C3F31C4">
            <wp:extent cx="3797300" cy="3389881"/>
            <wp:effectExtent l="0" t="0" r="0" b="1270"/>
            <wp:docPr id="5701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2808" name=""/>
                    <pic:cNvPicPr/>
                  </pic:nvPicPr>
                  <pic:blipFill>
                    <a:blip r:embed="rId8"/>
                    <a:stretch>
                      <a:fillRect/>
                    </a:stretch>
                  </pic:blipFill>
                  <pic:spPr>
                    <a:xfrm>
                      <a:off x="0" y="0"/>
                      <a:ext cx="3800967" cy="3393154"/>
                    </a:xfrm>
                    <a:prstGeom prst="rect">
                      <a:avLst/>
                    </a:prstGeom>
                  </pic:spPr>
                </pic:pic>
              </a:graphicData>
            </a:graphic>
          </wp:inline>
        </w:drawing>
      </w:r>
    </w:p>
    <w:p w14:paraId="01F65FC6" w14:textId="3988E24B" w:rsidR="00F65677" w:rsidRDefault="00F65677" w:rsidP="00F65677">
      <w:pPr>
        <w:pStyle w:val="Caption"/>
      </w:pPr>
      <w:r>
        <w:t xml:space="preserve">Figure </w:t>
      </w:r>
      <w:fldSimple w:instr=" SEQ Figure \* ARABIC ">
        <w:r w:rsidR="006C2E15">
          <w:rPr>
            <w:noProof/>
          </w:rPr>
          <w:t>1</w:t>
        </w:r>
      </w:fldSimple>
      <w:r>
        <w:t>.</w:t>
      </w:r>
      <w:r w:rsidR="00BE2EF8">
        <w:t xml:space="preserve"> Brewing process and brewing residues</w:t>
      </w:r>
      <w:sdt>
        <w:sdtPr>
          <w:id w:val="1991835992"/>
          <w:citation/>
        </w:sdtPr>
        <w:sdtContent>
          <w:r w:rsidR="00347107">
            <w:fldChar w:fldCharType="begin"/>
          </w:r>
          <w:r w:rsidR="00347107">
            <w:instrText xml:space="preserve"> CITATION Pas241 \l 1033 </w:instrText>
          </w:r>
          <w:r w:rsidR="00347107">
            <w:fldChar w:fldCharType="separate"/>
          </w:r>
          <w:r w:rsidR="006A551F">
            <w:rPr>
              <w:noProof/>
            </w:rPr>
            <w:t xml:space="preserve"> (Pasquet, Villain-Gambier, &amp; Trébouet, 2024)</w:t>
          </w:r>
          <w:r w:rsidR="00347107">
            <w:fldChar w:fldCharType="end"/>
          </w:r>
        </w:sdtContent>
      </w:sdt>
      <w:r w:rsidR="00BE2EF8">
        <w:t>.</w:t>
      </w:r>
    </w:p>
    <w:p w14:paraId="63C4D045" w14:textId="77777777" w:rsidR="00F65677" w:rsidRDefault="00FB1E01" w:rsidP="00FB1E01">
      <w:pPr>
        <w:pStyle w:val="Heading3"/>
      </w:pPr>
      <w:r w:rsidRPr="00FB1E01">
        <w:t>Magnitude of by-product generation</w:t>
      </w:r>
    </w:p>
    <w:p w14:paraId="1076E0C1" w14:textId="5DFF3295" w:rsidR="00A96FCC" w:rsidRDefault="00FB1E01" w:rsidP="00E72276">
      <w:r w:rsidRPr="002215B5">
        <w:t>BSG is the most abundant by-product of the brewing industry, accounting for approximately 85–90% of all solid residues. It is estimated that 0.2 kg of wet BSG are produced per liter of beer</w:t>
      </w:r>
      <w:r w:rsidR="0000669F" w:rsidRPr="002215B5">
        <w:t xml:space="preserve"> </w:t>
      </w:r>
      <w:sdt>
        <w:sdtPr>
          <w:id w:val="1652719070"/>
          <w:citation/>
        </w:sdtPr>
        <w:sdtContent>
          <w:r w:rsidR="0000669F" w:rsidRPr="002215B5">
            <w:fldChar w:fldCharType="begin"/>
          </w:r>
          <w:r w:rsidR="0000669F" w:rsidRPr="002215B5">
            <w:instrText xml:space="preserve"> CITATION Par21 \l 1033 </w:instrText>
          </w:r>
          <w:r w:rsidR="0000669F" w:rsidRPr="002215B5">
            <w:fldChar w:fldCharType="separate"/>
          </w:r>
          <w:r w:rsidR="006A551F">
            <w:rPr>
              <w:noProof/>
            </w:rPr>
            <w:t>(Parchami, Ferreira, &amp; Taherzadeh, 2021)</w:t>
          </w:r>
          <w:r w:rsidR="0000669F" w:rsidRPr="002215B5">
            <w:fldChar w:fldCharType="end"/>
          </w:r>
        </w:sdtContent>
      </w:sdt>
      <w:r w:rsidRPr="002215B5">
        <w:t xml:space="preserve">. Given the global beer production exceeding 1.86 billion hectoliters in 2023, this corresponds to an estimated 36–39 million tons of BSG generated annually </w:t>
      </w:r>
      <w:sdt>
        <w:sdtPr>
          <w:id w:val="1935165046"/>
          <w:citation/>
        </w:sdtPr>
        <w:sdtContent>
          <w:r w:rsidR="001B525F" w:rsidRPr="002215B5">
            <w:fldChar w:fldCharType="begin"/>
          </w:r>
          <w:r w:rsidR="001B525F" w:rsidRPr="002215B5">
            <w:instrText xml:space="preserve"> CITATION Sta24 \l 1033 </w:instrText>
          </w:r>
          <w:r w:rsidR="001B525F" w:rsidRPr="002215B5">
            <w:fldChar w:fldCharType="separate"/>
          </w:r>
          <w:r w:rsidR="006A551F">
            <w:rPr>
              <w:noProof/>
            </w:rPr>
            <w:t>(Statista, 2024)</w:t>
          </w:r>
          <w:r w:rsidR="001B525F" w:rsidRPr="002215B5">
            <w:fldChar w:fldCharType="end"/>
          </w:r>
        </w:sdtContent>
      </w:sdt>
      <w:r w:rsidRPr="002215B5">
        <w:t xml:space="preserve">. In Europe alone, breweries are responsible for approximately 6.4 million tons of BSG each year, representing a major waste stream within the agri-food sector </w:t>
      </w:r>
      <w:sdt>
        <w:sdtPr>
          <w:id w:val="-1760055412"/>
          <w:citation/>
        </w:sdtPr>
        <w:sdtContent>
          <w:r w:rsidR="001B525F" w:rsidRPr="002215B5">
            <w:fldChar w:fldCharType="begin"/>
          </w:r>
          <w:r w:rsidR="001B525F" w:rsidRPr="002215B5">
            <w:instrText xml:space="preserve">CITATION Eur22 \l 1033 </w:instrText>
          </w:r>
          <w:r w:rsidR="001B525F" w:rsidRPr="002215B5">
            <w:fldChar w:fldCharType="separate"/>
          </w:r>
          <w:r w:rsidR="006A551F">
            <w:rPr>
              <w:noProof/>
            </w:rPr>
            <w:t>(European Commission, 2022)</w:t>
          </w:r>
          <w:r w:rsidR="001B525F" w:rsidRPr="002215B5">
            <w:fldChar w:fldCharType="end"/>
          </w:r>
        </w:sdtContent>
      </w:sdt>
      <w:r w:rsidR="00A96FCC">
        <w:t xml:space="preserve">. </w:t>
      </w:r>
    </w:p>
    <w:p w14:paraId="3B9915FE" w14:textId="52D29FCA" w:rsidR="00CE0C76" w:rsidRDefault="00CE0C76" w:rsidP="00E72276">
      <w:r w:rsidRPr="002215B5">
        <w:t xml:space="preserve">The disposal of BSG in landfills is both environmentally unsustainable and economically costly. Consequently, most breweries distribute BSG to farmers as animal feed at minimal cost. However, this practice entails logistical challenges due to the high water content of wet BSG (approximately 80%) and growing concerns regarding sanitation. Landfilling one </w:t>
      </w:r>
      <w:r w:rsidR="00894FA0" w:rsidRPr="002215B5">
        <w:t>ton</w:t>
      </w:r>
      <w:r w:rsidRPr="002215B5">
        <w:t xml:space="preserve"> of BSG is estimated to generate 513 kg of CO₂ equivalent. Within the EU, approximately 70% of BSG is utilized as animal feed, 10% is converted into biogas, and the remaining 20% is disposed of in landfills </w:t>
      </w:r>
      <w:sdt>
        <w:sdtPr>
          <w:id w:val="-872461610"/>
          <w:citation/>
        </w:sdtPr>
        <w:sdtContent>
          <w:r w:rsidRPr="002215B5">
            <w:fldChar w:fldCharType="begin"/>
          </w:r>
          <w:r w:rsidRPr="002215B5">
            <w:instrText xml:space="preserve"> CITATION Eur22 \l 1033 </w:instrText>
          </w:r>
          <w:r w:rsidRPr="002215B5">
            <w:fldChar w:fldCharType="separate"/>
          </w:r>
          <w:r w:rsidR="006A551F">
            <w:rPr>
              <w:noProof/>
            </w:rPr>
            <w:t>(European Commission, 2022)</w:t>
          </w:r>
          <w:r w:rsidRPr="002215B5">
            <w:fldChar w:fldCharType="end"/>
          </w:r>
        </w:sdtContent>
      </w:sdt>
      <w:r w:rsidRPr="002215B5">
        <w:t>.</w:t>
      </w:r>
    </w:p>
    <w:p w14:paraId="7AED8EDB" w14:textId="1BE4DC89" w:rsidR="00A96FCC" w:rsidRPr="00A96FCC" w:rsidRDefault="00A96FCC" w:rsidP="00A96FCC">
      <w:r w:rsidRPr="00A96FCC">
        <w:lastRenderedPageBreak/>
        <w:t xml:space="preserve">Malt rootlets (BMR) represent a smaller yet significant by-product, corresponding to approximately 3–5% of the total malt weight </w:t>
      </w:r>
      <w:sdt>
        <w:sdtPr>
          <w:id w:val="-1613739469"/>
          <w:citation/>
        </w:sdtPr>
        <w:sdtContent>
          <w:r>
            <w:fldChar w:fldCharType="begin"/>
          </w:r>
          <w:r>
            <w:instrText xml:space="preserve"> CITATION Oli22 \l 1033 </w:instrText>
          </w:r>
          <w:r>
            <w:fldChar w:fldCharType="separate"/>
          </w:r>
          <w:r w:rsidR="006A551F">
            <w:rPr>
              <w:noProof/>
            </w:rPr>
            <w:t>(Olivares-Galván, Marina, &amp; García, 2022)</w:t>
          </w:r>
          <w:r>
            <w:fldChar w:fldCharType="end"/>
          </w:r>
        </w:sdtContent>
      </w:sdt>
      <w:r>
        <w:t xml:space="preserve">, </w:t>
      </w:r>
      <w:sdt>
        <w:sdtPr>
          <w:id w:val="-832766851"/>
          <w:citation/>
        </w:sdtPr>
        <w:sdtContent>
          <w:r>
            <w:fldChar w:fldCharType="begin"/>
          </w:r>
          <w:r>
            <w:instrText xml:space="preserve"> CITATION Che23 \l 1033 </w:instrText>
          </w:r>
          <w:r>
            <w:fldChar w:fldCharType="separate"/>
          </w:r>
          <w:r w:rsidR="006A551F">
            <w:rPr>
              <w:noProof/>
            </w:rPr>
            <w:t>(Chetrariu &amp; Dabija, 2023)</w:t>
          </w:r>
          <w:r>
            <w:fldChar w:fldCharType="end"/>
          </w:r>
        </w:sdtContent>
      </w:sdt>
      <w:r w:rsidRPr="00A96FCC">
        <w:t xml:space="preserve">. Although their generation volume is lower than that of BSG, the EU’s malting sector still produces several hundred thousand tons annually. BMR are currently employed mostly as a low-cost component of animal feed, but their high content of proteins (25–35%), lipids, and bioactive compounds such as polyphenols and tocopherols indicates potential for human nutrition and functional food applications. Nevertheless, their strong bitterness and residual enzymatic activity currently limit their use in food formulations </w:t>
      </w:r>
      <w:sdt>
        <w:sdtPr>
          <w:id w:val="-383801547"/>
          <w:citation/>
        </w:sdtPr>
        <w:sdtContent>
          <w:r>
            <w:fldChar w:fldCharType="begin"/>
          </w:r>
          <w:r>
            <w:instrText xml:space="preserve"> CITATION Oli22 \l 1033 </w:instrText>
          </w:r>
          <w:r>
            <w:fldChar w:fldCharType="separate"/>
          </w:r>
          <w:r w:rsidR="006A551F">
            <w:rPr>
              <w:noProof/>
            </w:rPr>
            <w:t>(Olivares-Galván, Marina, &amp; García, 2022)</w:t>
          </w:r>
          <w:r>
            <w:fldChar w:fldCharType="end"/>
          </w:r>
        </w:sdtContent>
      </w:sdt>
      <w:r>
        <w:t>.</w:t>
      </w:r>
    </w:p>
    <w:p w14:paraId="068E62BF" w14:textId="201F337A" w:rsidR="00A96FCC" w:rsidRPr="00A96FCC" w:rsidRDefault="00A96FCC" w:rsidP="00A96FCC">
      <w:r w:rsidRPr="00A96FCC">
        <w:t xml:space="preserve">Spent hops (SH), derived from the wort boiling and whirlpool stages, constitute approximately 0.2–0.4% of the total wort mass, which equates to about 0.3 kg of spent hops per hectoliter of beer produced </w:t>
      </w:r>
      <w:sdt>
        <w:sdtPr>
          <w:id w:val="-1160536479"/>
          <w:citation/>
        </w:sdtPr>
        <w:sdtContent>
          <w:r>
            <w:fldChar w:fldCharType="begin"/>
          </w:r>
          <w:r>
            <w:instrText xml:space="preserve"> CITATION Oli22 \l 1033 </w:instrText>
          </w:r>
          <w:r>
            <w:fldChar w:fldCharType="separate"/>
          </w:r>
          <w:r w:rsidR="006A551F">
            <w:rPr>
              <w:noProof/>
            </w:rPr>
            <w:t>(Olivares-Galván, Marina, &amp; García, 2022)</w:t>
          </w:r>
          <w:r>
            <w:fldChar w:fldCharType="end"/>
          </w:r>
        </w:sdtContent>
      </w:sdt>
      <w:r w:rsidRPr="00A96FCC">
        <w:t xml:space="preserve">. </w:t>
      </w:r>
      <w:r>
        <w:t>Its composition</w:t>
      </w:r>
      <w:r w:rsidRPr="00A96FCC">
        <w:t xml:space="preserve"> confer</w:t>
      </w:r>
      <w:r>
        <w:t>s</w:t>
      </w:r>
      <w:r w:rsidRPr="00A96FCC">
        <w:t xml:space="preserve"> high antioxidant activity, and thus SH has potential as a source for natural antioxidant extracts or flavoring agents in the food and nutraceutical industries. However, due to limited valorization pathways and collection challenges, spent hops are often discarded or used in small quantities as animal feed </w:t>
      </w:r>
      <w:sdt>
        <w:sdtPr>
          <w:id w:val="-1591769471"/>
          <w:citation/>
        </w:sdtPr>
        <w:sdtContent>
          <w:r w:rsidR="00D31932">
            <w:fldChar w:fldCharType="begin"/>
          </w:r>
          <w:r w:rsidR="00D31932">
            <w:instrText xml:space="preserve"> CITATION Oli22 \l 1033 </w:instrText>
          </w:r>
          <w:r w:rsidR="00D31932">
            <w:fldChar w:fldCharType="separate"/>
          </w:r>
          <w:r w:rsidR="006A551F">
            <w:rPr>
              <w:noProof/>
            </w:rPr>
            <w:t>(Olivares-Galván, Marina, &amp; García, 2022)</w:t>
          </w:r>
          <w:r w:rsidR="00D31932">
            <w:fldChar w:fldCharType="end"/>
          </w:r>
        </w:sdtContent>
      </w:sdt>
      <w:r w:rsidRPr="00A96FCC">
        <w:t>.</w:t>
      </w:r>
    </w:p>
    <w:p w14:paraId="1F6EDE2E" w14:textId="6D9DAFA5" w:rsidR="00A96FCC" w:rsidRPr="00A96FCC" w:rsidRDefault="00A96FCC" w:rsidP="00A96FCC">
      <w:r w:rsidRPr="00A96FCC">
        <w:t>Brewer’s spent yeast (BSY), obtained after fermentation, is the second most abundant by-product of brewing, accounting for approximately 10–15% of the total by-product mass</w:t>
      </w:r>
      <w:r w:rsidR="00D31932">
        <w:t xml:space="preserve"> </w:t>
      </w:r>
      <w:sdt>
        <w:sdtPr>
          <w:id w:val="1538471342"/>
          <w:citation/>
        </w:sdtPr>
        <w:sdtContent>
          <w:r w:rsidR="00D31932">
            <w:fldChar w:fldCharType="begin"/>
          </w:r>
          <w:r w:rsidR="00D31932">
            <w:instrText xml:space="preserve"> CITATION Kar20 \l 1033 </w:instrText>
          </w:r>
          <w:r w:rsidR="00D31932">
            <w:fldChar w:fldCharType="separate"/>
          </w:r>
          <w:r w:rsidR="006A551F">
            <w:rPr>
              <w:noProof/>
            </w:rPr>
            <w:t>(Karlović, Jukić, Jurić, Krstanović, &amp; Tušek, 2020)</w:t>
          </w:r>
          <w:r w:rsidR="00D31932">
            <w:fldChar w:fldCharType="end"/>
          </w:r>
        </w:sdtContent>
      </w:sdt>
      <w:sdt>
        <w:sdtPr>
          <w:id w:val="-119152"/>
          <w:citation/>
        </w:sdtPr>
        <w:sdtContent>
          <w:r w:rsidR="00D31932">
            <w:fldChar w:fldCharType="begin"/>
          </w:r>
          <w:r w:rsidR="00D31932">
            <w:instrText xml:space="preserve"> CITATION Oli22 \l 1033 </w:instrText>
          </w:r>
          <w:r w:rsidR="00D31932">
            <w:fldChar w:fldCharType="separate"/>
          </w:r>
          <w:r w:rsidR="006A551F">
            <w:rPr>
              <w:noProof/>
            </w:rPr>
            <w:t xml:space="preserve"> (Olivares-Galván, Marina, &amp; García, 2022)</w:t>
          </w:r>
          <w:r w:rsidR="00D31932">
            <w:fldChar w:fldCharType="end"/>
          </w:r>
        </w:sdtContent>
      </w:sdt>
      <w:r w:rsidRPr="00A96FCC">
        <w:t xml:space="preserve">. During beer production, yeast is reused multiple times (typically 4–6 cycles) before being discarded. Currently, BSY is primarily recycled as animal feed or disposed of, but it has growing applications in biotechnology and food ingredient production </w:t>
      </w:r>
      <w:sdt>
        <w:sdtPr>
          <w:id w:val="324175819"/>
          <w:citation/>
        </w:sdtPr>
        <w:sdtContent>
          <w:r w:rsidR="00D31932">
            <w:fldChar w:fldCharType="begin"/>
          </w:r>
          <w:r w:rsidR="00D31932">
            <w:instrText xml:space="preserve"> CITATION Che23 \l 1033 </w:instrText>
          </w:r>
          <w:r w:rsidR="00D31932">
            <w:fldChar w:fldCharType="separate"/>
          </w:r>
          <w:r w:rsidR="006A551F">
            <w:rPr>
              <w:noProof/>
            </w:rPr>
            <w:t>(Chetrariu &amp; Dabija, 2023)</w:t>
          </w:r>
          <w:r w:rsidR="00D31932">
            <w:fldChar w:fldCharType="end"/>
          </w:r>
        </w:sdtContent>
      </w:sdt>
      <w:r w:rsidRPr="00A96FCC">
        <w:t>.</w:t>
      </w:r>
    </w:p>
    <w:p w14:paraId="7B4E454D" w14:textId="77777777" w:rsidR="00CE0C76" w:rsidRPr="00572660" w:rsidRDefault="00CE0C76" w:rsidP="00B94660">
      <w:pPr>
        <w:pStyle w:val="Heading3"/>
      </w:pPr>
      <w:r w:rsidRPr="00572660">
        <w:rPr>
          <w:rStyle w:val="Strong"/>
          <w:b/>
          <w:bCs/>
        </w:rPr>
        <w:t>Environmental and economic motivations for valorization</w:t>
      </w:r>
    </w:p>
    <w:p w14:paraId="04C59CD4" w14:textId="116425DD" w:rsidR="00572660" w:rsidRPr="00572660" w:rsidRDefault="00572660" w:rsidP="00E72276">
      <w:r w:rsidRPr="00572660">
        <w:t>The disposal or underutilization of brewery by-products represents a missed opportunity within the framework of the circular economy (CE). CE principles emphasize the prolongation of material life cycles, reduction of waste generation, and transformation of waste into resources</w:t>
      </w:r>
      <w:r>
        <w:t xml:space="preserve"> </w:t>
      </w:r>
      <w:sdt>
        <w:sdtPr>
          <w:id w:val="-452561516"/>
          <w:citation/>
        </w:sdtPr>
        <w:sdtContent>
          <w:r>
            <w:fldChar w:fldCharType="begin"/>
          </w:r>
          <w:r>
            <w:instrText xml:space="preserve"> CITATION Gei17 \l 1033 </w:instrText>
          </w:r>
          <w:r>
            <w:fldChar w:fldCharType="separate"/>
          </w:r>
          <w:r w:rsidR="006A551F">
            <w:rPr>
              <w:noProof/>
            </w:rPr>
            <w:t>(Geissdoerfer, Savaget, Bocken, &amp; Hultink, 2017)</w:t>
          </w:r>
          <w:r>
            <w:fldChar w:fldCharType="end"/>
          </w:r>
        </w:sdtContent>
      </w:sdt>
      <w:r w:rsidRPr="00572660">
        <w:t>. Within the brewing sector, valorization of by-products such as BSG</w:t>
      </w:r>
      <w:r w:rsidR="00D31932">
        <w:t>,</w:t>
      </w:r>
      <w:r w:rsidRPr="00572660">
        <w:t xml:space="preserve"> </w:t>
      </w:r>
      <w:r w:rsidR="00D31932">
        <w:t>BMR, SH and BSY</w:t>
      </w:r>
      <w:r w:rsidRPr="00572660">
        <w:t xml:space="preserve"> aligns with the European Union’s sustainability goals, particularly the EU Circular Economy Action Plan and Green Deal, which promote resource efficiency and reduction of agri-food waste </w:t>
      </w:r>
      <w:sdt>
        <w:sdtPr>
          <w:id w:val="-63111352"/>
          <w:citation/>
        </w:sdtPr>
        <w:sdtContent>
          <w:r>
            <w:fldChar w:fldCharType="begin"/>
          </w:r>
          <w:r>
            <w:instrText xml:space="preserve"> CITATION Eur20 \l 1033 </w:instrText>
          </w:r>
          <w:r>
            <w:fldChar w:fldCharType="separate"/>
          </w:r>
          <w:r w:rsidR="006A551F">
            <w:rPr>
              <w:noProof/>
            </w:rPr>
            <w:t>(European Commission, 2020)</w:t>
          </w:r>
          <w:r>
            <w:fldChar w:fldCharType="end"/>
          </w:r>
        </w:sdtContent>
      </w:sdt>
      <w:r w:rsidRPr="00572660">
        <w:t>.</w:t>
      </w:r>
    </w:p>
    <w:p w14:paraId="2C1E1C40" w14:textId="66F9AEE2" w:rsidR="00572660" w:rsidRDefault="00572660" w:rsidP="00E72276">
      <w:r w:rsidRPr="00572660">
        <w:t xml:space="preserve">Furthermore, the valorization of brewery by-products contributes directly to the United Nations Sustainable Development Goals (SDGs) 12 and 13, which focus on responsible consumption and production, and climate action, respectively </w:t>
      </w:r>
      <w:sdt>
        <w:sdtPr>
          <w:id w:val="-1705470857"/>
          <w:citation/>
        </w:sdtPr>
        <w:sdtContent>
          <w:r>
            <w:fldChar w:fldCharType="begin"/>
          </w:r>
          <w:r>
            <w:instrText xml:space="preserve"> CITATION Uni15 \l 1033 </w:instrText>
          </w:r>
          <w:r>
            <w:fldChar w:fldCharType="separate"/>
          </w:r>
          <w:r w:rsidR="006A551F">
            <w:rPr>
              <w:noProof/>
            </w:rPr>
            <w:t>(United Nations, 2015)</w:t>
          </w:r>
          <w:r>
            <w:fldChar w:fldCharType="end"/>
          </w:r>
        </w:sdtContent>
      </w:sdt>
      <w:r w:rsidRPr="00572660">
        <w:t>. By transforming BSG and malt rootlets into valuable resources, breweries can reduce environmental impacts, minimize landfill use, and enhance economic efficiency, thereby supporting the achievement of these global targets.</w:t>
      </w:r>
    </w:p>
    <w:p w14:paraId="1A2E95AC" w14:textId="77777777" w:rsidR="00BA19EB" w:rsidRDefault="00BA19EB" w:rsidP="00BA19EB">
      <w:pPr>
        <w:jc w:val="center"/>
      </w:pPr>
      <w:r w:rsidRPr="00BA19EB">
        <w:rPr>
          <w:noProof/>
        </w:rPr>
        <w:lastRenderedPageBreak/>
        <w:drawing>
          <wp:inline distT="0" distB="0" distL="0" distR="0" wp14:anchorId="3DBBCB7C" wp14:editId="14ED2950">
            <wp:extent cx="4327557" cy="2600040"/>
            <wp:effectExtent l="0" t="0" r="0" b="0"/>
            <wp:docPr id="7366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5221" name=""/>
                    <pic:cNvPicPr/>
                  </pic:nvPicPr>
                  <pic:blipFill>
                    <a:blip r:embed="rId9"/>
                    <a:stretch>
                      <a:fillRect/>
                    </a:stretch>
                  </pic:blipFill>
                  <pic:spPr>
                    <a:xfrm>
                      <a:off x="0" y="0"/>
                      <a:ext cx="4334355" cy="2604125"/>
                    </a:xfrm>
                    <a:prstGeom prst="rect">
                      <a:avLst/>
                    </a:prstGeom>
                  </pic:spPr>
                </pic:pic>
              </a:graphicData>
            </a:graphic>
          </wp:inline>
        </w:drawing>
      </w:r>
    </w:p>
    <w:p w14:paraId="0830B9D6" w14:textId="1131CDF6" w:rsidR="00BA19EB" w:rsidRPr="00BA19EB" w:rsidRDefault="00BA19EB" w:rsidP="00BA19EB">
      <w:pPr>
        <w:pStyle w:val="Caption"/>
      </w:pPr>
      <w:r w:rsidRPr="009A72B3">
        <w:t xml:space="preserve">Figure </w:t>
      </w:r>
      <w:r>
        <w:fldChar w:fldCharType="begin"/>
      </w:r>
      <w:r w:rsidRPr="009A72B3">
        <w:instrText xml:space="preserve"> SEQ Figure \* ARABIC </w:instrText>
      </w:r>
      <w:r>
        <w:fldChar w:fldCharType="separate"/>
      </w:r>
      <w:r w:rsidR="006C2E15">
        <w:rPr>
          <w:noProof/>
        </w:rPr>
        <w:t>2</w:t>
      </w:r>
      <w:r>
        <w:fldChar w:fldCharType="end"/>
      </w:r>
      <w:r w:rsidRPr="009A72B3">
        <w:t xml:space="preserve">. </w:t>
      </w:r>
      <w:r w:rsidRPr="00BA19EB">
        <w:t>UN Sustainable and Development G</w:t>
      </w:r>
      <w:r>
        <w:t>oals.</w:t>
      </w:r>
    </w:p>
    <w:p w14:paraId="5055EBC2" w14:textId="77777777" w:rsidR="00EC4F2D" w:rsidRDefault="00F51831" w:rsidP="008C7132">
      <w:pPr>
        <w:pStyle w:val="Heading3"/>
      </w:pPr>
      <w:r>
        <w:t>Nutritional and Functional Characteristics of BSG and Rootlets</w:t>
      </w:r>
    </w:p>
    <w:p w14:paraId="0B4240FB" w14:textId="541B97FF" w:rsidR="00B94660" w:rsidRDefault="00B94660" w:rsidP="00E72276">
      <w:r w:rsidRPr="00E72276">
        <w:t>F</w:t>
      </w:r>
      <w:r w:rsidR="009A72B3">
        <w:t xml:space="preserve">ocusing on barley by-products and taking a </w:t>
      </w:r>
      <w:r w:rsidRPr="00E72276">
        <w:t xml:space="preserve">nutritional perspective, both BSG and </w:t>
      </w:r>
      <w:r w:rsidR="009A72B3">
        <w:t xml:space="preserve">BMR </w:t>
      </w:r>
      <w:r w:rsidRPr="00E72276">
        <w:t xml:space="preserve">possess rich compositions that make them promising functional ingredients. </w:t>
      </w:r>
      <w:r w:rsidR="009A72B3">
        <w:t>Brewer spent grain</w:t>
      </w:r>
      <w:r w:rsidRPr="00E72276">
        <w:t xml:space="preserve"> contains high levels of insoluble dietary fiber (cellulose, hemicellulose, lignin), protein</w:t>
      </w:r>
      <w:r w:rsidR="009A72B3">
        <w:t>,</w:t>
      </w:r>
      <w:r w:rsidRPr="00E72276">
        <w:t xml:space="preserve"> and bioactive phenolic compounds </w:t>
      </w:r>
      <w:sdt>
        <w:sdtPr>
          <w:id w:val="-1470123916"/>
          <w:citation/>
        </w:sdtPr>
        <w:sdtContent>
          <w:r w:rsidR="00DE54E3">
            <w:fldChar w:fldCharType="begin"/>
          </w:r>
          <w:r w:rsidR="00DE54E3">
            <w:instrText xml:space="preserve"> CITATION Che23 \l 1033 </w:instrText>
          </w:r>
          <w:r w:rsidR="00DE54E3">
            <w:fldChar w:fldCharType="separate"/>
          </w:r>
          <w:r w:rsidR="006A551F">
            <w:rPr>
              <w:noProof/>
            </w:rPr>
            <w:t>(Chetrariu &amp; Dabija, 2023)</w:t>
          </w:r>
          <w:r w:rsidR="00DE54E3">
            <w:fldChar w:fldCharType="end"/>
          </w:r>
        </w:sdtContent>
      </w:sdt>
      <w:r w:rsidRPr="00E72276">
        <w:t xml:space="preserve">. Malt rootlets are particularly rich in protein (up to 38%), essential amino acids (notably lysine and leucine), unsaturated lipids, and minerals, as well as a wide variety of phytochemicals </w:t>
      </w:r>
      <w:sdt>
        <w:sdtPr>
          <w:id w:val="-1357181914"/>
          <w:citation/>
        </w:sdtPr>
        <w:sdtContent>
          <w:r w:rsidR="00DE54E3">
            <w:fldChar w:fldCharType="begin"/>
          </w:r>
          <w:r w:rsidR="00DE54E3">
            <w:instrText xml:space="preserve"> CITATION Koi20 \l 1033 </w:instrText>
          </w:r>
          <w:r w:rsidR="00DE54E3">
            <w:fldChar w:fldCharType="separate"/>
          </w:r>
          <w:r w:rsidR="006A551F">
            <w:rPr>
              <w:noProof/>
            </w:rPr>
            <w:t>(Koistinen, et al., 2020)</w:t>
          </w:r>
          <w:r w:rsidR="00DE54E3">
            <w:fldChar w:fldCharType="end"/>
          </w:r>
        </w:sdtContent>
      </w:sdt>
      <w:r w:rsidRPr="00E72276">
        <w:t xml:space="preserve">. The combination of these compounds gives both materials potential roles in improving the nutritional profile of cereal-based foods while contributing to fiber enrichment and antioxidant capacity </w:t>
      </w:r>
      <w:sdt>
        <w:sdtPr>
          <w:id w:val="1440566081"/>
          <w:citation/>
        </w:sdtPr>
        <w:sdtContent>
          <w:r w:rsidR="00DE54E3">
            <w:fldChar w:fldCharType="begin"/>
          </w:r>
          <w:r w:rsidR="00DE54E3">
            <w:instrText xml:space="preserve"> CITATION Oli22 \l 1033 </w:instrText>
          </w:r>
          <w:r w:rsidR="00DE54E3">
            <w:fldChar w:fldCharType="separate"/>
          </w:r>
          <w:r w:rsidR="006A551F">
            <w:rPr>
              <w:noProof/>
            </w:rPr>
            <w:t>(Olivares-Galván, Marina, &amp; García, 2022)</w:t>
          </w:r>
          <w:r w:rsidR="00DE54E3">
            <w:fldChar w:fldCharType="end"/>
          </w:r>
        </w:sdtContent>
      </w:sdt>
      <w:r w:rsidR="00DE54E3">
        <w:t>.</w:t>
      </w:r>
    </w:p>
    <w:p w14:paraId="07C385F3" w14:textId="77777777" w:rsidR="00DE54E3" w:rsidRDefault="00DE54E3" w:rsidP="00DE54E3">
      <w:pPr>
        <w:jc w:val="center"/>
      </w:pPr>
      <w:r w:rsidRPr="00E72276">
        <w:rPr>
          <w:noProof/>
        </w:rPr>
        <w:lastRenderedPageBreak/>
        <w:drawing>
          <wp:inline distT="0" distB="0" distL="0" distR="0" wp14:anchorId="5FA94A46" wp14:editId="14BC5456">
            <wp:extent cx="3244133" cy="3699298"/>
            <wp:effectExtent l="0" t="0" r="0" b="0"/>
            <wp:docPr id="21147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7654" name=""/>
                    <pic:cNvPicPr/>
                  </pic:nvPicPr>
                  <pic:blipFill rotWithShape="1">
                    <a:blip r:embed="rId10"/>
                    <a:srcRect t="1201"/>
                    <a:stretch/>
                  </pic:blipFill>
                  <pic:spPr bwMode="auto">
                    <a:xfrm>
                      <a:off x="0" y="0"/>
                      <a:ext cx="3252644" cy="3709004"/>
                    </a:xfrm>
                    <a:prstGeom prst="rect">
                      <a:avLst/>
                    </a:prstGeom>
                    <a:ln>
                      <a:noFill/>
                    </a:ln>
                    <a:extLst>
                      <a:ext uri="{53640926-AAD7-44D8-BBD7-CCE9431645EC}">
                        <a14:shadowObscured xmlns:a14="http://schemas.microsoft.com/office/drawing/2010/main"/>
                      </a:ext>
                    </a:extLst>
                  </pic:spPr>
                </pic:pic>
              </a:graphicData>
            </a:graphic>
          </wp:inline>
        </w:drawing>
      </w:r>
    </w:p>
    <w:p w14:paraId="72F6678F" w14:textId="1ED1A68B" w:rsidR="00DE54E3" w:rsidRDefault="00DE54E3" w:rsidP="00DE54E3">
      <w:pPr>
        <w:pStyle w:val="Caption"/>
      </w:pPr>
      <w:r>
        <w:t xml:space="preserve">Figure </w:t>
      </w:r>
      <w:fldSimple w:instr=" SEQ Figure \* ARABIC ">
        <w:r w:rsidR="006C2E15">
          <w:rPr>
            <w:noProof/>
          </w:rPr>
          <w:t>3</w:t>
        </w:r>
      </w:fldSimple>
      <w:r>
        <w:t>.</w:t>
      </w:r>
      <w:r w:rsidRPr="00E72276">
        <w:t xml:space="preserve"> BMR, BSG</w:t>
      </w:r>
      <w:r>
        <w:t xml:space="preserve"> stand for </w:t>
      </w:r>
      <w:r w:rsidRPr="00E72276">
        <w:t>“Barley Malt Rootlets”, “Brewer’s Spent Grain”,</w:t>
      </w:r>
      <w:r>
        <w:t xml:space="preserve"> respectively. </w:t>
      </w:r>
      <w:r w:rsidRPr="00E72276">
        <w:t>Data expressed as dried weight.</w:t>
      </w:r>
      <w:r>
        <w:t xml:space="preserve"> </w:t>
      </w:r>
      <w:sdt>
        <w:sdtPr>
          <w:id w:val="88290037"/>
          <w:citation/>
        </w:sdtPr>
        <w:sdtContent>
          <w:r>
            <w:fldChar w:fldCharType="begin"/>
          </w:r>
          <w:r>
            <w:instrText xml:space="preserve"> CITATION Oli22 \l 1033 </w:instrText>
          </w:r>
          <w:r>
            <w:fldChar w:fldCharType="separate"/>
          </w:r>
          <w:r w:rsidR="006A551F">
            <w:rPr>
              <w:noProof/>
            </w:rPr>
            <w:t>(Olivares-Galván, Marina, &amp; García, 2022)</w:t>
          </w:r>
          <w:r>
            <w:fldChar w:fldCharType="end"/>
          </w:r>
        </w:sdtContent>
      </w:sdt>
    </w:p>
    <w:p w14:paraId="71EFC033" w14:textId="21C111C7" w:rsidR="00150654" w:rsidRDefault="00557A2B" w:rsidP="00DC5C36">
      <w:r w:rsidRPr="00557A2B">
        <w:t>Increasing epidemiological evidence supports the protective effects of whole grain consumption</w:t>
      </w:r>
      <w:r>
        <w:t xml:space="preserve">, </w:t>
      </w:r>
      <w:r w:rsidRPr="00557A2B">
        <w:t>unlike refined grains composed mainly of the endosperm</w:t>
      </w:r>
      <w:r>
        <w:t xml:space="preserve">, </w:t>
      </w:r>
      <w:r w:rsidRPr="00557A2B">
        <w:t>against several chronic diseases and all-cause mortality. The bran and germ fractions of cereal grains are particularly abundant in dietary fiber, vitamins, minerals, and thousands of phytochemicals. These bioactive compounds act synergistically and additively through complex endogenous metabolic pathways, supporting the maintenance of good health</w:t>
      </w:r>
      <w:r w:rsidR="00B92D8C">
        <w:t xml:space="preserve"> </w:t>
      </w:r>
      <w:sdt>
        <w:sdtPr>
          <w:id w:val="1013802299"/>
          <w:citation/>
        </w:sdtPr>
        <w:sdtContent>
          <w:r w:rsidR="00B92D8C">
            <w:fldChar w:fldCharType="begin"/>
          </w:r>
          <w:r w:rsidR="00B92D8C">
            <w:instrText xml:space="preserve"> CITATION Koi20 \l 1033 </w:instrText>
          </w:r>
          <w:r w:rsidR="00B92D8C">
            <w:fldChar w:fldCharType="separate"/>
          </w:r>
          <w:r w:rsidR="006A551F">
            <w:rPr>
              <w:noProof/>
            </w:rPr>
            <w:t>(Koistinen, et al., 2020)</w:t>
          </w:r>
          <w:r w:rsidR="00B92D8C">
            <w:fldChar w:fldCharType="end"/>
          </w:r>
        </w:sdtContent>
      </w:sdt>
      <w:r w:rsidRPr="00557A2B">
        <w:t xml:space="preserve">. </w:t>
      </w:r>
      <w:r w:rsidR="00F007E1" w:rsidRPr="00F007E1">
        <w:t>These compounds include alkylresorcinols, flavonoids, lignans, phenolic acids, phytosterols, and tocols, which exhibit antioxidative, anti-inflammatory, and gene-modulatory effects. Although the precise molecular mechanisms remain under study, it is increasingly recognized that the health benefits of whole grains stem from the combined action of multiple bioactive compounds rather than isolated effects of single molecules</w:t>
      </w:r>
      <w:r w:rsidR="00DC5C36">
        <w:t xml:space="preserve"> </w:t>
      </w:r>
      <w:sdt>
        <w:sdtPr>
          <w:id w:val="220488604"/>
          <w:citation/>
        </w:sdtPr>
        <w:sdtContent>
          <w:r w:rsidR="00DC5C36">
            <w:fldChar w:fldCharType="begin"/>
          </w:r>
          <w:r w:rsidR="00DC5C36">
            <w:instrText xml:space="preserve"> CITATION Koi20 \l 1033 </w:instrText>
          </w:r>
          <w:r w:rsidR="00DC5C36">
            <w:fldChar w:fldCharType="separate"/>
          </w:r>
          <w:r w:rsidR="006A551F">
            <w:rPr>
              <w:noProof/>
            </w:rPr>
            <w:t>(Koistinen, et al., 2020)</w:t>
          </w:r>
          <w:r w:rsidR="00DC5C36">
            <w:fldChar w:fldCharType="end"/>
          </w:r>
        </w:sdtContent>
      </w:sdt>
      <w:r w:rsidRPr="00557A2B">
        <w:t>.</w:t>
      </w:r>
    </w:p>
    <w:p w14:paraId="15AD4A0F" w14:textId="77777777" w:rsidR="00095E42" w:rsidRPr="00095E42" w:rsidRDefault="00095E42" w:rsidP="00095E42">
      <w:pPr>
        <w:pStyle w:val="Heading2"/>
      </w:pPr>
      <w:r w:rsidRPr="00095E42">
        <w:t>Brewer Spent Grain composition</w:t>
      </w:r>
    </w:p>
    <w:p w14:paraId="33FED9B9" w14:textId="5062911E" w:rsidR="00EC4F2D" w:rsidRDefault="00095E42" w:rsidP="00095E42">
      <w:r w:rsidRPr="00095E42">
        <w:t>BSG consists of the seed coat–pericarp–husk layers that covered</w:t>
      </w:r>
      <w:r w:rsidR="003E06D3">
        <w:t xml:space="preserve"> </w:t>
      </w:r>
      <w:r w:rsidRPr="00095E42">
        <w:t>the original barley grain. Depending on the efficiency of mashing,</w:t>
      </w:r>
      <w:r w:rsidR="00B078A1">
        <w:t xml:space="preserve"> </w:t>
      </w:r>
      <w:r w:rsidRPr="00095E42">
        <w:t>more or less starchy endosperm and walls of empty aleurone</w:t>
      </w:r>
      <w:r w:rsidR="00B078A1">
        <w:t xml:space="preserve"> </w:t>
      </w:r>
      <w:r w:rsidRPr="00095E42">
        <w:t>cells</w:t>
      </w:r>
      <w:r w:rsidR="00B078A1">
        <w:t xml:space="preserve"> </w:t>
      </w:r>
      <w:r w:rsidRPr="00095E42">
        <w:t>may remain</w:t>
      </w:r>
      <w:r>
        <w:t xml:space="preserve"> </w:t>
      </w:r>
      <w:sdt>
        <w:sdtPr>
          <w:id w:val="1419361431"/>
          <w:citation/>
        </w:sdtPr>
        <w:sdtContent>
          <w:r>
            <w:fldChar w:fldCharType="begin"/>
          </w:r>
          <w:r w:rsidR="007703ED">
            <w:instrText xml:space="preserve">CITATION Lyn16 \l 1033 </w:instrText>
          </w:r>
          <w:r>
            <w:fldChar w:fldCharType="separate"/>
          </w:r>
          <w:r w:rsidR="006A551F">
            <w:rPr>
              <w:noProof/>
            </w:rPr>
            <w:t>(Lynch, Steffen, &amp; Arendt, 2016)</w:t>
          </w:r>
          <w:r>
            <w:fldChar w:fldCharType="end"/>
          </w:r>
        </w:sdtContent>
      </w:sdt>
      <w:r w:rsidRPr="00095E42">
        <w:t>.</w:t>
      </w:r>
      <w:r w:rsidR="00AD27A2">
        <w:t xml:space="preserve"> It </w:t>
      </w:r>
      <w:r w:rsidR="00AD27A2" w:rsidRPr="00AD27A2">
        <w:t xml:space="preserve">is a widely studied heterogeneous material, particularly concerning inter-brewery variations. These differences are primarily influenced by factors such as cereal variety, harvesting time, type of hops used, malting and mashing regimes, and the use of adjuncts during brewing. However, within a single brewery, BSG has been found to exhibit a relatively homogeneous composition. Given its extensive study, Lynch et al. (2016) provided a comprehensive comparison of the chemical </w:t>
      </w:r>
      <w:r w:rsidR="00AD27A2" w:rsidRPr="00AD27A2">
        <w:lastRenderedPageBreak/>
        <w:t>composition of BSG as reported across different studies, highlighting the influence of production parameters on its nutritional and functional properties.</w:t>
      </w:r>
    </w:p>
    <w:tbl>
      <w:tblPr>
        <w:tblStyle w:val="GridTable1Light-Accent1"/>
        <w:tblW w:w="0" w:type="auto"/>
        <w:tblLook w:val="04A0" w:firstRow="1" w:lastRow="0" w:firstColumn="1" w:lastColumn="0" w:noHBand="0" w:noVBand="1"/>
      </w:tblPr>
      <w:tblGrid>
        <w:gridCol w:w="2120"/>
        <w:gridCol w:w="1472"/>
        <w:gridCol w:w="5038"/>
      </w:tblGrid>
      <w:tr w:rsidR="00955761" w:rsidRPr="00955761" w14:paraId="0F6156CE" w14:textId="77777777" w:rsidTr="009557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3517E" w14:textId="77777777" w:rsidR="00955761" w:rsidRPr="00955761" w:rsidRDefault="00955761" w:rsidP="00955761">
            <w:pPr>
              <w:spacing w:after="200" w:line="276" w:lineRule="auto"/>
              <w:rPr>
                <w:sz w:val="20"/>
                <w:szCs w:val="20"/>
              </w:rPr>
            </w:pPr>
            <w:r w:rsidRPr="00955761">
              <w:rPr>
                <w:sz w:val="20"/>
                <w:szCs w:val="20"/>
              </w:rPr>
              <w:t>Component</w:t>
            </w:r>
          </w:p>
        </w:tc>
        <w:tc>
          <w:tcPr>
            <w:tcW w:w="0" w:type="auto"/>
            <w:hideMark/>
          </w:tcPr>
          <w:p w14:paraId="5B8A2CF5" w14:textId="77777777" w:rsidR="00955761" w:rsidRPr="00955761" w:rsidRDefault="00955761" w:rsidP="0095576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Range (% w/w, dry basis)</w:t>
            </w:r>
          </w:p>
        </w:tc>
        <w:tc>
          <w:tcPr>
            <w:tcW w:w="0" w:type="auto"/>
            <w:hideMark/>
          </w:tcPr>
          <w:p w14:paraId="5EEB9934" w14:textId="77777777" w:rsidR="00955761" w:rsidRPr="00955761" w:rsidRDefault="00955761" w:rsidP="0095576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Main observations</w:t>
            </w:r>
          </w:p>
        </w:tc>
      </w:tr>
      <w:tr w:rsidR="00955761" w:rsidRPr="00955761" w14:paraId="75951888"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244BDA6E" w14:textId="77777777" w:rsidR="00955761" w:rsidRPr="00955761" w:rsidRDefault="00955761" w:rsidP="00955761">
            <w:pPr>
              <w:spacing w:after="200" w:line="276" w:lineRule="auto"/>
              <w:rPr>
                <w:sz w:val="20"/>
                <w:szCs w:val="20"/>
              </w:rPr>
            </w:pPr>
            <w:r w:rsidRPr="00955761">
              <w:rPr>
                <w:sz w:val="20"/>
                <w:szCs w:val="20"/>
              </w:rPr>
              <w:t>Hemicellulose (arabinoxylan)</w:t>
            </w:r>
          </w:p>
        </w:tc>
        <w:tc>
          <w:tcPr>
            <w:tcW w:w="0" w:type="auto"/>
            <w:hideMark/>
          </w:tcPr>
          <w:p w14:paraId="0D076D47"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19 – 42</w:t>
            </w:r>
          </w:p>
        </w:tc>
        <w:tc>
          <w:tcPr>
            <w:tcW w:w="0" w:type="auto"/>
            <w:hideMark/>
          </w:tcPr>
          <w:p w14:paraId="70F802EC"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Principal non-starch polysaccharide in BSG; contributes to high water-binding capacity and insoluble dietary fiber content.</w:t>
            </w:r>
          </w:p>
        </w:tc>
      </w:tr>
      <w:tr w:rsidR="00955761" w:rsidRPr="00955761" w14:paraId="384ABE8D"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73DB22E6" w14:textId="77777777" w:rsidR="00955761" w:rsidRPr="00955761" w:rsidRDefault="00955761" w:rsidP="00955761">
            <w:pPr>
              <w:spacing w:after="200" w:line="276" w:lineRule="auto"/>
              <w:rPr>
                <w:sz w:val="20"/>
                <w:szCs w:val="20"/>
              </w:rPr>
            </w:pPr>
            <w:r w:rsidRPr="00955761">
              <w:rPr>
                <w:sz w:val="20"/>
                <w:szCs w:val="20"/>
              </w:rPr>
              <w:t>Cellulose</w:t>
            </w:r>
          </w:p>
        </w:tc>
        <w:tc>
          <w:tcPr>
            <w:tcW w:w="0" w:type="auto"/>
            <w:hideMark/>
          </w:tcPr>
          <w:p w14:paraId="38D6B762"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12 – 31</w:t>
            </w:r>
          </w:p>
        </w:tc>
        <w:tc>
          <w:tcPr>
            <w:tcW w:w="0" w:type="auto"/>
            <w:hideMark/>
          </w:tcPr>
          <w:p w14:paraId="2045FEC0"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Structural polysaccharide providing mechanical strength; influences dough texture and water absorption.</w:t>
            </w:r>
          </w:p>
        </w:tc>
      </w:tr>
      <w:tr w:rsidR="00955761" w:rsidRPr="00955761" w14:paraId="60E330BA"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267D06E8" w14:textId="77777777" w:rsidR="00955761" w:rsidRPr="00955761" w:rsidRDefault="00955761" w:rsidP="00955761">
            <w:pPr>
              <w:spacing w:after="200" w:line="276" w:lineRule="auto"/>
              <w:rPr>
                <w:sz w:val="20"/>
                <w:szCs w:val="20"/>
              </w:rPr>
            </w:pPr>
            <w:r w:rsidRPr="00955761">
              <w:rPr>
                <w:sz w:val="20"/>
                <w:szCs w:val="20"/>
              </w:rPr>
              <w:t>Lignin</w:t>
            </w:r>
          </w:p>
        </w:tc>
        <w:tc>
          <w:tcPr>
            <w:tcW w:w="0" w:type="auto"/>
            <w:hideMark/>
          </w:tcPr>
          <w:p w14:paraId="257ECA66"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11 – 28</w:t>
            </w:r>
          </w:p>
        </w:tc>
        <w:tc>
          <w:tcPr>
            <w:tcW w:w="0" w:type="auto"/>
            <w:hideMark/>
          </w:tcPr>
          <w:p w14:paraId="0C2775E9"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Non-digestible aromatic polymer; confers rigidity to cell walls and limits enzymatic hydrolysis.</w:t>
            </w:r>
          </w:p>
        </w:tc>
      </w:tr>
      <w:tr w:rsidR="00955761" w:rsidRPr="00955761" w14:paraId="0C4BE3B9"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06D13B8C" w14:textId="77777777" w:rsidR="00955761" w:rsidRPr="00955761" w:rsidRDefault="00955761" w:rsidP="00955761">
            <w:pPr>
              <w:spacing w:after="200" w:line="276" w:lineRule="auto"/>
              <w:rPr>
                <w:sz w:val="20"/>
                <w:szCs w:val="20"/>
              </w:rPr>
            </w:pPr>
            <w:r w:rsidRPr="00955761">
              <w:rPr>
                <w:sz w:val="20"/>
                <w:szCs w:val="20"/>
              </w:rPr>
              <w:t>Protein</w:t>
            </w:r>
          </w:p>
        </w:tc>
        <w:tc>
          <w:tcPr>
            <w:tcW w:w="0" w:type="auto"/>
            <w:hideMark/>
          </w:tcPr>
          <w:p w14:paraId="23E61386"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15 – 31</w:t>
            </w:r>
          </w:p>
        </w:tc>
        <w:tc>
          <w:tcPr>
            <w:tcW w:w="0" w:type="auto"/>
            <w:hideMark/>
          </w:tcPr>
          <w:p w14:paraId="4C87AEDB"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Provides essential amino acids; contributes to nutritional enhancement but may form complexes with phenolic compounds.</w:t>
            </w:r>
          </w:p>
        </w:tc>
      </w:tr>
      <w:tr w:rsidR="00955761" w:rsidRPr="00955761" w14:paraId="6F317168"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566BF3B7" w14:textId="77777777" w:rsidR="00955761" w:rsidRPr="00955761" w:rsidRDefault="00955761" w:rsidP="00955761">
            <w:pPr>
              <w:spacing w:after="200" w:line="276" w:lineRule="auto"/>
              <w:rPr>
                <w:sz w:val="20"/>
                <w:szCs w:val="20"/>
              </w:rPr>
            </w:pPr>
            <w:r w:rsidRPr="00955761">
              <w:rPr>
                <w:sz w:val="20"/>
                <w:szCs w:val="20"/>
              </w:rPr>
              <w:t>Lipids</w:t>
            </w:r>
          </w:p>
        </w:tc>
        <w:tc>
          <w:tcPr>
            <w:tcW w:w="0" w:type="auto"/>
            <w:hideMark/>
          </w:tcPr>
          <w:p w14:paraId="0671A693"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3 – 10</w:t>
            </w:r>
          </w:p>
        </w:tc>
        <w:tc>
          <w:tcPr>
            <w:tcW w:w="0" w:type="auto"/>
            <w:hideMark/>
          </w:tcPr>
          <w:p w14:paraId="511008E1"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Mainly unsaturated fatty acids; contribute to flavor and oxidative stability.</w:t>
            </w:r>
          </w:p>
        </w:tc>
      </w:tr>
      <w:tr w:rsidR="00955761" w:rsidRPr="00955761" w14:paraId="47EDD332"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56D8A288" w14:textId="77777777" w:rsidR="00955761" w:rsidRPr="00955761" w:rsidRDefault="00955761" w:rsidP="00955761">
            <w:pPr>
              <w:spacing w:after="200" w:line="276" w:lineRule="auto"/>
              <w:rPr>
                <w:sz w:val="20"/>
                <w:szCs w:val="20"/>
              </w:rPr>
            </w:pPr>
            <w:r w:rsidRPr="00955761">
              <w:rPr>
                <w:sz w:val="20"/>
                <w:szCs w:val="20"/>
              </w:rPr>
              <w:t>Ash (minerals)</w:t>
            </w:r>
          </w:p>
        </w:tc>
        <w:tc>
          <w:tcPr>
            <w:tcW w:w="0" w:type="auto"/>
            <w:hideMark/>
          </w:tcPr>
          <w:p w14:paraId="4FE03012"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1 – 4.6</w:t>
            </w:r>
          </w:p>
        </w:tc>
        <w:tc>
          <w:tcPr>
            <w:tcW w:w="0" w:type="auto"/>
            <w:hideMark/>
          </w:tcPr>
          <w:p w14:paraId="66A0F542"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Source of minerals such as calcium, magnesium, potassium, and phosphorus; varies with malt type and brewing conditions.</w:t>
            </w:r>
          </w:p>
        </w:tc>
      </w:tr>
      <w:tr w:rsidR="00955761" w:rsidRPr="00955761" w14:paraId="66B802B1"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09CC066D" w14:textId="77777777" w:rsidR="00955761" w:rsidRPr="00955761" w:rsidRDefault="00955761" w:rsidP="00955761">
            <w:pPr>
              <w:spacing w:after="200" w:line="276" w:lineRule="auto"/>
              <w:rPr>
                <w:sz w:val="20"/>
                <w:szCs w:val="20"/>
              </w:rPr>
            </w:pPr>
            <w:r w:rsidRPr="00955761">
              <w:rPr>
                <w:sz w:val="20"/>
                <w:szCs w:val="20"/>
              </w:rPr>
              <w:t>Phenolic compounds</w:t>
            </w:r>
          </w:p>
        </w:tc>
        <w:tc>
          <w:tcPr>
            <w:tcW w:w="0" w:type="auto"/>
            <w:hideMark/>
          </w:tcPr>
          <w:p w14:paraId="731F2E3B"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0.7 – 2.0</w:t>
            </w:r>
          </w:p>
        </w:tc>
        <w:tc>
          <w:tcPr>
            <w:tcW w:w="0" w:type="auto"/>
            <w:hideMark/>
          </w:tcPr>
          <w:p w14:paraId="0E3D74D7" w14:textId="77777777" w:rsidR="00955761" w:rsidRPr="00955761" w:rsidRDefault="00955761" w:rsidP="0095576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Include ferulic and p-coumaric acids; contribute to antioxidant capacity and color development in food systems.</w:t>
            </w:r>
          </w:p>
        </w:tc>
      </w:tr>
    </w:tbl>
    <w:p w14:paraId="3C4C2F0C" w14:textId="35CDE6BB" w:rsidR="00AD27A2" w:rsidRDefault="00AD27A2" w:rsidP="00AD27A2">
      <w:pPr>
        <w:pStyle w:val="Caption"/>
      </w:pPr>
      <w:r>
        <w:t xml:space="preserve">Figure </w:t>
      </w:r>
      <w:fldSimple w:instr=" SEQ Figure \* ARABIC ">
        <w:r w:rsidR="006C2E15">
          <w:rPr>
            <w:noProof/>
          </w:rPr>
          <w:t>4</w:t>
        </w:r>
      </w:fldSimple>
      <w:r>
        <w:t xml:space="preserve">. </w:t>
      </w:r>
      <w:r w:rsidRPr="00AD27A2">
        <w:t>Chemical composition of brewer’s spent grain (BSG</w:t>
      </w:r>
      <w:r>
        <w:t>).</w:t>
      </w:r>
      <w:r w:rsidR="00955761" w:rsidRPr="00955761">
        <w:rPr>
          <w:b w:val="0"/>
          <w:bCs w:val="0"/>
          <w:i w:val="0"/>
          <w:color w:val="auto"/>
          <w:sz w:val="22"/>
          <w:szCs w:val="22"/>
        </w:rPr>
        <w:t xml:space="preserve"> </w:t>
      </w:r>
      <w:r w:rsidR="00955761" w:rsidRPr="00512815">
        <w:t xml:space="preserve">Adapted from </w:t>
      </w:r>
      <w:sdt>
        <w:sdtPr>
          <w:rPr>
            <w:lang w:val="es-ES"/>
          </w:rPr>
          <w:id w:val="-685211574"/>
          <w:citation/>
        </w:sdtPr>
        <w:sdtContent>
          <w:r w:rsidR="00955761">
            <w:rPr>
              <w:lang w:val="es-ES"/>
            </w:rPr>
            <w:fldChar w:fldCharType="begin"/>
          </w:r>
          <w:r w:rsidR="00955761" w:rsidRPr="00512815">
            <w:instrText xml:space="preserve"> CITATION San03 \l 1033 </w:instrText>
          </w:r>
          <w:r w:rsidR="00955761">
            <w:rPr>
              <w:lang w:val="es-ES"/>
            </w:rPr>
            <w:fldChar w:fldCharType="separate"/>
          </w:r>
          <w:r w:rsidR="006A551F">
            <w:rPr>
              <w:noProof/>
            </w:rPr>
            <w:t>(Santos, Jiménez, Bartolomé, Gómez-Cordovés, &amp; del Nozal, 2003)</w:t>
          </w:r>
          <w:r w:rsidR="00955761">
            <w:rPr>
              <w:lang w:val="es-ES"/>
            </w:rPr>
            <w:fldChar w:fldCharType="end"/>
          </w:r>
        </w:sdtContent>
      </w:sdt>
      <w:r w:rsidR="00955761" w:rsidRPr="00512815">
        <w:t xml:space="preserve">, </w:t>
      </w:r>
      <w:sdt>
        <w:sdtPr>
          <w:rPr>
            <w:lang w:val="es-ES"/>
          </w:rPr>
          <w:id w:val="136003875"/>
          <w:citation/>
        </w:sdtPr>
        <w:sdtContent>
          <w:r w:rsidR="00955761">
            <w:rPr>
              <w:lang w:val="es-ES"/>
            </w:rPr>
            <w:fldChar w:fldCharType="begin"/>
          </w:r>
          <w:r w:rsidR="00955761" w:rsidRPr="00512815">
            <w:instrText xml:space="preserve"> CITATION Mus06 \l 1033 </w:instrText>
          </w:r>
          <w:r w:rsidR="00955761">
            <w:rPr>
              <w:lang w:val="es-ES"/>
            </w:rPr>
            <w:fldChar w:fldCharType="separate"/>
          </w:r>
          <w:r w:rsidR="006A551F">
            <w:rPr>
              <w:noProof/>
            </w:rPr>
            <w:t>(Mussatto, Dragone, &amp; Roberto, Brewers’ spent grain: Generation, characteristics and potential applications., 2006)</w:t>
          </w:r>
          <w:r w:rsidR="00955761">
            <w:rPr>
              <w:lang w:val="es-ES"/>
            </w:rPr>
            <w:fldChar w:fldCharType="end"/>
          </w:r>
        </w:sdtContent>
      </w:sdt>
      <w:r w:rsidR="00955761" w:rsidRPr="00512815">
        <w:t xml:space="preserve">, </w:t>
      </w:r>
      <w:sdt>
        <w:sdtPr>
          <w:rPr>
            <w:lang w:val="es-ES"/>
          </w:rPr>
          <w:id w:val="1038548821"/>
          <w:citation/>
        </w:sdtPr>
        <w:sdtContent>
          <w:r w:rsidR="00512815">
            <w:rPr>
              <w:lang w:val="es-ES"/>
            </w:rPr>
            <w:fldChar w:fldCharType="begin"/>
          </w:r>
          <w:r w:rsidR="00512815">
            <w:instrText xml:space="preserve"> CITATION Wat12 \l 1033 </w:instrText>
          </w:r>
          <w:r w:rsidR="00512815">
            <w:rPr>
              <w:lang w:val="es-ES"/>
            </w:rPr>
            <w:fldChar w:fldCharType="separate"/>
          </w:r>
          <w:r w:rsidR="006A551F">
            <w:rPr>
              <w:noProof/>
            </w:rPr>
            <w:t>(Waters, Jacob, Titze, Arendt, &amp; Zannini, 2012)</w:t>
          </w:r>
          <w:r w:rsidR="00512815">
            <w:rPr>
              <w:lang w:val="es-ES"/>
            </w:rPr>
            <w:fldChar w:fldCharType="end"/>
          </w:r>
        </w:sdtContent>
      </w:sdt>
      <w:r w:rsidR="00512815">
        <w:t>.</w:t>
      </w:r>
    </w:p>
    <w:p w14:paraId="51B5A4AB" w14:textId="225700D7" w:rsidR="007703ED" w:rsidRDefault="007703ED" w:rsidP="00AD27A2">
      <w:r>
        <w:t>BSG</w:t>
      </w:r>
      <w:r w:rsidRPr="007703ED">
        <w:t xml:space="preserve"> is a lignocellulosic material primarily composed of fiber (cellulose and hemicellulose), proteins, and lignin </w:t>
      </w:r>
      <w:sdt>
        <w:sdtPr>
          <w:id w:val="-631094745"/>
          <w:citation/>
        </w:sdtPr>
        <w:sdtContent>
          <w:r>
            <w:fldChar w:fldCharType="begin"/>
          </w:r>
          <w:r>
            <w:instrText xml:space="preserve"> CITATION Xir12 \l 1033 </w:instrText>
          </w:r>
          <w:r>
            <w:fldChar w:fldCharType="separate"/>
          </w:r>
          <w:r w:rsidR="006A551F">
            <w:rPr>
              <w:noProof/>
            </w:rPr>
            <w:t>(Xiros &amp; Christakopoulos, 2012)</w:t>
          </w:r>
          <w:r>
            <w:fldChar w:fldCharType="end"/>
          </w:r>
        </w:sdtContent>
      </w:sdt>
      <w:r>
        <w:t xml:space="preserve"> </w:t>
      </w:r>
      <w:sdt>
        <w:sdtPr>
          <w:id w:val="1718154841"/>
          <w:citation/>
        </w:sdtPr>
        <w:sdtContent>
          <w:r>
            <w:fldChar w:fldCharType="begin"/>
          </w:r>
          <w:r>
            <w:instrText xml:space="preserve"> CITATION Wat12 \l 1033 </w:instrText>
          </w:r>
          <w:r>
            <w:fldChar w:fldCharType="separate"/>
          </w:r>
          <w:r w:rsidR="006A551F">
            <w:rPr>
              <w:noProof/>
            </w:rPr>
            <w:t>(Waters, Jacob, Titze, Arendt, &amp; Zannini, 2012)</w:t>
          </w:r>
          <w:r>
            <w:fldChar w:fldCharType="end"/>
          </w:r>
        </w:sdtContent>
      </w:sdt>
      <w:r w:rsidRPr="007703ED">
        <w:t xml:space="preserve">. Lignocellulose refers to the structural framework of plant cell walls, consisting of intertwined cellulose microfibrils embedded in a hemicellulose and lignin matrix that provides mechanical strength and resistance to degradation </w:t>
      </w:r>
      <w:sdt>
        <w:sdtPr>
          <w:id w:val="533308205"/>
          <w:citation/>
        </w:sdtPr>
        <w:sdtContent>
          <w:r>
            <w:fldChar w:fldCharType="begin"/>
          </w:r>
          <w:r>
            <w:instrText xml:space="preserve"> CITATION Wat12 \l 1033 </w:instrText>
          </w:r>
          <w:r>
            <w:fldChar w:fldCharType="separate"/>
          </w:r>
          <w:r w:rsidR="006A551F">
            <w:rPr>
              <w:noProof/>
            </w:rPr>
            <w:t>(Waters, Jacob, Titze, Arendt, &amp; Zannini, 2012)</w:t>
          </w:r>
          <w:r>
            <w:fldChar w:fldCharType="end"/>
          </w:r>
        </w:sdtContent>
      </w:sdt>
      <w:r w:rsidRPr="007703ED">
        <w:t>.</w:t>
      </w:r>
    </w:p>
    <w:p w14:paraId="407B0EA3" w14:textId="5AAC4FC3" w:rsidR="007703ED" w:rsidRDefault="007703ED" w:rsidP="00AD27A2">
      <w:r w:rsidRPr="007703ED">
        <w:t xml:space="preserve">Approximately half of the BSG dry weight consists of fiber, while proteins may account for up to 30% </w:t>
      </w:r>
      <w:sdt>
        <w:sdtPr>
          <w:id w:val="-792677146"/>
          <w:citation/>
        </w:sdtPr>
        <w:sdtContent>
          <w:r>
            <w:fldChar w:fldCharType="begin"/>
          </w:r>
          <w:r>
            <w:instrText xml:space="preserve"> CITATION Mus06 \l 1033 </w:instrText>
          </w:r>
          <w:r>
            <w:fldChar w:fldCharType="separate"/>
          </w:r>
          <w:r w:rsidR="006A551F">
            <w:rPr>
              <w:noProof/>
            </w:rPr>
            <w:t>(Mussatto, Dragone, &amp; Roberto, Brewers’ spent grain: Generation, characteristics and potential applications., 2006)</w:t>
          </w:r>
          <w:r>
            <w:fldChar w:fldCharType="end"/>
          </w:r>
        </w:sdtContent>
      </w:sdt>
      <w:sdt>
        <w:sdtPr>
          <w:id w:val="-1621988111"/>
          <w:citation/>
        </w:sdtPr>
        <w:sdtContent>
          <w:r>
            <w:fldChar w:fldCharType="begin"/>
          </w:r>
          <w:r>
            <w:instrText xml:space="preserve"> CITATION Ikr17 \l 1033 </w:instrText>
          </w:r>
          <w:r>
            <w:fldChar w:fldCharType="separate"/>
          </w:r>
          <w:r w:rsidR="006A551F">
            <w:rPr>
              <w:noProof/>
            </w:rPr>
            <w:t xml:space="preserve"> (Ikram, Huang, Zhang, Wang, &amp; Yin, 2017)</w:t>
          </w:r>
          <w:r>
            <w:fldChar w:fldCharType="end"/>
          </w:r>
        </w:sdtContent>
      </w:sdt>
      <w:r w:rsidRPr="007703ED">
        <w:t>. The hemicellulose fraction is dominated by arabinoxylans (AX), the major non-starch polysaccharides of cereals and grasses, which can represent up to 40% of the BSG dry matter</w:t>
      </w:r>
      <w:r>
        <w:t xml:space="preserve"> </w:t>
      </w:r>
      <w:sdt>
        <w:sdtPr>
          <w:id w:val="1733267353"/>
          <w:citation/>
        </w:sdtPr>
        <w:sdtContent>
          <w:r>
            <w:fldChar w:fldCharType="begin"/>
          </w:r>
          <w:r>
            <w:instrText xml:space="preserve">CITATION Lyn16 \l 1033 </w:instrText>
          </w:r>
          <w:r>
            <w:fldChar w:fldCharType="separate"/>
          </w:r>
          <w:r w:rsidR="006A551F">
            <w:rPr>
              <w:noProof/>
            </w:rPr>
            <w:t>(Lynch, Steffen, &amp; Arendt, 2016)</w:t>
          </w:r>
          <w:r>
            <w:fldChar w:fldCharType="end"/>
          </w:r>
        </w:sdtContent>
      </w:sdt>
      <w:r w:rsidRPr="007703ED">
        <w:t xml:space="preserve">. These AXs consist of β-(1,4)-linked xylose residues substituted with arabinose and </w:t>
      </w:r>
      <w:r w:rsidRPr="007703ED">
        <w:lastRenderedPageBreak/>
        <w:t xml:space="preserve">phenolic acids such as ferulic acid, which can form diferulic cross-links and contribute to the integrity of the lignocellulosic matrix </w:t>
      </w:r>
      <w:sdt>
        <w:sdtPr>
          <w:id w:val="570320040"/>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7703ED">
        <w:t xml:space="preserve">. Cellulose, composed of β-(1,4)-linked glucose units, and lignin, a complex aromatic polymer, provide additional structural rigidity and protection </w:t>
      </w:r>
      <w:sdt>
        <w:sdtPr>
          <w:id w:val="661192647"/>
          <w:citation/>
        </w:sdtPr>
        <w:sdtContent>
          <w:r w:rsidR="004D7EAB">
            <w:fldChar w:fldCharType="begin"/>
          </w:r>
          <w:r w:rsidR="004D7EAB">
            <w:instrText xml:space="preserve"> CITATION Wat12 \l 1033 </w:instrText>
          </w:r>
          <w:r w:rsidR="004D7EAB">
            <w:fldChar w:fldCharType="separate"/>
          </w:r>
          <w:r w:rsidR="006A551F">
            <w:rPr>
              <w:noProof/>
            </w:rPr>
            <w:t>(Waters, Jacob, Titze, Arendt, &amp; Zannini, 2012)</w:t>
          </w:r>
          <w:r w:rsidR="004D7EAB">
            <w:fldChar w:fldCharType="end"/>
          </w:r>
        </w:sdtContent>
      </w:sdt>
      <w:r w:rsidR="004D7EAB">
        <w:t xml:space="preserve"> </w:t>
      </w:r>
      <w:sdt>
        <w:sdtPr>
          <w:id w:val="-1517305892"/>
          <w:citation/>
        </w:sdtPr>
        <w:sdtContent>
          <w:r w:rsidR="004D7EAB">
            <w:fldChar w:fldCharType="begin"/>
          </w:r>
          <w:r w:rsidR="004D7EAB">
            <w:instrText xml:space="preserve"> CITATION Xir12 \l 1033 </w:instrText>
          </w:r>
          <w:r w:rsidR="004D7EAB">
            <w:fldChar w:fldCharType="separate"/>
          </w:r>
          <w:r w:rsidR="006A551F">
            <w:rPr>
              <w:noProof/>
            </w:rPr>
            <w:t>(Xiros &amp; Christakopoulos, 2012)</w:t>
          </w:r>
          <w:r w:rsidR="004D7EAB">
            <w:fldChar w:fldCharType="end"/>
          </w:r>
        </w:sdtContent>
      </w:sdt>
      <w:r w:rsidRPr="007703ED">
        <w:t xml:space="preserve">. The protein fraction, mainly hordeins, glutelins, globulins, and albumins, is nutritionally valuable due to its content of essential amino acids such as lysine, which is typically limited in other cereals </w:t>
      </w:r>
      <w:sdt>
        <w:sdtPr>
          <w:id w:val="-1162239322"/>
          <w:citation/>
        </w:sdtPr>
        <w:sdtContent>
          <w:r w:rsidR="004D7EAB">
            <w:fldChar w:fldCharType="begin"/>
          </w:r>
          <w:r w:rsidR="004D7EAB">
            <w:instrText xml:space="preserve"> CITATION Ikr17 \l 1033 </w:instrText>
          </w:r>
          <w:r w:rsidR="004D7EAB">
            <w:fldChar w:fldCharType="separate"/>
          </w:r>
          <w:r w:rsidR="006A551F">
            <w:rPr>
              <w:noProof/>
            </w:rPr>
            <w:t>(Ikram, Huang, Zhang, Wang, &amp; Yin, 2017)</w:t>
          </w:r>
          <w:r w:rsidR="004D7EAB">
            <w:fldChar w:fldCharType="end"/>
          </w:r>
        </w:sdtContent>
      </w:sdt>
      <w:r w:rsidRPr="007703ED">
        <w:t>. In addition, BSG is a relevant source of minerals, including silicon, phosphorus, calcium, and magnesium</w:t>
      </w:r>
      <w:r w:rsidR="004D7EAB">
        <w:t xml:space="preserve">. </w:t>
      </w:r>
      <w:sdt>
        <w:sdtPr>
          <w:id w:val="-1489706261"/>
          <w:citation/>
        </w:sdtPr>
        <w:sdtContent>
          <w:r w:rsidR="004D7EAB">
            <w:fldChar w:fldCharType="begin"/>
          </w:r>
          <w:r w:rsidR="004D7EAB">
            <w:instrText xml:space="preserve"> CITATION Far17 \l 1033 </w:instrText>
          </w:r>
          <w:r w:rsidR="004D7EAB">
            <w:fldChar w:fldCharType="separate"/>
          </w:r>
          <w:r w:rsidR="006A551F">
            <w:rPr>
              <w:noProof/>
            </w:rPr>
            <w:t>(Farcas, Socaciu, Tofana, &amp; Mudura, 2017)</w:t>
          </w:r>
          <w:r w:rsidR="004D7EAB">
            <w:fldChar w:fldCharType="end"/>
          </w:r>
        </w:sdtContent>
      </w:sdt>
      <w:r w:rsidRPr="007703ED">
        <w:t>.</w:t>
      </w:r>
    </w:p>
    <w:p w14:paraId="4BED46E0" w14:textId="7E468541" w:rsidR="00AD27A2" w:rsidRDefault="00B078A1" w:rsidP="00704712">
      <w:pPr>
        <w:jc w:val="center"/>
      </w:pPr>
      <w:r w:rsidRPr="00B078A1">
        <w:rPr>
          <w:noProof/>
        </w:rPr>
        <w:drawing>
          <wp:inline distT="0" distB="0" distL="0" distR="0" wp14:anchorId="72730CB7" wp14:editId="1E7A2062">
            <wp:extent cx="3398195" cy="2766933"/>
            <wp:effectExtent l="0" t="0" r="0" b="0"/>
            <wp:docPr id="811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9753" name=""/>
                    <pic:cNvPicPr/>
                  </pic:nvPicPr>
                  <pic:blipFill>
                    <a:blip r:embed="rId11"/>
                    <a:stretch>
                      <a:fillRect/>
                    </a:stretch>
                  </pic:blipFill>
                  <pic:spPr>
                    <a:xfrm>
                      <a:off x="0" y="0"/>
                      <a:ext cx="3403150" cy="2770968"/>
                    </a:xfrm>
                    <a:prstGeom prst="rect">
                      <a:avLst/>
                    </a:prstGeom>
                  </pic:spPr>
                </pic:pic>
              </a:graphicData>
            </a:graphic>
          </wp:inline>
        </w:drawing>
      </w:r>
    </w:p>
    <w:p w14:paraId="68C4DA09" w14:textId="0EC2AD14" w:rsidR="00AD27A2" w:rsidRDefault="00AD27A2" w:rsidP="00AD27A2">
      <w:pPr>
        <w:pStyle w:val="Caption"/>
      </w:pPr>
      <w:r>
        <w:t xml:space="preserve">Figure </w:t>
      </w:r>
      <w:fldSimple w:instr=" SEQ Figure \* ARABIC ">
        <w:r w:rsidR="006C2E15">
          <w:rPr>
            <w:noProof/>
          </w:rPr>
          <w:t>5</w:t>
        </w:r>
      </w:fldSimple>
      <w:r>
        <w:t>. Typical BSG composition.</w:t>
      </w:r>
    </w:p>
    <w:p w14:paraId="62ED833A" w14:textId="77777777" w:rsidR="008C7132" w:rsidRDefault="008C7132" w:rsidP="008C7132">
      <w:pPr>
        <w:pStyle w:val="Heading2"/>
      </w:pPr>
      <w:r>
        <w:t>Health benefits of BSG and its constituents</w:t>
      </w:r>
    </w:p>
    <w:p w14:paraId="4CD040DB" w14:textId="052DBC4A" w:rsidR="008C7132" w:rsidRDefault="00EB321A" w:rsidP="008C7132">
      <w:r w:rsidRPr="00EB321A">
        <w:t>The main BSG constituents that are of interest with respect to</w:t>
      </w:r>
      <w:r>
        <w:t xml:space="preserve"> </w:t>
      </w:r>
      <w:r w:rsidRPr="00EB321A">
        <w:t xml:space="preserve">potential health benefits are phenolic (e.g. hydroxycinnamic acid) components </w:t>
      </w:r>
      <w:r>
        <w:t xml:space="preserve">and </w:t>
      </w:r>
      <w:r w:rsidRPr="00EB321A">
        <w:t xml:space="preserve">the fibre (e.g. AX, β-glucans) </w:t>
      </w:r>
      <w:sdt>
        <w:sdtPr>
          <w:id w:val="1555421575"/>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EB321A">
        <w:t xml:space="preserve">. </w:t>
      </w:r>
      <w:r w:rsidR="008C7132">
        <w:t>Its</w:t>
      </w:r>
      <w:r w:rsidR="008C7132" w:rsidRPr="00DC5C36">
        <w:t xml:space="preserve"> phenolic compounds have been associated with protective effects against chronic conditions such as cardiovascular and neurodegenerative diseases, diabetes, and certain cancers</w:t>
      </w:r>
      <w:r w:rsidR="008C7132">
        <w:t xml:space="preserve"> </w:t>
      </w:r>
      <w:sdt>
        <w:sdtPr>
          <w:id w:val="-469059968"/>
          <w:citation/>
        </w:sdtPr>
        <w:sdtContent>
          <w:r w:rsidR="008C7132">
            <w:fldChar w:fldCharType="begin"/>
          </w:r>
          <w:r w:rsidR="008C7132">
            <w:instrText xml:space="preserve"> CITATION Tha22 \l 1033 </w:instrText>
          </w:r>
          <w:r w:rsidR="008C7132">
            <w:fldChar w:fldCharType="separate"/>
          </w:r>
          <w:r w:rsidR="006A551F">
            <w:rPr>
              <w:noProof/>
            </w:rPr>
            <w:t>(Thai, et al., 2022)</w:t>
          </w:r>
          <w:r w:rsidR="008C7132">
            <w:fldChar w:fldCharType="end"/>
          </w:r>
        </w:sdtContent>
      </w:sdt>
      <w:r w:rsidR="008C7132">
        <w:t xml:space="preserve"> </w:t>
      </w:r>
      <w:sdt>
        <w:sdtPr>
          <w:id w:val="922526057"/>
          <w:citation/>
        </w:sdtPr>
        <w:sdtContent>
          <w:r w:rsidR="008C7132">
            <w:fldChar w:fldCharType="begin"/>
          </w:r>
          <w:r w:rsidR="008C7132">
            <w:instrText xml:space="preserve"> CITATION Zek22 \l 1033 </w:instrText>
          </w:r>
          <w:r w:rsidR="008C7132">
            <w:fldChar w:fldCharType="separate"/>
          </w:r>
          <w:r w:rsidR="006A551F">
            <w:rPr>
              <w:noProof/>
            </w:rPr>
            <w:t>(Zeko-Pivac, et al., 2022)</w:t>
          </w:r>
          <w:r w:rsidR="008C7132">
            <w:fldChar w:fldCharType="end"/>
          </w:r>
        </w:sdtContent>
      </w:sdt>
      <w:r w:rsidR="008C7132">
        <w:t xml:space="preserve"> </w:t>
      </w:r>
      <w:sdt>
        <w:sdtPr>
          <w:id w:val="405501889"/>
          <w:citation/>
        </w:sdtPr>
        <w:sdtContent>
          <w:r w:rsidR="008C7132">
            <w:fldChar w:fldCharType="begin"/>
          </w:r>
          <w:r w:rsidR="008C7132">
            <w:instrText xml:space="preserve"> CITATION Bai23 \l 1033 </w:instrText>
          </w:r>
          <w:r w:rsidR="008C7132">
            <w:fldChar w:fldCharType="separate"/>
          </w:r>
          <w:r w:rsidR="006A551F">
            <w:rPr>
              <w:noProof/>
            </w:rPr>
            <w:t>(Baiano, Gatta, Rutigliano, &amp; Fiore, 2023)</w:t>
          </w:r>
          <w:r w:rsidR="008C7132">
            <w:fldChar w:fldCharType="end"/>
          </w:r>
        </w:sdtContent>
      </w:sdt>
      <w:r w:rsidR="008C7132" w:rsidRPr="00DC5C36">
        <w:t xml:space="preserve">. The high dietary fiber content contributes to cholesterol and fat elimination, alleviating symptoms of intestinal disorders such as ulcerative colitis </w:t>
      </w:r>
      <w:sdt>
        <w:sdtPr>
          <w:id w:val="2019119340"/>
          <w:citation/>
        </w:sdtPr>
        <w:sdtContent>
          <w:r w:rsidR="008C7132">
            <w:fldChar w:fldCharType="begin"/>
          </w:r>
          <w:r w:rsidR="008C7132">
            <w:instrText xml:space="preserve"> CITATION Tha22 \l 1033 </w:instrText>
          </w:r>
          <w:r w:rsidR="008C7132">
            <w:fldChar w:fldCharType="separate"/>
          </w:r>
          <w:r w:rsidR="006A551F">
            <w:rPr>
              <w:noProof/>
            </w:rPr>
            <w:t>(Thai, et al., 2022)</w:t>
          </w:r>
          <w:r w:rsidR="008C7132">
            <w:fldChar w:fldCharType="end"/>
          </w:r>
        </w:sdtContent>
      </w:sdt>
      <w:r w:rsidR="008C7132">
        <w:t>.</w:t>
      </w:r>
      <w:r>
        <w:t xml:space="preserve"> </w:t>
      </w:r>
      <w:r w:rsidRPr="00EB321A">
        <w:t>The protein</w:t>
      </w:r>
      <w:r>
        <w:t xml:space="preserve"> </w:t>
      </w:r>
      <w:r w:rsidRPr="00EB321A">
        <w:t>fraction of BSG is also of interest given its relatively high content</w:t>
      </w:r>
      <w:r>
        <w:t xml:space="preserve"> </w:t>
      </w:r>
      <w:r w:rsidRPr="00EB321A">
        <w:t>of the essential amino acid, lysine, in comparison to other cereal</w:t>
      </w:r>
      <w:r>
        <w:t xml:space="preserve"> </w:t>
      </w:r>
      <w:r w:rsidRPr="00EB321A">
        <w:t>products</w:t>
      </w:r>
      <w:r>
        <w:t>.</w:t>
      </w:r>
    </w:p>
    <w:p w14:paraId="6C54E3E7" w14:textId="4C621B2B" w:rsidR="008C7132" w:rsidRDefault="008C7132" w:rsidP="008C7132">
      <w:r w:rsidRPr="00DC5C36">
        <w:t xml:space="preserve">Moreover, incorporating BSG into cereal-based foods increases protein, fiber, vitamin, and mineral levels while reducing starch and caloric content, thereby enhancing nutritional quality and supporting metabolic health </w:t>
      </w:r>
      <w:sdt>
        <w:sdtPr>
          <w:id w:val="1167751143"/>
          <w:citation/>
        </w:sdtPr>
        <w:sdtContent>
          <w:r>
            <w:fldChar w:fldCharType="begin"/>
          </w:r>
          <w:r>
            <w:instrText xml:space="preserve"> CITATION Bai23 \l 1033 </w:instrText>
          </w:r>
          <w:r>
            <w:fldChar w:fldCharType="separate"/>
          </w:r>
          <w:r w:rsidR="006A551F">
            <w:rPr>
              <w:noProof/>
            </w:rPr>
            <w:t>(Baiano, Gatta, Rutigliano, &amp; Fiore, 2023)</w:t>
          </w:r>
          <w:r>
            <w:fldChar w:fldCharType="end"/>
          </w:r>
        </w:sdtContent>
      </w:sdt>
      <w:r>
        <w:t>.</w:t>
      </w:r>
    </w:p>
    <w:p w14:paraId="0FB806AA" w14:textId="64ECA426" w:rsidR="00FF2362" w:rsidRDefault="00FF2362" w:rsidP="008C7132">
      <w:r w:rsidRPr="00FF2362">
        <w:t xml:space="preserve">As outlined </w:t>
      </w:r>
      <w:r>
        <w:t>before</w:t>
      </w:r>
      <w:r w:rsidRPr="00FF2362">
        <w:t>, arabinoxylan (AX) is the main hemicellulose in BSG,</w:t>
      </w:r>
      <w:r>
        <w:t xml:space="preserve"> within </w:t>
      </w:r>
      <w:r w:rsidR="003A0244">
        <w:t xml:space="preserve">dietary </w:t>
      </w:r>
      <w:r>
        <w:t xml:space="preserve">fiber </w:t>
      </w:r>
      <w:r w:rsidR="003A0244">
        <w:t>fraction</w:t>
      </w:r>
      <w:r w:rsidRPr="00FF2362">
        <w:t>. AX consists of a β-(1,4)-</w:t>
      </w:r>
      <w:r w:rsidR="00894FA0" w:rsidRPr="00FF2362">
        <w:t>Xylan</w:t>
      </w:r>
      <w:r w:rsidRPr="00FF2362">
        <w:t xml:space="preserve"> backbone with arabinose side groups and occasionally </w:t>
      </w:r>
      <w:r w:rsidRPr="00FF2362">
        <w:lastRenderedPageBreak/>
        <w:t xml:space="preserve">ester-linked ferulic acid; these structural features determine AX solubility </w:t>
      </w:r>
      <w:sdt>
        <w:sdtPr>
          <w:id w:val="455768027"/>
          <w:citation/>
        </w:sdtPr>
        <w:sdtContent>
          <w:r>
            <w:fldChar w:fldCharType="begin"/>
          </w:r>
          <w:r>
            <w:instrText xml:space="preserve"> CITATION Ste15 \l 1033 </w:instrText>
          </w:r>
          <w:r>
            <w:fldChar w:fldCharType="separate"/>
          </w:r>
          <w:r w:rsidR="006A551F">
            <w:rPr>
              <w:noProof/>
            </w:rPr>
            <w:t>(Steiner, Procopio, &amp; Becker, 2015)</w:t>
          </w:r>
          <w:r>
            <w:fldChar w:fldCharType="end"/>
          </w:r>
        </w:sdtContent>
      </w:sdt>
      <w:r w:rsidRPr="00FF2362">
        <w:t xml:space="preserve">. Practically, AX occurs in two fractions: </w:t>
      </w:r>
      <w:r w:rsidRPr="002B1B17">
        <w:t xml:space="preserve">water-extractable AX (WE-AX), the soluble portion (≈25–30% of total AX) that is fermentable by gut microbes and yields short-chain fatty acids (SCFAs) with </w:t>
      </w:r>
      <w:r w:rsidR="002B1B17" w:rsidRPr="002B1B17">
        <w:t>recognized</w:t>
      </w:r>
      <w:r w:rsidRPr="002B1B17">
        <w:t xml:space="preserve"> health effects </w:t>
      </w:r>
      <w:sdt>
        <w:sdtPr>
          <w:id w:val="870643447"/>
          <w:citation/>
        </w:sdtPr>
        <w:sdtContent>
          <w:r w:rsidRPr="002B1B17">
            <w:fldChar w:fldCharType="begin"/>
          </w:r>
          <w:r w:rsidRPr="002B1B17">
            <w:instrText xml:space="preserve"> CITATION Gro09 \l 1033 </w:instrText>
          </w:r>
          <w:r w:rsidRPr="002B1B17">
            <w:fldChar w:fldCharType="separate"/>
          </w:r>
          <w:r w:rsidR="006A551F">
            <w:rPr>
              <w:noProof/>
            </w:rPr>
            <w:t>(Grootaert, et al., 2009)</w:t>
          </w:r>
          <w:r w:rsidRPr="002B1B17">
            <w:fldChar w:fldCharType="end"/>
          </w:r>
        </w:sdtContent>
      </w:sdt>
      <w:r w:rsidRPr="002B1B17">
        <w:t xml:space="preserve"> </w:t>
      </w:r>
      <w:sdt>
        <w:sdtPr>
          <w:id w:val="-2144644681"/>
          <w:citation/>
        </w:sdtPr>
        <w:sdtContent>
          <w:r w:rsidRPr="002B1B17">
            <w:fldChar w:fldCharType="begin"/>
          </w:r>
          <w:r w:rsidRPr="002B1B17">
            <w:instrText xml:space="preserve"> CITATION Gom15 \l 1033 </w:instrText>
          </w:r>
          <w:r w:rsidRPr="002B1B17">
            <w:fldChar w:fldCharType="separate"/>
          </w:r>
          <w:r w:rsidR="006A551F">
            <w:rPr>
              <w:noProof/>
            </w:rPr>
            <w:t>(Gomez, Miguez, Veiga, Parajó, &amp; Alonso, 2015)</w:t>
          </w:r>
          <w:r w:rsidRPr="002B1B17">
            <w:fldChar w:fldCharType="end"/>
          </w:r>
        </w:sdtContent>
      </w:sdt>
      <w:r w:rsidRPr="002B1B17">
        <w:t>, and water-unextractable AX (WU-AX),</w:t>
      </w:r>
      <w:r w:rsidRPr="00FF2362">
        <w:t xml:space="preserve"> the insoluble portion that contributes to total dietary </w:t>
      </w:r>
      <w:r w:rsidR="002B1B17" w:rsidRPr="00FF2362">
        <w:t>fiber</w:t>
      </w:r>
      <w:r w:rsidRPr="00FF2362">
        <w:t xml:space="preserve"> and supports bulk and intestinal transit. WE-AX and its breakdown products are therefore primarily responsible for AX’s prebiotic and metabolic benefits, while WU-AX complements these effects through physical </w:t>
      </w:r>
      <w:r w:rsidR="002B1B17" w:rsidRPr="00FF2362">
        <w:t>fiber</w:t>
      </w:r>
      <w:r w:rsidRPr="00FF2362">
        <w:t xml:space="preserve"> functions. However, the insoluble WU-AX fraction has frequently been reported to impair bakery product qualit</w:t>
      </w:r>
      <w:r w:rsidR="002B1B17">
        <w:t xml:space="preserve">y </w:t>
      </w:r>
      <w:r w:rsidRPr="00FF2362">
        <w:t xml:space="preserve">causing reduced loaf volume, a denser crumb and altered crust characteristics </w:t>
      </w:r>
      <w:sdt>
        <w:sdtPr>
          <w:id w:val="1667058852"/>
          <w:citation/>
        </w:sdtPr>
        <w:sdtContent>
          <w:r w:rsidR="002B1B17">
            <w:fldChar w:fldCharType="begin"/>
          </w:r>
          <w:r w:rsidR="002B1B17">
            <w:instrText xml:space="preserve"> CITATION Sto081 \l 1033 </w:instrText>
          </w:r>
          <w:r w:rsidR="002B1B17">
            <w:fldChar w:fldCharType="separate"/>
          </w:r>
          <w:r w:rsidR="006A551F">
            <w:rPr>
              <w:noProof/>
            </w:rPr>
            <w:t>(Stojceska &amp; Ainsworth, 2008)</w:t>
          </w:r>
          <w:r w:rsidR="002B1B17">
            <w:fldChar w:fldCharType="end"/>
          </w:r>
        </w:sdtContent>
      </w:sdt>
      <w:r w:rsidR="002B1B17">
        <w:t xml:space="preserve"> </w:t>
      </w:r>
      <w:sdt>
        <w:sdtPr>
          <w:id w:val="-1527020134"/>
          <w:citation/>
        </w:sdtPr>
        <w:sdtContent>
          <w:r w:rsidR="002B1B17">
            <w:fldChar w:fldCharType="begin"/>
          </w:r>
          <w:r w:rsidR="002B1B17">
            <w:instrText xml:space="preserve"> CITATION San03 \l 1033 </w:instrText>
          </w:r>
          <w:r w:rsidR="002B1B17">
            <w:fldChar w:fldCharType="separate"/>
          </w:r>
          <w:r w:rsidR="006A551F">
            <w:rPr>
              <w:noProof/>
            </w:rPr>
            <w:t>(Santos, Jiménez, Bartolomé, Gómez-Cordovés, &amp; del Nozal, 2003)</w:t>
          </w:r>
          <w:r w:rsidR="002B1B17">
            <w:fldChar w:fldCharType="end"/>
          </w:r>
        </w:sdtContent>
      </w:sdt>
      <w:r w:rsidRPr="00FF2362">
        <w:t>.</w:t>
      </w:r>
    </w:p>
    <w:p w14:paraId="21E4510C" w14:textId="6458D774" w:rsidR="003A0244" w:rsidRDefault="003A0244" w:rsidP="008C7132">
      <w:r w:rsidRPr="003A0244">
        <w:t xml:space="preserve">In addition to AX, other components of the dietary-fiber fraction of BSG warrant brief mention. Lignin is considered part of dietary fiber when it remains closely associated with the original plant polysaccharides and has traditionally been viewed as largely inert and resistant to gut microbiota metabolism. However, more recent work indicates that the gut microbiota can partially degrade lignin and metabolize some of the released compounds </w:t>
      </w:r>
      <w:sdt>
        <w:sdtPr>
          <w:id w:val="807901447"/>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3A0244">
        <w:t xml:space="preserve">. β-Glucan, a soluble cereal fiber present in whole-grain cereals, has been associated with reduced risk of coronary heart disease and is believed to exert this effect through its gel-forming, viscosity-increasing properties in the gastrointestinal tract; increased digesta viscosity reduces bile acid reabsorption and stimulates bile acid synthesis from cholesterol, producing a net cholesterol-lowering effect </w:t>
      </w:r>
      <w:sdt>
        <w:sdtPr>
          <w:id w:val="1798019747"/>
          <w:citation/>
        </w:sdtPr>
        <w:sdtContent>
          <w:r>
            <w:fldChar w:fldCharType="begin"/>
          </w:r>
          <w:r>
            <w:instrText xml:space="preserve"> CITATION Ste15 \l 1033 </w:instrText>
          </w:r>
          <w:r>
            <w:fldChar w:fldCharType="separate"/>
          </w:r>
          <w:r w:rsidR="006A551F">
            <w:rPr>
              <w:noProof/>
            </w:rPr>
            <w:t>(Steiner, Procopio, &amp; Becker, 2015)</w:t>
          </w:r>
          <w:r>
            <w:fldChar w:fldCharType="end"/>
          </w:r>
        </w:sdtContent>
      </w:sdt>
      <w:r w:rsidRPr="003A0244">
        <w:t xml:space="preserve">. A daily intake of at least 3 g of barley β-glucan is recommended to achieve this cholesterol-lowering benefit </w:t>
      </w:r>
      <w:sdt>
        <w:sdtPr>
          <w:id w:val="766662544"/>
          <w:citation/>
        </w:sdtPr>
        <w:sdtContent>
          <w:r w:rsidR="00A842DA">
            <w:fldChar w:fldCharType="begin"/>
          </w:r>
          <w:r w:rsidR="00A842DA">
            <w:instrText xml:space="preserve">CITATION EFS11 \l 1033 </w:instrText>
          </w:r>
          <w:r w:rsidR="00A842DA">
            <w:fldChar w:fldCharType="separate"/>
          </w:r>
          <w:r w:rsidR="006A551F">
            <w:rPr>
              <w:noProof/>
            </w:rPr>
            <w:t>(EFSA Panel on Dietetic Products, NDA, 2011)</w:t>
          </w:r>
          <w:r w:rsidR="00A842DA">
            <w:fldChar w:fldCharType="end"/>
          </w:r>
        </w:sdtContent>
      </w:sdt>
      <w:r w:rsidRPr="003A0244">
        <w:t>.</w:t>
      </w:r>
    </w:p>
    <w:p w14:paraId="4F05F00E" w14:textId="3C27A783" w:rsidR="00A842DA" w:rsidRDefault="001D03AD" w:rsidP="008C7132">
      <w:r w:rsidRPr="001D03AD">
        <w:t xml:space="preserve">Phenolic compounds represent another important bioactive fraction of BSG. Among them, ferulic acid and p-coumaric acid are the most abundant, followed by sinapic, caffeic, and syringic acids </w:t>
      </w:r>
      <w:sdt>
        <w:sdtPr>
          <w:id w:val="-760686975"/>
          <w:citation/>
        </w:sdtPr>
        <w:sdtContent>
          <w:r>
            <w:fldChar w:fldCharType="begin"/>
          </w:r>
          <w:r>
            <w:instrText xml:space="preserve"> CITATION McC13 \l 1033 </w:instrText>
          </w:r>
          <w:r>
            <w:fldChar w:fldCharType="separate"/>
          </w:r>
          <w:r w:rsidR="006A551F">
            <w:rPr>
              <w:noProof/>
            </w:rPr>
            <w:t>(McCarthy, O’Callaghan, Piggott, FitzGerald, &amp; &amp; O’Brien, 2013)</w:t>
          </w:r>
          <w:r>
            <w:fldChar w:fldCharType="end"/>
          </w:r>
        </w:sdtContent>
      </w:sdt>
      <w:r w:rsidRPr="001D03AD">
        <w:t xml:space="preserve">. These hydroxycinnamic acids act as potent antioxidants, with radical-scavenging activity reported in the order: caffeic acid &gt; sinapic acid = ferulic acid &gt; ferulic acid esters &gt; p-coumaric acid </w:t>
      </w:r>
      <w:sdt>
        <w:sdtPr>
          <w:id w:val="-1816873854"/>
          <w:citation/>
        </w:sdtPr>
        <w:sdtContent>
          <w:r>
            <w:fldChar w:fldCharType="begin"/>
          </w:r>
          <w:r>
            <w:instrText xml:space="preserve"> CITATION Kik02 \l 1033 </w:instrText>
          </w:r>
          <w:r>
            <w:fldChar w:fldCharType="separate"/>
          </w:r>
          <w:r w:rsidR="006A551F">
            <w:rPr>
              <w:noProof/>
            </w:rPr>
            <w:t>(Kikuzaki, 2002)</w:t>
          </w:r>
          <w:r>
            <w:fldChar w:fldCharType="end"/>
          </w:r>
        </w:sdtContent>
      </w:sdt>
      <w:r w:rsidRPr="001D03AD">
        <w:t xml:space="preserve">. Beyond their antioxidant potential, phenolic acids have been associated with additional </w:t>
      </w:r>
      <w:r w:rsidRPr="00393DDB">
        <w:t>biological activities,</w:t>
      </w:r>
      <w:r w:rsidRPr="001D03AD">
        <w:t xml:space="preserve"> including anti-carcinogenic, anti-apoptotic, and immunomodulatory effects. For instance, caffeic and vanillic acids have been shown to inhibit COX-2 expression, while phenolic extracts from cereals can modulate NF-κB activity, a key pathway in inflammation and immunity </w:t>
      </w:r>
      <w:sdt>
        <w:sdtPr>
          <w:id w:val="-1258593869"/>
          <w:citation/>
        </w:sdtPr>
        <w:sdtContent>
          <w:r w:rsidR="00393DDB">
            <w:fldChar w:fldCharType="begin"/>
          </w:r>
          <w:r w:rsidR="00393DDB">
            <w:instrText xml:space="preserve">CITATION Hol12 \l 1033 </w:instrText>
          </w:r>
          <w:r w:rsidR="00393DDB">
            <w:fldChar w:fldCharType="separate"/>
          </w:r>
          <w:r w:rsidR="006A551F">
            <w:rPr>
              <w:noProof/>
            </w:rPr>
            <w:t>(Hole, Grimmer, Jensen, &amp; Sahlstrøm, 2012)</w:t>
          </w:r>
          <w:r w:rsidR="00393DDB">
            <w:fldChar w:fldCharType="end"/>
          </w:r>
        </w:sdtContent>
      </w:sdt>
      <w:r w:rsidRPr="001D03AD">
        <w:t xml:space="preserve">. Furthermore, BSG extracts demonstrated a protective effect against oxidant-induced DNA damage, particularly against hydrogen peroxide </w:t>
      </w:r>
      <w:sdt>
        <w:sdtPr>
          <w:id w:val="1671451728"/>
          <w:citation/>
        </w:sdtPr>
        <w:sdtContent>
          <w:r w:rsidR="00393DDB">
            <w:fldChar w:fldCharType="begin"/>
          </w:r>
          <w:r w:rsidR="00393DDB">
            <w:instrText xml:space="preserve"> CITATION McC12 \l 1033 </w:instrText>
          </w:r>
          <w:r w:rsidR="00393DDB">
            <w:fldChar w:fldCharType="separate"/>
          </w:r>
          <w:r w:rsidR="006A551F">
            <w:rPr>
              <w:noProof/>
            </w:rPr>
            <w:t>(McCarthy, et al., 2012)</w:t>
          </w:r>
          <w:r w:rsidR="00393DDB">
            <w:fldChar w:fldCharType="end"/>
          </w:r>
        </w:sdtContent>
      </w:sdt>
      <w:r w:rsidRPr="001D03AD">
        <w:t>. Collectively, these findings highlight BSG phenolic compounds as valuable contributors to its antioxidant and protective health properties.</w:t>
      </w:r>
    </w:p>
    <w:tbl>
      <w:tblPr>
        <w:tblStyle w:val="GridTable1Light-Accent1"/>
        <w:tblW w:w="0" w:type="auto"/>
        <w:tblLook w:val="04A0" w:firstRow="1" w:lastRow="0" w:firstColumn="1" w:lastColumn="0" w:noHBand="0" w:noVBand="1"/>
      </w:tblPr>
      <w:tblGrid>
        <w:gridCol w:w="2235"/>
        <w:gridCol w:w="6395"/>
      </w:tblGrid>
      <w:tr w:rsidR="00955761" w:rsidRPr="00955761" w14:paraId="4C858480" w14:textId="77777777" w:rsidTr="009557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739DB" w14:textId="77777777" w:rsidR="00955761" w:rsidRPr="00955761" w:rsidRDefault="00955761" w:rsidP="00955761">
            <w:pPr>
              <w:spacing w:after="200" w:line="276" w:lineRule="auto"/>
              <w:jc w:val="center"/>
              <w:rPr>
                <w:sz w:val="20"/>
                <w:szCs w:val="20"/>
              </w:rPr>
            </w:pPr>
            <w:r w:rsidRPr="00955761">
              <w:rPr>
                <w:sz w:val="20"/>
                <w:szCs w:val="20"/>
              </w:rPr>
              <w:t>Functional compound</w:t>
            </w:r>
          </w:p>
        </w:tc>
        <w:tc>
          <w:tcPr>
            <w:tcW w:w="0" w:type="auto"/>
            <w:hideMark/>
          </w:tcPr>
          <w:p w14:paraId="28D34833" w14:textId="77777777" w:rsidR="00955761" w:rsidRPr="00955761" w:rsidRDefault="00955761" w:rsidP="00955761">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55761">
              <w:rPr>
                <w:sz w:val="20"/>
                <w:szCs w:val="20"/>
              </w:rPr>
              <w:t>Main physiological role</w:t>
            </w:r>
          </w:p>
        </w:tc>
      </w:tr>
      <w:tr w:rsidR="00955761" w:rsidRPr="00955761" w14:paraId="737F4FC8"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3938F047" w14:textId="77777777" w:rsidR="00955761" w:rsidRPr="00955761" w:rsidRDefault="00955761" w:rsidP="00955761">
            <w:pPr>
              <w:spacing w:after="200" w:line="276" w:lineRule="auto"/>
              <w:jc w:val="center"/>
              <w:rPr>
                <w:sz w:val="20"/>
                <w:szCs w:val="20"/>
              </w:rPr>
            </w:pPr>
            <w:r w:rsidRPr="00955761">
              <w:rPr>
                <w:sz w:val="20"/>
                <w:szCs w:val="20"/>
              </w:rPr>
              <w:lastRenderedPageBreak/>
              <w:t>β-glucans and arabinoxylans</w:t>
            </w:r>
          </w:p>
        </w:tc>
        <w:tc>
          <w:tcPr>
            <w:tcW w:w="0" w:type="auto"/>
            <w:hideMark/>
          </w:tcPr>
          <w:p w14:paraId="58669C19" w14:textId="77777777" w:rsidR="00955761" w:rsidRPr="00955761" w:rsidRDefault="00955761" w:rsidP="00955761">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β-glucans attenuate postprandial blood glucose response and improve insulin sensitivity; arabinoxylans contribute to lowering blood glucose and modulating glycemic index.</w:t>
            </w:r>
          </w:p>
        </w:tc>
      </w:tr>
      <w:tr w:rsidR="00955761" w:rsidRPr="00955761" w14:paraId="4242418E"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7624B0A7" w14:textId="77777777" w:rsidR="00955761" w:rsidRPr="00955761" w:rsidRDefault="00955761" w:rsidP="00955761">
            <w:pPr>
              <w:spacing w:after="200" w:line="276" w:lineRule="auto"/>
              <w:jc w:val="center"/>
              <w:rPr>
                <w:sz w:val="20"/>
                <w:szCs w:val="20"/>
              </w:rPr>
            </w:pPr>
            <w:r w:rsidRPr="00955761">
              <w:rPr>
                <w:sz w:val="20"/>
                <w:szCs w:val="20"/>
              </w:rPr>
              <w:t>Proteins</w:t>
            </w:r>
          </w:p>
        </w:tc>
        <w:tc>
          <w:tcPr>
            <w:tcW w:w="0" w:type="auto"/>
            <w:hideMark/>
          </w:tcPr>
          <w:p w14:paraId="7899E063" w14:textId="77777777" w:rsidR="00955761" w:rsidRPr="00955761" w:rsidRDefault="00955761" w:rsidP="00955761">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Contribute to increased satiety and appetite control; support muscle maintenance and long-term energy balance.</w:t>
            </w:r>
          </w:p>
        </w:tc>
      </w:tr>
      <w:tr w:rsidR="00955761" w:rsidRPr="00955761" w14:paraId="68D0EB27"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02D9CDB7" w14:textId="77777777" w:rsidR="00955761" w:rsidRPr="00955761" w:rsidRDefault="00955761" w:rsidP="00955761">
            <w:pPr>
              <w:spacing w:after="200" w:line="276" w:lineRule="auto"/>
              <w:jc w:val="center"/>
              <w:rPr>
                <w:sz w:val="20"/>
                <w:szCs w:val="20"/>
              </w:rPr>
            </w:pPr>
            <w:r w:rsidRPr="00955761">
              <w:rPr>
                <w:sz w:val="20"/>
                <w:szCs w:val="20"/>
              </w:rPr>
              <w:t>Polyphenols</w:t>
            </w:r>
          </w:p>
        </w:tc>
        <w:tc>
          <w:tcPr>
            <w:tcW w:w="0" w:type="auto"/>
            <w:hideMark/>
          </w:tcPr>
          <w:p w14:paraId="78B592E2" w14:textId="77777777" w:rsidR="00955761" w:rsidRPr="00955761" w:rsidRDefault="00955761" w:rsidP="00955761">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Exhibit antioxidant, anti-inflammatory, and anti-carcinogenic activities; help protect against oxidative stress.</w:t>
            </w:r>
          </w:p>
        </w:tc>
      </w:tr>
      <w:tr w:rsidR="00955761" w:rsidRPr="00955761" w14:paraId="73CD9942"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31DA1C19" w14:textId="77777777" w:rsidR="00955761" w:rsidRPr="00955761" w:rsidRDefault="00955761" w:rsidP="00955761">
            <w:pPr>
              <w:spacing w:after="200" w:line="276" w:lineRule="auto"/>
              <w:jc w:val="center"/>
              <w:rPr>
                <w:sz w:val="20"/>
                <w:szCs w:val="20"/>
              </w:rPr>
            </w:pPr>
            <w:r w:rsidRPr="00955761">
              <w:rPr>
                <w:sz w:val="20"/>
                <w:szCs w:val="20"/>
              </w:rPr>
              <w:t>Dietary fiber</w:t>
            </w:r>
          </w:p>
        </w:tc>
        <w:tc>
          <w:tcPr>
            <w:tcW w:w="0" w:type="auto"/>
            <w:hideMark/>
          </w:tcPr>
          <w:p w14:paraId="1774B843" w14:textId="77777777" w:rsidR="00955761" w:rsidRPr="00955761" w:rsidRDefault="00955761" w:rsidP="00955761">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Reduces serum cholesterol and LDL levels; promotes intestinal health and regularity by increasing fecal bulk.</w:t>
            </w:r>
          </w:p>
        </w:tc>
      </w:tr>
      <w:tr w:rsidR="00955761" w:rsidRPr="00955761" w14:paraId="1535DA03" w14:textId="77777777" w:rsidTr="00955761">
        <w:tc>
          <w:tcPr>
            <w:cnfStyle w:val="001000000000" w:firstRow="0" w:lastRow="0" w:firstColumn="1" w:lastColumn="0" w:oddVBand="0" w:evenVBand="0" w:oddHBand="0" w:evenHBand="0" w:firstRowFirstColumn="0" w:firstRowLastColumn="0" w:lastRowFirstColumn="0" w:lastRowLastColumn="0"/>
            <w:tcW w:w="0" w:type="auto"/>
            <w:hideMark/>
          </w:tcPr>
          <w:p w14:paraId="317D7EA6" w14:textId="77777777" w:rsidR="00955761" w:rsidRPr="00955761" w:rsidRDefault="00955761" w:rsidP="00955761">
            <w:pPr>
              <w:spacing w:after="200" w:line="276" w:lineRule="auto"/>
              <w:jc w:val="center"/>
              <w:rPr>
                <w:sz w:val="20"/>
                <w:szCs w:val="20"/>
              </w:rPr>
            </w:pPr>
            <w:r w:rsidRPr="00955761">
              <w:rPr>
                <w:sz w:val="20"/>
                <w:szCs w:val="20"/>
              </w:rPr>
              <w:t>Vitamins (mainly B-complex and E)</w:t>
            </w:r>
          </w:p>
        </w:tc>
        <w:tc>
          <w:tcPr>
            <w:tcW w:w="0" w:type="auto"/>
            <w:hideMark/>
          </w:tcPr>
          <w:p w14:paraId="367081F1" w14:textId="77777777" w:rsidR="00955761" w:rsidRPr="00955761" w:rsidRDefault="00955761" w:rsidP="00955761">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955761">
              <w:rPr>
                <w:sz w:val="20"/>
                <w:szCs w:val="20"/>
              </w:rPr>
              <w:t>Act as cofactors in energy metabolism and display antioxidant properties that help prevent cellular oxidative damage.</w:t>
            </w:r>
          </w:p>
        </w:tc>
      </w:tr>
    </w:tbl>
    <w:p w14:paraId="4DF9684D" w14:textId="5F5120E2" w:rsidR="008C7132" w:rsidRDefault="008C7132" w:rsidP="008C7132">
      <w:pPr>
        <w:pStyle w:val="Caption"/>
      </w:pPr>
      <w:r>
        <w:t xml:space="preserve">Figure </w:t>
      </w:r>
      <w:fldSimple w:instr=" SEQ Figure \* ARABIC ">
        <w:r w:rsidR="006C2E15">
          <w:rPr>
            <w:noProof/>
          </w:rPr>
          <w:t>6</w:t>
        </w:r>
      </w:fldSimple>
      <w:r>
        <w:t>. Functional compounds in spent grain</w:t>
      </w:r>
      <w:r w:rsidR="00955761">
        <w:t>.</w:t>
      </w:r>
      <w:r>
        <w:t xml:space="preserve"> </w:t>
      </w:r>
      <w:r w:rsidR="00955761" w:rsidRPr="00955761">
        <w:t>Adapted from</w:t>
      </w:r>
      <w:r w:rsidR="00955761">
        <w:t xml:space="preserve"> </w:t>
      </w:r>
      <w:sdt>
        <w:sdtPr>
          <w:id w:val="856848463"/>
          <w:citation/>
        </w:sdtPr>
        <w:sdtContent>
          <w:r>
            <w:fldChar w:fldCharType="begin"/>
          </w:r>
          <w:r>
            <w:instrText xml:space="preserve"> CITATION Che23 \l 1033 </w:instrText>
          </w:r>
          <w:r>
            <w:fldChar w:fldCharType="separate"/>
          </w:r>
          <w:r w:rsidR="006A551F">
            <w:rPr>
              <w:noProof/>
            </w:rPr>
            <w:t>(Chetrariu &amp; Dabija, 2023)</w:t>
          </w:r>
          <w:r>
            <w:fldChar w:fldCharType="end"/>
          </w:r>
        </w:sdtContent>
      </w:sdt>
      <w:r>
        <w:t>.</w:t>
      </w:r>
    </w:p>
    <w:p w14:paraId="74232930" w14:textId="77777777" w:rsidR="009D6C07" w:rsidRDefault="009D6C07">
      <w:pPr>
        <w:pStyle w:val="Heading2"/>
      </w:pPr>
      <w:r w:rsidRPr="009D6C07">
        <w:t>Possible Uses of Spent Grain in Food Products</w:t>
      </w:r>
    </w:p>
    <w:p w14:paraId="03F000C4" w14:textId="760DF71B" w:rsidR="00A83758" w:rsidRDefault="00A83758" w:rsidP="00A83758">
      <w:r w:rsidRPr="00666F12">
        <w:t xml:space="preserve">Brewers’ spent grain has been widely investigated as a low-cost, nutrient-dense ingredient for human foods, and the literature converges on a set of product categories where incorporation has been explored most extensively: bakery products (bread, breadsticks, cookies, cakes, waffles), extruded snacks, meat products (e.g. frankfurters), and ingredient extracts (phenolic extracts, protein hydrolysates) </w:t>
      </w:r>
      <w:sdt>
        <w:sdtPr>
          <w:id w:val="-113293495"/>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sdt>
        <w:sdtPr>
          <w:id w:val="-1872379317"/>
          <w:citation/>
        </w:sdtPr>
        <w:sdtContent>
          <w:r>
            <w:fldChar w:fldCharType="begin"/>
          </w:r>
          <w:r>
            <w:instrText xml:space="preserve"> CITATION McC12 \l 1033 </w:instrText>
          </w:r>
          <w:r>
            <w:fldChar w:fldCharType="separate"/>
          </w:r>
          <w:r w:rsidR="006A551F">
            <w:rPr>
              <w:noProof/>
            </w:rPr>
            <w:t xml:space="preserve"> (McCarthy, et al., 2012)</w:t>
          </w:r>
          <w:r>
            <w:fldChar w:fldCharType="end"/>
          </w:r>
        </w:sdtContent>
      </w:sdt>
      <w:sdt>
        <w:sdtPr>
          <w:id w:val="337975982"/>
          <w:citation/>
        </w:sdtPr>
        <w:sdtContent>
          <w:r>
            <w:fldChar w:fldCharType="begin"/>
          </w:r>
          <w:r>
            <w:instrText xml:space="preserve"> CITATION Che23 \l 1033 </w:instrText>
          </w:r>
          <w:r>
            <w:fldChar w:fldCharType="separate"/>
          </w:r>
          <w:r w:rsidR="006A551F">
            <w:rPr>
              <w:noProof/>
            </w:rPr>
            <w:t xml:space="preserve"> (Chetrariu &amp; Dabija, 2023)</w:t>
          </w:r>
          <w:r>
            <w:fldChar w:fldCharType="end"/>
          </w:r>
        </w:sdtContent>
      </w:sdt>
      <w:r w:rsidRPr="00666F12">
        <w:t>. Across these categories the principal, repeatable outcomes are:</w:t>
      </w:r>
    </w:p>
    <w:p w14:paraId="295A0917" w14:textId="77777777" w:rsidR="00A83758" w:rsidRDefault="00A83758" w:rsidP="00A83758">
      <w:pPr>
        <w:pStyle w:val="ListParagraph"/>
        <w:numPr>
          <w:ilvl w:val="0"/>
          <w:numId w:val="12"/>
        </w:numPr>
      </w:pPr>
      <w:r>
        <w:t>N</w:t>
      </w:r>
      <w:r w:rsidRPr="00666F12">
        <w:t>utritional enrichment (increased dietary fibre and protein, reduced starch)</w:t>
      </w:r>
    </w:p>
    <w:p w14:paraId="7E1B7F6F" w14:textId="77777777" w:rsidR="00A83758" w:rsidRDefault="00A83758" w:rsidP="00A83758">
      <w:pPr>
        <w:pStyle w:val="ListParagraph"/>
        <w:numPr>
          <w:ilvl w:val="0"/>
          <w:numId w:val="12"/>
        </w:numPr>
      </w:pPr>
      <w:r>
        <w:t>T</w:t>
      </w:r>
      <w:r w:rsidRPr="00666F12">
        <w:t>echnological and sensory trade-offs at higher inclusion levels</w:t>
      </w:r>
    </w:p>
    <w:p w14:paraId="7FF4BB7C" w14:textId="77777777" w:rsidR="00A83758" w:rsidRPr="00666F12" w:rsidRDefault="00A83758" w:rsidP="00A83758">
      <w:pPr>
        <w:pStyle w:val="ListParagraph"/>
        <w:numPr>
          <w:ilvl w:val="0"/>
          <w:numId w:val="12"/>
        </w:numPr>
      </w:pPr>
      <w:r>
        <w:t>O</w:t>
      </w:r>
      <w:r w:rsidRPr="00666F12">
        <w:t>pportunities for mitigation (particle size reduction, milling/sieving, enzymatic or fermentative pretreatments) that preserve or restore product quality</w:t>
      </w:r>
    </w:p>
    <w:p w14:paraId="6AC96F1E" w14:textId="53FC25FD" w:rsidR="00A83758" w:rsidRPr="00666F12" w:rsidRDefault="00A83758" w:rsidP="00A83758">
      <w:r w:rsidRPr="00666F12">
        <w:t xml:space="preserve">In baked goods, BSG flour is typically added at low-to-moderate levels (commonly ≤15% w/w to maintain consumer acceptability), producing a predictable nutritional and technological pattern </w:t>
      </w:r>
      <w:sdt>
        <w:sdtPr>
          <w:id w:val="-615068289"/>
          <w:citation/>
        </w:sdtPr>
        <w:sdtContent>
          <w:r>
            <w:fldChar w:fldCharType="begin"/>
          </w:r>
          <w:r>
            <w:instrText xml:space="preserve"> CITATION McC12 \l 1033 </w:instrText>
          </w:r>
          <w:r>
            <w:fldChar w:fldCharType="separate"/>
          </w:r>
          <w:r w:rsidR="006A551F">
            <w:rPr>
              <w:noProof/>
            </w:rPr>
            <w:t>(McCarthy, et al., 2012)</w:t>
          </w:r>
          <w:r>
            <w:fldChar w:fldCharType="end"/>
          </w:r>
        </w:sdtContent>
      </w:sdt>
      <w:sdt>
        <w:sdtPr>
          <w:id w:val="1896315586"/>
          <w:citation/>
        </w:sdtPr>
        <w:sdtContent>
          <w:r>
            <w:fldChar w:fldCharType="begin"/>
          </w:r>
          <w:r>
            <w:instrText xml:space="preserve"> CITATION Lyn16 \l 1033 </w:instrText>
          </w:r>
          <w:r>
            <w:fldChar w:fldCharType="separate"/>
          </w:r>
          <w:r w:rsidR="006A551F">
            <w:rPr>
              <w:noProof/>
            </w:rPr>
            <w:t xml:space="preserve"> (Lynch, Steffen, &amp; Arendt, 2016)</w:t>
          </w:r>
          <w:r>
            <w:fldChar w:fldCharType="end"/>
          </w:r>
        </w:sdtContent>
      </w:sdt>
      <w:r w:rsidRPr="00666F12">
        <w:t>. Nutritionally, substitution increases dietary fibre substantially and can raise protein content depending on inclusion rate</w:t>
      </w:r>
      <w:r>
        <w:t>. T</w:t>
      </w:r>
      <w:r w:rsidRPr="00666F12">
        <w:t xml:space="preserve">echnologically, high levels (&gt;20–30%) often cause darker </w:t>
      </w:r>
      <w:r w:rsidR="00894FA0" w:rsidRPr="00666F12">
        <w:t>color</w:t>
      </w:r>
      <w:r w:rsidRPr="00666F12">
        <w:t>, reduced loaf volume, firmer/dense crumb and altered crust</w:t>
      </w:r>
      <w:r>
        <w:t xml:space="preserve">, </w:t>
      </w:r>
      <w:r w:rsidRPr="00666F12">
        <w:t xml:space="preserve">effects attributed to fibre interfering with gluten development and to gluten dilution </w:t>
      </w:r>
      <w:sdt>
        <w:sdtPr>
          <w:id w:val="901797861"/>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666F12">
        <w:t xml:space="preserve">. Mitigation strategies reported across the sources include reducing particle size or sieving to remove coarse fractions, sourdough fermentation (which can reduce phytic acid and, at modest inclusion, soften crumb), and application of enzymatic aids such as xylanase or dough conditioners that </w:t>
      </w:r>
      <w:r w:rsidR="00894FA0" w:rsidRPr="00666F12">
        <w:t>solubilize</w:t>
      </w:r>
      <w:r w:rsidRPr="00666F12">
        <w:t xml:space="preserve"> cell-wall material, improve specific volume, reduce firmness and slow staling </w:t>
      </w:r>
      <w:sdt>
        <w:sdtPr>
          <w:id w:val="-1474741131"/>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sdt>
        <w:sdtPr>
          <w:id w:val="-1241328691"/>
          <w:citation/>
        </w:sdtPr>
        <w:sdtContent>
          <w:r>
            <w:fldChar w:fldCharType="begin"/>
          </w:r>
          <w:r>
            <w:instrText xml:space="preserve"> CITATION McC12 \l 1033 </w:instrText>
          </w:r>
          <w:r>
            <w:fldChar w:fldCharType="separate"/>
          </w:r>
          <w:r w:rsidR="006A551F">
            <w:rPr>
              <w:noProof/>
            </w:rPr>
            <w:t xml:space="preserve"> (McCarthy, et al., 2012)</w:t>
          </w:r>
          <w:r>
            <w:fldChar w:fldCharType="end"/>
          </w:r>
        </w:sdtContent>
      </w:sdt>
      <w:r>
        <w:t>.</w:t>
      </w:r>
    </w:p>
    <w:p w14:paraId="4CB8C177" w14:textId="458502E4" w:rsidR="00A83758" w:rsidRPr="00666F12" w:rsidRDefault="00A83758" w:rsidP="00A83758">
      <w:r w:rsidRPr="00666F12">
        <w:t xml:space="preserve">Cookies and other off-white bakery items (e.g., some cakes) are repeatedly identified as suitable matrices for higher BSG incorporation because their expected </w:t>
      </w:r>
      <w:r w:rsidR="00894FA0" w:rsidRPr="00666F12">
        <w:t>color</w:t>
      </w:r>
      <w:r w:rsidRPr="00666F12">
        <w:t xml:space="preserve"> and texture </w:t>
      </w:r>
      <w:r w:rsidRPr="00666F12">
        <w:lastRenderedPageBreak/>
        <w:t xml:space="preserve">better accommodate the brownish, fibrous nature of BSG. Historical and more recent trials demonstrate that cookies tolerate higher substitution levels (reports of acceptable physical quality even up to ~40% in early studies), yielding large increases in crude fibre and protein content; nevertheless, organoleptic limits are typically observed (consumer panels commonly indicate ~15–30% as practical upper bounds depending on formulation and particle size) </w:t>
      </w:r>
      <w:sdt>
        <w:sdtPr>
          <w:id w:val="477879227"/>
          <w:citation/>
        </w:sdtPr>
        <w:sdtContent>
          <w:r>
            <w:fldChar w:fldCharType="begin"/>
          </w:r>
          <w:r>
            <w:instrText xml:space="preserve"> CITATION McC12 \l 1033 </w:instrText>
          </w:r>
          <w:r>
            <w:fldChar w:fldCharType="separate"/>
          </w:r>
          <w:r w:rsidR="006A551F">
            <w:rPr>
              <w:noProof/>
            </w:rPr>
            <w:t>(McCarthy, et al., 2012)</w:t>
          </w:r>
          <w:r>
            <w:fldChar w:fldCharType="end"/>
          </w:r>
        </w:sdtContent>
      </w:sdt>
      <w:r>
        <w:t xml:space="preserve"> </w:t>
      </w:r>
      <w:sdt>
        <w:sdtPr>
          <w:id w:val="637920544"/>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666F12">
        <w:t>.</w:t>
      </w:r>
    </w:p>
    <w:p w14:paraId="66E2DDE6" w14:textId="1C056911" w:rsidR="00A83758" w:rsidRPr="00666F12" w:rsidRDefault="00A83758" w:rsidP="00A83758">
      <w:r w:rsidRPr="00666F12">
        <w:t xml:space="preserve">Extruded snacks and other texturized products have also been explored: BSG increases dietary fiber and protein while decreasing starch, fat or moisture depending on formulation, but increasing BSG often reduces expansion (puffing) during extrusion because lower starch levels and higher fiber interfere with the expansion mechanism </w:t>
      </w:r>
      <w:sdt>
        <w:sdtPr>
          <w:id w:val="433711993"/>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t xml:space="preserve"> </w:t>
      </w:r>
      <w:sdt>
        <w:sdtPr>
          <w:id w:val="-278327735"/>
          <w:citation/>
        </w:sdtPr>
        <w:sdtContent>
          <w:r>
            <w:fldChar w:fldCharType="begin"/>
          </w:r>
          <w:r>
            <w:instrText xml:space="preserve"> CITATION McC12 \l 1033 </w:instrText>
          </w:r>
          <w:r>
            <w:fldChar w:fldCharType="separate"/>
          </w:r>
          <w:r w:rsidR="006A551F">
            <w:rPr>
              <w:noProof/>
            </w:rPr>
            <w:t>(McCarthy, et al., 2012)</w:t>
          </w:r>
          <w:r>
            <w:fldChar w:fldCharType="end"/>
          </w:r>
        </w:sdtContent>
      </w:sdt>
      <w:r w:rsidRPr="00666F12">
        <w:t xml:space="preserve">. Pre-treatments such as extrusion with enzyme addition (“reactive extrusion”) can improve solubility, raise reducing sugars and lower water-holding capacity, making the material more compatible with subsequent processing </w:t>
      </w:r>
      <w:sdt>
        <w:sdtPr>
          <w:id w:val="-1564095356"/>
          <w:citation/>
        </w:sdtPr>
        <w:sdtContent>
          <w:r>
            <w:fldChar w:fldCharType="begin"/>
          </w:r>
          <w:r>
            <w:instrText xml:space="preserve"> CITATION Sto081 \l 1033 </w:instrText>
          </w:r>
          <w:r>
            <w:fldChar w:fldCharType="separate"/>
          </w:r>
          <w:r w:rsidR="006A551F">
            <w:rPr>
              <w:noProof/>
            </w:rPr>
            <w:t>(Stojceska &amp; Ainsworth, 2008)</w:t>
          </w:r>
          <w:r>
            <w:fldChar w:fldCharType="end"/>
          </w:r>
        </w:sdtContent>
      </w:sdt>
      <w:r w:rsidRPr="00666F12">
        <w:t>.</w:t>
      </w:r>
    </w:p>
    <w:p w14:paraId="2867C16F" w14:textId="14446A69" w:rsidR="00A83758" w:rsidRPr="00666F12" w:rsidRDefault="00A83758" w:rsidP="00A83758">
      <w:r w:rsidRPr="00666F12">
        <w:t>Meat and meat-analog products (e.g., frankfurters) represent another promising application: replacing part of the meat or fat fraction with milled BSG can increase fibre content and water-holding capacity while lowering fat</w:t>
      </w:r>
      <w:r>
        <w:t xml:space="preserve">, </w:t>
      </w:r>
      <w:r w:rsidRPr="00666F12">
        <w:t>although particle size and fat reduction influence sensory acceptance, and excessively large particles or high substitution can reduce scores</w:t>
      </w:r>
      <w:r>
        <w:t xml:space="preserve"> </w:t>
      </w:r>
      <w:sdt>
        <w:sdtPr>
          <w:id w:val="1701206918"/>
          <w:citation/>
        </w:sdtPr>
        <w:sdtContent>
          <w:r>
            <w:fldChar w:fldCharType="begin"/>
          </w:r>
          <w:r>
            <w:instrText xml:space="preserve"> CITATION Lyn16 \l 1033 </w:instrText>
          </w:r>
          <w:r>
            <w:fldChar w:fldCharType="separate"/>
          </w:r>
          <w:r w:rsidR="006A551F">
            <w:rPr>
              <w:noProof/>
            </w:rPr>
            <w:t>(Lynch, Steffen, &amp; Arendt, 2016)</w:t>
          </w:r>
          <w:r>
            <w:fldChar w:fldCharType="end"/>
          </w:r>
        </w:sdtContent>
      </w:sdt>
      <w:r w:rsidRPr="00666F12">
        <w:t>. Here, BSG is often proposed as a strategy for developing low-fat, high-fibre formulations.</w:t>
      </w:r>
    </w:p>
    <w:p w14:paraId="2F7482FC" w14:textId="6B4BCEA4" w:rsidR="00A83758" w:rsidRPr="00666F12" w:rsidRDefault="00A83758" w:rsidP="00A83758">
      <w:r w:rsidRPr="00666F12">
        <w:t xml:space="preserve">Beyond whole-ingredient uses, value-added extracts from BSG (phenolic extracts, arabinoxylan-derived oligosaccharides, protein hydrolysates) expand its functional potential. Phenolic extracts have antioxidant and DNA-protective properties and have been </w:t>
      </w:r>
      <w:r>
        <w:t>tried</w:t>
      </w:r>
      <w:r w:rsidRPr="00666F12">
        <w:t xml:space="preserve"> as supplements to beverages and foods, although results vary with matrix and malt source </w:t>
      </w:r>
      <w:sdt>
        <w:sdtPr>
          <w:id w:val="-1403674160"/>
          <w:citation/>
        </w:sdtPr>
        <w:sdtContent>
          <w:r>
            <w:fldChar w:fldCharType="begin"/>
          </w:r>
          <w:r>
            <w:instrText xml:space="preserve"> CITATION Che23 \l 1033 </w:instrText>
          </w:r>
          <w:r>
            <w:fldChar w:fldCharType="separate"/>
          </w:r>
          <w:r w:rsidR="006A551F">
            <w:rPr>
              <w:noProof/>
            </w:rPr>
            <w:t>(Chetrariu &amp; Dabija, 2023)</w:t>
          </w:r>
          <w:r>
            <w:fldChar w:fldCharType="end"/>
          </w:r>
        </w:sdtContent>
      </w:sdt>
      <w:sdt>
        <w:sdtPr>
          <w:id w:val="980964056"/>
          <w:citation/>
        </w:sdtPr>
        <w:sdtContent>
          <w:r>
            <w:fldChar w:fldCharType="begin"/>
          </w:r>
          <w:r>
            <w:instrText xml:space="preserve"> CITATION Lyn16 \l 1033 </w:instrText>
          </w:r>
          <w:r>
            <w:fldChar w:fldCharType="separate"/>
          </w:r>
          <w:r w:rsidR="006A551F">
            <w:rPr>
              <w:noProof/>
            </w:rPr>
            <w:t xml:space="preserve"> (Lynch, Steffen, &amp; Arendt, 2016)</w:t>
          </w:r>
          <w:r>
            <w:fldChar w:fldCharType="end"/>
          </w:r>
        </w:sdtContent>
      </w:sdt>
      <w:sdt>
        <w:sdtPr>
          <w:id w:val="-1784573284"/>
          <w:citation/>
        </w:sdtPr>
        <w:sdtContent>
          <w:r>
            <w:fldChar w:fldCharType="begin"/>
          </w:r>
          <w:r>
            <w:instrText xml:space="preserve"> CITATION McC12 \l 1033 </w:instrText>
          </w:r>
          <w:r>
            <w:fldChar w:fldCharType="separate"/>
          </w:r>
          <w:r w:rsidR="006A551F">
            <w:rPr>
              <w:noProof/>
            </w:rPr>
            <w:t xml:space="preserve"> (McCarthy, et al., 2012)</w:t>
          </w:r>
          <w:r>
            <w:fldChar w:fldCharType="end"/>
          </w:r>
        </w:sdtContent>
      </w:sdt>
      <w:r w:rsidRPr="00666F12">
        <w:t>. Protein hydrolysates can provide functional emulsifying and foaming properties, though the degree of hydrolysis and enzyme choice critically determine techno-functional and sensory outcomes</w:t>
      </w:r>
      <w:r>
        <w:t>.</w:t>
      </w:r>
    </w:p>
    <w:p w14:paraId="23D1D836" w14:textId="77777777" w:rsidR="00964A37" w:rsidRDefault="00A83758" w:rsidP="00A83758">
      <w:r w:rsidRPr="00666F12">
        <w:t>Practical recommendations and limits consistently reported across the three sources are:</w:t>
      </w:r>
    </w:p>
    <w:p w14:paraId="44606137" w14:textId="77777777" w:rsidR="00964A37" w:rsidRDefault="00964A37" w:rsidP="00964A37">
      <w:pPr>
        <w:pStyle w:val="ListParagraph"/>
        <w:numPr>
          <w:ilvl w:val="0"/>
          <w:numId w:val="13"/>
        </w:numPr>
      </w:pPr>
      <w:r>
        <w:t>U</w:t>
      </w:r>
      <w:r w:rsidR="00A83758" w:rsidRPr="00666F12">
        <w:t xml:space="preserve">se milling and sieving to tailor particle size to the target product and reduce coarse fractions that impair </w:t>
      </w:r>
      <w:r w:rsidRPr="00666F12">
        <w:t>texture.</w:t>
      </w:r>
      <w:r w:rsidR="00A83758" w:rsidRPr="00666F12">
        <w:t xml:space="preserve"> </w:t>
      </w:r>
    </w:p>
    <w:p w14:paraId="407E4D67" w14:textId="77777777" w:rsidR="00964A37" w:rsidRDefault="00964A37" w:rsidP="00964A37">
      <w:pPr>
        <w:pStyle w:val="ListParagraph"/>
        <w:numPr>
          <w:ilvl w:val="0"/>
          <w:numId w:val="13"/>
        </w:numPr>
      </w:pPr>
      <w:r>
        <w:t>E</w:t>
      </w:r>
      <w:r w:rsidR="00A83758" w:rsidRPr="00666F12">
        <w:t xml:space="preserve">mploy fermentation (e.g., sourdough) or enzymatic treatments (xylanases, proteases, etc.) when feasible to improve solubility, reduce antinutrients (phytate), and enhance sensory/technological properties </w:t>
      </w:r>
    </w:p>
    <w:p w14:paraId="486C3AC4" w14:textId="77777777" w:rsidR="00A83758" w:rsidRPr="00666F12" w:rsidRDefault="00964A37" w:rsidP="00964A37">
      <w:pPr>
        <w:pStyle w:val="ListParagraph"/>
        <w:numPr>
          <w:ilvl w:val="0"/>
          <w:numId w:val="13"/>
        </w:numPr>
      </w:pPr>
      <w:r>
        <w:t>L</w:t>
      </w:r>
      <w:r w:rsidR="00A83758" w:rsidRPr="00666F12">
        <w:t xml:space="preserve">imit direct inclusion in conventional bakery products to moderate levels (≈10–15% w/w) unless mitigation strategies are applied, while off-white bakery items and extruded snacks can tolerate higher levels when formulation and processing are </w:t>
      </w:r>
      <w:r>
        <w:t>optimized.</w:t>
      </w:r>
    </w:p>
    <w:tbl>
      <w:tblPr>
        <w:tblStyle w:val="GridTable1Light-Accent1"/>
        <w:tblW w:w="0" w:type="auto"/>
        <w:tblLook w:val="04A0" w:firstRow="1" w:lastRow="0" w:firstColumn="1" w:lastColumn="0" w:noHBand="0" w:noVBand="1"/>
      </w:tblPr>
      <w:tblGrid>
        <w:gridCol w:w="1733"/>
        <w:gridCol w:w="1742"/>
        <w:gridCol w:w="5155"/>
      </w:tblGrid>
      <w:tr w:rsidR="00723E4C" w:rsidRPr="00723E4C" w14:paraId="51CDB38D" w14:textId="77777777" w:rsidTr="00723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73C94" w14:textId="77777777" w:rsidR="00723E4C" w:rsidRPr="00723E4C" w:rsidRDefault="00723E4C" w:rsidP="00723E4C">
            <w:pPr>
              <w:spacing w:after="200" w:line="276" w:lineRule="auto"/>
              <w:jc w:val="center"/>
              <w:rPr>
                <w:sz w:val="18"/>
                <w:szCs w:val="18"/>
              </w:rPr>
            </w:pPr>
            <w:r w:rsidRPr="00723E4C">
              <w:rPr>
                <w:sz w:val="18"/>
                <w:szCs w:val="18"/>
              </w:rPr>
              <w:lastRenderedPageBreak/>
              <w:t>Food product</w:t>
            </w:r>
          </w:p>
        </w:tc>
        <w:tc>
          <w:tcPr>
            <w:tcW w:w="0" w:type="auto"/>
            <w:hideMark/>
          </w:tcPr>
          <w:p w14:paraId="457BEFA1" w14:textId="77777777" w:rsidR="00723E4C" w:rsidRPr="00723E4C" w:rsidRDefault="00723E4C" w:rsidP="00723E4C">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BSG incorporation level (% w/w)</w:t>
            </w:r>
          </w:p>
        </w:tc>
        <w:tc>
          <w:tcPr>
            <w:tcW w:w="0" w:type="auto"/>
            <w:hideMark/>
          </w:tcPr>
          <w:p w14:paraId="3EA4C2B0" w14:textId="77777777" w:rsidR="00723E4C" w:rsidRPr="00723E4C" w:rsidRDefault="00723E4C" w:rsidP="00723E4C">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Main technological/nutritional effects</w:t>
            </w:r>
          </w:p>
        </w:tc>
      </w:tr>
      <w:tr w:rsidR="00723E4C" w:rsidRPr="00723E4C" w14:paraId="1D169F0F"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5B6E0B5A" w14:textId="77777777" w:rsidR="00723E4C" w:rsidRPr="00723E4C" w:rsidRDefault="00723E4C" w:rsidP="00723E4C">
            <w:pPr>
              <w:spacing w:after="200" w:line="276" w:lineRule="auto"/>
              <w:jc w:val="center"/>
              <w:rPr>
                <w:sz w:val="18"/>
                <w:szCs w:val="18"/>
              </w:rPr>
            </w:pPr>
            <w:r w:rsidRPr="00723E4C">
              <w:rPr>
                <w:sz w:val="18"/>
                <w:szCs w:val="18"/>
              </w:rPr>
              <w:t>Bread</w:t>
            </w:r>
          </w:p>
        </w:tc>
        <w:tc>
          <w:tcPr>
            <w:tcW w:w="0" w:type="auto"/>
            <w:hideMark/>
          </w:tcPr>
          <w:p w14:paraId="27B66173"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10–15 % spent grain flour</w:t>
            </w:r>
          </w:p>
        </w:tc>
        <w:tc>
          <w:tcPr>
            <w:tcW w:w="0" w:type="auto"/>
            <w:hideMark/>
          </w:tcPr>
          <w:p w14:paraId="1AC545E2"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Acceptable sensory quality; increased fiber and mineral content; enhances rheological and pasting properties; increases dough viscosity and water absorption; darker crumb color and firmer texture; higher antioxidant capacity.</w:t>
            </w:r>
          </w:p>
        </w:tc>
      </w:tr>
      <w:tr w:rsidR="00723E4C" w:rsidRPr="00723E4C" w14:paraId="40310B2F"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07E0BF85" w14:textId="77777777" w:rsidR="00723E4C" w:rsidRPr="00723E4C" w:rsidRDefault="00723E4C" w:rsidP="00723E4C">
            <w:pPr>
              <w:spacing w:after="200" w:line="276" w:lineRule="auto"/>
              <w:jc w:val="center"/>
              <w:rPr>
                <w:sz w:val="18"/>
                <w:szCs w:val="18"/>
              </w:rPr>
            </w:pPr>
            <w:r w:rsidRPr="00723E4C">
              <w:rPr>
                <w:sz w:val="18"/>
                <w:szCs w:val="18"/>
              </w:rPr>
              <w:t>Bread from fermented BSG sourdough</w:t>
            </w:r>
          </w:p>
        </w:tc>
        <w:tc>
          <w:tcPr>
            <w:tcW w:w="0" w:type="auto"/>
            <w:hideMark/>
          </w:tcPr>
          <w:p w14:paraId="54200637"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25–50–75–100 % spent grain sourdough</w:t>
            </w:r>
          </w:p>
        </w:tc>
        <w:tc>
          <w:tcPr>
            <w:tcW w:w="0" w:type="auto"/>
            <w:hideMark/>
          </w:tcPr>
          <w:p w14:paraId="6B9B4EF5"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Alters porosity and acidity; exhibits bacteriostatic activity, prolonging shelf life; increases fiber and antioxidant content; results in darker and firmer bread.</w:t>
            </w:r>
          </w:p>
        </w:tc>
      </w:tr>
      <w:tr w:rsidR="00723E4C" w:rsidRPr="00723E4C" w14:paraId="4AD9B301"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486DF6B" w14:textId="77777777" w:rsidR="00723E4C" w:rsidRPr="00723E4C" w:rsidRDefault="00723E4C" w:rsidP="00723E4C">
            <w:pPr>
              <w:spacing w:after="200" w:line="276" w:lineRule="auto"/>
              <w:jc w:val="center"/>
              <w:rPr>
                <w:sz w:val="18"/>
                <w:szCs w:val="18"/>
              </w:rPr>
            </w:pPr>
            <w:r w:rsidRPr="00723E4C">
              <w:rPr>
                <w:sz w:val="18"/>
                <w:szCs w:val="18"/>
              </w:rPr>
              <w:t>Cookies</w:t>
            </w:r>
          </w:p>
        </w:tc>
        <w:tc>
          <w:tcPr>
            <w:tcW w:w="0" w:type="auto"/>
            <w:hideMark/>
          </w:tcPr>
          <w:p w14:paraId="3535E17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Up to 30 % spent grain flour</w:t>
            </w:r>
          </w:p>
        </w:tc>
        <w:tc>
          <w:tcPr>
            <w:tcW w:w="0" w:type="auto"/>
            <w:hideMark/>
          </w:tcPr>
          <w:p w14:paraId="6F167028" w14:textId="5711992F"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 xml:space="preserve">Improves fiber and protein content; enhances dough stability and antioxidant activity; increases water absorption; excessive inclusion reduces </w:t>
            </w:r>
            <w:r w:rsidR="00894FA0" w:rsidRPr="00723E4C">
              <w:rPr>
                <w:sz w:val="18"/>
                <w:szCs w:val="18"/>
              </w:rPr>
              <w:t>spread ability</w:t>
            </w:r>
            <w:r w:rsidRPr="00723E4C">
              <w:rPr>
                <w:sz w:val="18"/>
                <w:szCs w:val="18"/>
              </w:rPr>
              <w:t>.</w:t>
            </w:r>
          </w:p>
        </w:tc>
      </w:tr>
      <w:tr w:rsidR="00723E4C" w:rsidRPr="00723E4C" w14:paraId="20A98E38"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1CB50C9A" w14:textId="77777777" w:rsidR="00723E4C" w:rsidRPr="00723E4C" w:rsidRDefault="00723E4C" w:rsidP="00723E4C">
            <w:pPr>
              <w:spacing w:after="200" w:line="276" w:lineRule="auto"/>
              <w:jc w:val="center"/>
              <w:rPr>
                <w:sz w:val="18"/>
                <w:szCs w:val="18"/>
              </w:rPr>
            </w:pPr>
            <w:r w:rsidRPr="00723E4C">
              <w:rPr>
                <w:sz w:val="18"/>
                <w:szCs w:val="18"/>
              </w:rPr>
              <w:t>Shortbread</w:t>
            </w:r>
          </w:p>
        </w:tc>
        <w:tc>
          <w:tcPr>
            <w:tcW w:w="0" w:type="auto"/>
            <w:hideMark/>
          </w:tcPr>
          <w:p w14:paraId="68B11E40"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30 % spent grain flour</w:t>
            </w:r>
          </w:p>
        </w:tc>
        <w:tc>
          <w:tcPr>
            <w:tcW w:w="0" w:type="auto"/>
            <w:hideMark/>
          </w:tcPr>
          <w:p w14:paraId="6DE260D4"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fiber and protein content; lowers carbohydrate level and caloric value.</w:t>
            </w:r>
          </w:p>
        </w:tc>
      </w:tr>
      <w:tr w:rsidR="00723E4C" w:rsidRPr="00723E4C" w14:paraId="1C6B7323"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23C1AEB8" w14:textId="77777777" w:rsidR="00723E4C" w:rsidRPr="00723E4C" w:rsidRDefault="00723E4C" w:rsidP="00723E4C">
            <w:pPr>
              <w:spacing w:after="200" w:line="276" w:lineRule="auto"/>
              <w:jc w:val="center"/>
              <w:rPr>
                <w:sz w:val="18"/>
                <w:szCs w:val="18"/>
              </w:rPr>
            </w:pPr>
            <w:r w:rsidRPr="00723E4C">
              <w:rPr>
                <w:sz w:val="18"/>
                <w:szCs w:val="18"/>
              </w:rPr>
              <w:t>Muffins</w:t>
            </w:r>
          </w:p>
        </w:tc>
        <w:tc>
          <w:tcPr>
            <w:tcW w:w="0" w:type="auto"/>
            <w:hideMark/>
          </w:tcPr>
          <w:p w14:paraId="5858A168"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15–30 % spent grain flour</w:t>
            </w:r>
          </w:p>
        </w:tc>
        <w:tc>
          <w:tcPr>
            <w:tcW w:w="0" w:type="auto"/>
            <w:hideMark/>
          </w:tcPr>
          <w:p w14:paraId="5B35077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Enhances fiber, protein, and total dietary fiber; increases batter viscosity and volume.</w:t>
            </w:r>
          </w:p>
        </w:tc>
      </w:tr>
      <w:tr w:rsidR="00723E4C" w:rsidRPr="00723E4C" w14:paraId="1D3358B6"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612CCD92" w14:textId="77777777" w:rsidR="00723E4C" w:rsidRPr="00723E4C" w:rsidRDefault="00723E4C" w:rsidP="00723E4C">
            <w:pPr>
              <w:spacing w:after="200" w:line="276" w:lineRule="auto"/>
              <w:jc w:val="center"/>
              <w:rPr>
                <w:sz w:val="18"/>
                <w:szCs w:val="18"/>
              </w:rPr>
            </w:pPr>
            <w:r w:rsidRPr="00723E4C">
              <w:rPr>
                <w:sz w:val="18"/>
                <w:szCs w:val="18"/>
              </w:rPr>
              <w:t>Wafers</w:t>
            </w:r>
          </w:p>
        </w:tc>
        <w:tc>
          <w:tcPr>
            <w:tcW w:w="0" w:type="auto"/>
            <w:hideMark/>
          </w:tcPr>
          <w:p w14:paraId="0ED73B4D"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5–20 % spent grain</w:t>
            </w:r>
          </w:p>
        </w:tc>
        <w:tc>
          <w:tcPr>
            <w:tcW w:w="0" w:type="auto"/>
            <w:hideMark/>
          </w:tcPr>
          <w:p w14:paraId="720AA39B"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chewiness, gumminess, springiness, and firmness; improves cohesiveness and texture.</w:t>
            </w:r>
          </w:p>
        </w:tc>
      </w:tr>
      <w:tr w:rsidR="00723E4C" w:rsidRPr="00723E4C" w14:paraId="51E93882"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55DF0B11" w14:textId="77777777" w:rsidR="00723E4C" w:rsidRPr="00723E4C" w:rsidRDefault="00723E4C" w:rsidP="00723E4C">
            <w:pPr>
              <w:spacing w:after="200" w:line="276" w:lineRule="auto"/>
              <w:jc w:val="center"/>
              <w:rPr>
                <w:sz w:val="18"/>
                <w:szCs w:val="18"/>
              </w:rPr>
            </w:pPr>
            <w:r w:rsidRPr="00723E4C">
              <w:rPr>
                <w:sz w:val="18"/>
                <w:szCs w:val="18"/>
              </w:rPr>
              <w:t>Snacks</w:t>
            </w:r>
          </w:p>
        </w:tc>
        <w:tc>
          <w:tcPr>
            <w:tcW w:w="0" w:type="auto"/>
            <w:hideMark/>
          </w:tcPr>
          <w:p w14:paraId="68B879EB"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10–30 % spent grain</w:t>
            </w:r>
          </w:p>
        </w:tc>
        <w:tc>
          <w:tcPr>
            <w:tcW w:w="0" w:type="auto"/>
            <w:hideMark/>
          </w:tcPr>
          <w:p w14:paraId="082A180C"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total polyphenols, flavonoids, proteins, fats, fiber, and energy content; raises phytic acid and resistant starch fractions.</w:t>
            </w:r>
          </w:p>
        </w:tc>
      </w:tr>
      <w:tr w:rsidR="00723E4C" w:rsidRPr="00723E4C" w14:paraId="069F507A"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7B29BD3F" w14:textId="77777777" w:rsidR="00723E4C" w:rsidRPr="00723E4C" w:rsidRDefault="00723E4C" w:rsidP="00723E4C">
            <w:pPr>
              <w:spacing w:after="200" w:line="276" w:lineRule="auto"/>
              <w:jc w:val="center"/>
              <w:rPr>
                <w:sz w:val="18"/>
                <w:szCs w:val="18"/>
              </w:rPr>
            </w:pPr>
            <w:r w:rsidRPr="00723E4C">
              <w:rPr>
                <w:sz w:val="18"/>
                <w:szCs w:val="18"/>
              </w:rPr>
              <w:t>Yogurt and plant-based alternatives</w:t>
            </w:r>
          </w:p>
        </w:tc>
        <w:tc>
          <w:tcPr>
            <w:tcW w:w="0" w:type="auto"/>
            <w:hideMark/>
          </w:tcPr>
          <w:p w14:paraId="0B4E1AEB"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5–20 % spent grain</w:t>
            </w:r>
          </w:p>
        </w:tc>
        <w:tc>
          <w:tcPr>
            <w:tcW w:w="0" w:type="auto"/>
            <w:hideMark/>
          </w:tcPr>
          <w:p w14:paraId="4E6B54C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Reduces syneresis and fermentation time; increases viscosity and shear stress; maintains texture and gelling capacity.</w:t>
            </w:r>
          </w:p>
        </w:tc>
      </w:tr>
      <w:tr w:rsidR="00723E4C" w:rsidRPr="00723E4C" w14:paraId="784A0C00"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28DEFC10" w14:textId="77777777" w:rsidR="00723E4C" w:rsidRPr="00723E4C" w:rsidRDefault="00723E4C" w:rsidP="00723E4C">
            <w:pPr>
              <w:spacing w:after="200" w:line="276" w:lineRule="auto"/>
              <w:jc w:val="center"/>
              <w:rPr>
                <w:sz w:val="18"/>
                <w:szCs w:val="18"/>
              </w:rPr>
            </w:pPr>
            <w:r w:rsidRPr="00723E4C">
              <w:rPr>
                <w:sz w:val="18"/>
                <w:szCs w:val="18"/>
              </w:rPr>
              <w:t>Frankfurter-type sausages</w:t>
            </w:r>
          </w:p>
        </w:tc>
        <w:tc>
          <w:tcPr>
            <w:tcW w:w="0" w:type="auto"/>
            <w:hideMark/>
          </w:tcPr>
          <w:p w14:paraId="0D78BDF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1–5 % spent grain</w:t>
            </w:r>
          </w:p>
        </w:tc>
        <w:tc>
          <w:tcPr>
            <w:tcW w:w="0" w:type="auto"/>
            <w:hideMark/>
          </w:tcPr>
          <w:p w14:paraId="6C1B8F0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Raises total dietary fiber; enhances texture firmness and water-holding capacity.</w:t>
            </w:r>
          </w:p>
        </w:tc>
      </w:tr>
      <w:tr w:rsidR="00723E4C" w:rsidRPr="00723E4C" w14:paraId="7CE349BB"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4BBB58E8" w14:textId="77777777" w:rsidR="00723E4C" w:rsidRPr="00723E4C" w:rsidRDefault="00723E4C" w:rsidP="00723E4C">
            <w:pPr>
              <w:spacing w:after="200" w:line="276" w:lineRule="auto"/>
              <w:jc w:val="center"/>
              <w:rPr>
                <w:sz w:val="18"/>
                <w:szCs w:val="18"/>
              </w:rPr>
            </w:pPr>
            <w:r w:rsidRPr="00723E4C">
              <w:rPr>
                <w:sz w:val="18"/>
                <w:szCs w:val="18"/>
              </w:rPr>
              <w:t xml:space="preserve">Tarhana </w:t>
            </w:r>
            <w:r w:rsidRPr="00723E4C">
              <w:rPr>
                <w:i/>
                <w:iCs/>
                <w:sz w:val="18"/>
                <w:szCs w:val="18"/>
              </w:rPr>
              <w:t>(fermented cereal–yogurt product)</w:t>
            </w:r>
          </w:p>
        </w:tc>
        <w:tc>
          <w:tcPr>
            <w:tcW w:w="0" w:type="auto"/>
            <w:hideMark/>
          </w:tcPr>
          <w:p w14:paraId="6D4E8E53"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6 % spent grain</w:t>
            </w:r>
          </w:p>
        </w:tc>
        <w:tc>
          <w:tcPr>
            <w:tcW w:w="0" w:type="auto"/>
            <w:hideMark/>
          </w:tcPr>
          <w:p w14:paraId="79B70261"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protein and fiber content.</w:t>
            </w:r>
          </w:p>
        </w:tc>
      </w:tr>
      <w:tr w:rsidR="00723E4C" w:rsidRPr="00723E4C" w14:paraId="62FA3A0A"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6908CEF" w14:textId="77777777" w:rsidR="00723E4C" w:rsidRPr="00723E4C" w:rsidRDefault="00723E4C" w:rsidP="00723E4C">
            <w:pPr>
              <w:spacing w:after="200" w:line="276" w:lineRule="auto"/>
              <w:jc w:val="center"/>
              <w:rPr>
                <w:sz w:val="18"/>
                <w:szCs w:val="18"/>
              </w:rPr>
            </w:pPr>
            <w:r w:rsidRPr="00723E4C">
              <w:rPr>
                <w:sz w:val="18"/>
                <w:szCs w:val="18"/>
              </w:rPr>
              <w:t>Pasta (spent grain pasta)</w:t>
            </w:r>
          </w:p>
        </w:tc>
        <w:tc>
          <w:tcPr>
            <w:tcW w:w="0" w:type="auto"/>
            <w:hideMark/>
          </w:tcPr>
          <w:p w14:paraId="627B8C5B"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5–25 % spent grain flour</w:t>
            </w:r>
          </w:p>
        </w:tc>
        <w:tc>
          <w:tcPr>
            <w:tcW w:w="0" w:type="auto"/>
            <w:hideMark/>
          </w:tcPr>
          <w:p w14:paraId="38C46F9A"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Improves protein, fiber, and β-glucan content; enhances antioxidant capacity; darker color with higher substitution; reduces cooking loss and starch gelatinization; increases organic matter.</w:t>
            </w:r>
          </w:p>
        </w:tc>
      </w:tr>
      <w:tr w:rsidR="00723E4C" w:rsidRPr="00723E4C" w14:paraId="1FC85A97"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4917C55" w14:textId="77777777" w:rsidR="00723E4C" w:rsidRPr="00723E4C" w:rsidRDefault="00723E4C" w:rsidP="00723E4C">
            <w:pPr>
              <w:spacing w:after="200" w:line="276" w:lineRule="auto"/>
              <w:jc w:val="center"/>
              <w:rPr>
                <w:sz w:val="18"/>
                <w:szCs w:val="18"/>
              </w:rPr>
            </w:pPr>
            <w:r w:rsidRPr="00723E4C">
              <w:rPr>
                <w:sz w:val="18"/>
                <w:szCs w:val="18"/>
              </w:rPr>
              <w:t>Fruit juices and smoothies</w:t>
            </w:r>
          </w:p>
        </w:tc>
        <w:tc>
          <w:tcPr>
            <w:tcW w:w="0" w:type="auto"/>
            <w:hideMark/>
          </w:tcPr>
          <w:p w14:paraId="4C5B9588"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0–10 % spent grain</w:t>
            </w:r>
          </w:p>
        </w:tc>
        <w:tc>
          <w:tcPr>
            <w:tcW w:w="0" w:type="auto"/>
            <w:hideMark/>
          </w:tcPr>
          <w:p w14:paraId="70845546" w14:textId="77777777" w:rsidR="00723E4C" w:rsidRPr="00723E4C" w:rsidRDefault="00723E4C" w:rsidP="00723E4C">
            <w:pPr>
              <w:spacing w:after="200"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Increases antioxidant activity and total phenolic content without compromising sensory attributes.</w:t>
            </w:r>
          </w:p>
        </w:tc>
      </w:tr>
    </w:tbl>
    <w:p w14:paraId="64480594" w14:textId="54415AB7" w:rsidR="003A7D1F" w:rsidRPr="003A7D1F" w:rsidRDefault="00B36570" w:rsidP="003A7D1F">
      <w:pPr>
        <w:pStyle w:val="Caption"/>
      </w:pPr>
      <w:r>
        <w:t xml:space="preserve">Figure </w:t>
      </w:r>
      <w:fldSimple w:instr=" SEQ Figure \* ARABIC ">
        <w:r w:rsidR="006C2E15">
          <w:rPr>
            <w:noProof/>
          </w:rPr>
          <w:t>7</w:t>
        </w:r>
      </w:fldSimple>
      <w:r>
        <w:t xml:space="preserve">. </w:t>
      </w:r>
      <w:r w:rsidRPr="00B36570">
        <w:t>Characteristics of functional foods derived from spent grain</w:t>
      </w:r>
      <w:r>
        <w:t>.</w:t>
      </w:r>
      <w:r w:rsidR="00955761" w:rsidRPr="00955761">
        <w:rPr>
          <w:b w:val="0"/>
          <w:bCs w:val="0"/>
          <w:i w:val="0"/>
          <w:color w:val="auto"/>
          <w:sz w:val="22"/>
          <w:szCs w:val="22"/>
        </w:rPr>
        <w:t xml:space="preserve"> </w:t>
      </w:r>
      <w:r w:rsidR="00955761" w:rsidRPr="00955761">
        <w:t>Adapted from</w:t>
      </w:r>
      <w:r>
        <w:t xml:space="preserve"> </w:t>
      </w:r>
      <w:sdt>
        <w:sdtPr>
          <w:id w:val="888230276"/>
          <w:citation/>
        </w:sdtPr>
        <w:sdtContent>
          <w:r>
            <w:fldChar w:fldCharType="begin"/>
          </w:r>
          <w:r>
            <w:instrText xml:space="preserve"> CITATION Che23 \l 1033 </w:instrText>
          </w:r>
          <w:r>
            <w:fldChar w:fldCharType="separate"/>
          </w:r>
          <w:r w:rsidR="006A551F">
            <w:rPr>
              <w:noProof/>
            </w:rPr>
            <w:t>(Chetrariu &amp; Dabija, 2023)</w:t>
          </w:r>
          <w:r>
            <w:fldChar w:fldCharType="end"/>
          </w:r>
        </w:sdtContent>
      </w:sdt>
      <w:r>
        <w:t>.</w:t>
      </w:r>
    </w:p>
    <w:p w14:paraId="3A0AFDD8" w14:textId="77777777" w:rsidR="003A7D1F" w:rsidRDefault="00131A57">
      <w:pPr>
        <w:pStyle w:val="Heading2"/>
      </w:pPr>
      <w:r>
        <w:t>Incorporating BSG into Bread</w:t>
      </w:r>
    </w:p>
    <w:p w14:paraId="239BA13C" w14:textId="2A2E8379" w:rsidR="00864D53" w:rsidRPr="00864D53" w:rsidRDefault="00864D53" w:rsidP="00864D53">
      <w:commentRangeStart w:id="0"/>
      <w:r w:rsidRPr="00864D53">
        <w:t xml:space="preserve">Bread production involves mixing ingredients to obtain a viscoelastic dough that undergoes fermentation and baking. The physicochemical characteristics of the flour largely determine </w:t>
      </w:r>
      <w:r w:rsidRPr="00864D53">
        <w:lastRenderedPageBreak/>
        <w:t xml:space="preserve">the quality of the final product. Wheat flour is mainly composed of starch (70–75%), made up of amylose and amylopectin, which influence crumb texture and loaf firmness. A lower amylose-to-amylopectin ratio is generally associated with poorer crumb structure and reduced elasticity, resulting in a less desirable bread texture </w:t>
      </w:r>
      <w:sdt>
        <w:sdtPr>
          <w:id w:val="-1745257286"/>
          <w:citation/>
        </w:sdtPr>
        <w:sdtContent>
          <w:r>
            <w:fldChar w:fldCharType="begin"/>
          </w:r>
          <w:r>
            <w:instrText xml:space="preserve"> CITATION Pér25 \l 1033 </w:instrText>
          </w:r>
          <w:r>
            <w:fldChar w:fldCharType="separate"/>
          </w:r>
          <w:r w:rsidR="006A551F">
            <w:rPr>
              <w:noProof/>
            </w:rPr>
            <w:t>(Pérez-Alva, Martín-del-Campo, &amp; Baigts-Allende, 2025)</w:t>
          </w:r>
          <w:r>
            <w:fldChar w:fldCharType="end"/>
          </w:r>
        </w:sdtContent>
      </w:sdt>
      <w:r w:rsidRPr="00864D53">
        <w:t>.</w:t>
      </w:r>
    </w:p>
    <w:p w14:paraId="24854368" w14:textId="21B0B96D" w:rsidR="00864D53" w:rsidRPr="00864D53" w:rsidRDefault="00864D53" w:rsidP="00864D53">
      <w:r w:rsidRPr="00864D53">
        <w:t xml:space="preserve">Proteins, representing approximately 10–12% of wheat flour, are also critical to bread structure and gas retention </w:t>
      </w:r>
      <w:sdt>
        <w:sdtPr>
          <w:id w:val="1517416350"/>
          <w:citation/>
        </w:sdtPr>
        <w:sdtContent>
          <w:r>
            <w:fldChar w:fldCharType="begin"/>
          </w:r>
          <w:r>
            <w:instrText xml:space="preserve"> CITATION Pér25 \l 1033 </w:instrText>
          </w:r>
          <w:r>
            <w:fldChar w:fldCharType="separate"/>
          </w:r>
          <w:r w:rsidR="006A551F">
            <w:rPr>
              <w:noProof/>
            </w:rPr>
            <w:t>(Pérez-Alva, Martín-del-Campo, &amp; Baigts-Allende, 2025)</w:t>
          </w:r>
          <w:r>
            <w:fldChar w:fldCharType="end"/>
          </w:r>
        </w:sdtContent>
      </w:sdt>
      <w:r w:rsidRPr="00864D53">
        <w:t xml:space="preserve">. Wheat proteins are classified into non-gluten and gluten fractions, with gluten formed by </w:t>
      </w:r>
      <w:r w:rsidR="00894FA0" w:rsidRPr="00864D53">
        <w:t>glutenin</w:t>
      </w:r>
      <w:r w:rsidRPr="00864D53">
        <w:t xml:space="preserve"> and gliadin in roughly equal proportions. During mixing and fermentation, these proteins develop into a viscoelastic network capable of trapping carbon dioxide, which determines loaf volume and crumb uniformity.</w:t>
      </w:r>
    </w:p>
    <w:p w14:paraId="2777A0A2" w14:textId="32D16462" w:rsidR="00864D53" w:rsidRDefault="00864D53" w:rsidP="00864D53">
      <w:r w:rsidRPr="00864D53">
        <w:t xml:space="preserve">When wheat flour is partially replaced with BSG, the dough system is altered both compositionally and functionally. Although BSG increases the overall protein and dietary fibre content, the nature of its proteins differs from that of wheat. Barley proteins consist mainly of hordeins and glutelins in a 30:70 ratio, which do not form an equivalent gluten network. As a result, dough elasticity and gas-holding capacity are reduced, leading to denser loaves and lower specific volumes </w:t>
      </w:r>
      <w:sdt>
        <w:sdtPr>
          <w:id w:val="-314565843"/>
          <w:citation/>
        </w:sdtPr>
        <w:sdtContent>
          <w:r>
            <w:fldChar w:fldCharType="begin"/>
          </w:r>
          <w:r>
            <w:instrText xml:space="preserve"> CITATION Pér25 \l 1033 </w:instrText>
          </w:r>
          <w:r>
            <w:fldChar w:fldCharType="separate"/>
          </w:r>
          <w:r w:rsidR="006A551F">
            <w:rPr>
              <w:noProof/>
            </w:rPr>
            <w:t>(Pérez-Alva, Martín-del-Campo, &amp; Baigts-Allende, 2025)</w:t>
          </w:r>
          <w:r>
            <w:fldChar w:fldCharType="end"/>
          </w:r>
        </w:sdtContent>
      </w:sdt>
      <w:r w:rsidRPr="00864D53">
        <w:t xml:space="preserve">. </w:t>
      </w:r>
      <w:commentRangeEnd w:id="0"/>
      <w:r w:rsidR="00285879">
        <w:rPr>
          <w:rStyle w:val="CommentReference"/>
          <w:sz w:val="22"/>
          <w:szCs w:val="22"/>
        </w:rPr>
        <w:commentReference w:id="0"/>
      </w:r>
    </w:p>
    <w:p w14:paraId="673D6047" w14:textId="77777777" w:rsidR="00704712" w:rsidRPr="00894FA0" w:rsidRDefault="00704712" w:rsidP="00704712">
      <w:pPr>
        <w:pStyle w:val="Heading3"/>
      </w:pPr>
      <w:r w:rsidRPr="00894FA0">
        <w:t>Advantages of adding BSG to bread</w:t>
      </w:r>
    </w:p>
    <w:p w14:paraId="335A3501" w14:textId="776089AF" w:rsidR="0033654F" w:rsidRPr="00894FA0" w:rsidRDefault="009518DC" w:rsidP="0033654F">
      <w:pPr>
        <w:pStyle w:val="Heading4"/>
      </w:pPr>
      <w:r w:rsidRPr="00894FA0">
        <w:t>Macronutrient and compositional improvements</w:t>
      </w:r>
    </w:p>
    <w:p w14:paraId="5E72F11F" w14:textId="6245A18E" w:rsidR="006C2E15" w:rsidRDefault="00FC7CED" w:rsidP="00527CA3">
      <w:r w:rsidRPr="00FC7CED">
        <w:t xml:space="preserve">Incorporation of BSG into wheat bread consistently shifts the macronutrient profile of the loaf in three complementary directions, all of which can be traced back to the composition of BSG itself: the starch fraction decreases, while dietary fibre and protein increase. Starch is the most depleted component of BSG, since most of the original barley starch is </w:t>
      </w:r>
      <w:r w:rsidR="00894FA0" w:rsidRPr="00FC7CED">
        <w:t>hydrolyzed</w:t>
      </w:r>
      <w:r w:rsidRPr="00FC7CED">
        <w:t xml:space="preserve"> to fermentable sugars during malting and mashing and is then carried away in the wort; consequently, replacing wheat flour with BSG dilutes the starch content of the final loaf in proportion to the substitution level </w:t>
      </w:r>
      <w:sdt>
        <w:sdtPr>
          <w:id w:val="-1585142570"/>
          <w:citation/>
        </w:sdtPr>
        <w:sdtContent>
          <w:r>
            <w:fldChar w:fldCharType="begin"/>
          </w:r>
          <w:r w:rsidRPr="00FC7CED">
            <w:instrText xml:space="preserve"> CITATION Czu22 \l 3082 </w:instrText>
          </w:r>
          <w:r>
            <w:fldChar w:fldCharType="separate"/>
          </w:r>
          <w:r w:rsidR="006A551F" w:rsidRPr="006A551F">
            <w:rPr>
              <w:noProof/>
            </w:rPr>
            <w:t>(Czubaszek, Wojciechowicz-Budzisz, Spychaj, &amp; Kawa-Rygielska, 2022)</w:t>
          </w:r>
          <w:r>
            <w:fldChar w:fldCharType="end"/>
          </w:r>
        </w:sdtContent>
      </w:sdt>
      <w:r w:rsidRPr="00FC7CED">
        <w:t xml:space="preserve">. Dietary fibre, by contrast, increases markedly because BSG is composed largely of insoluble cell-wall polysaccharides and lignin that survive the brewing process, so that even modest substitutions can multiply the fibre content of the loaf several-fold relative to a 100% wheat control </w:t>
      </w:r>
      <w:sdt>
        <w:sdtPr>
          <w:id w:val="61614058"/>
          <w:citation/>
        </w:sdtPr>
        <w:sdtContent>
          <w:r>
            <w:fldChar w:fldCharType="begin"/>
          </w:r>
          <w:r w:rsidRPr="00FC7CED">
            <w:instrText xml:space="preserve"> CITATION Lam23 \l 3082 </w:instrText>
          </w:r>
          <w:r>
            <w:fldChar w:fldCharType="separate"/>
          </w:r>
          <w:r w:rsidR="006A551F" w:rsidRPr="006A551F">
            <w:rPr>
              <w:noProof/>
            </w:rPr>
            <w:t>(Lamas &amp; Gende, 2023)</w:t>
          </w:r>
          <w:r>
            <w:fldChar w:fldCharType="end"/>
          </w:r>
        </w:sdtContent>
      </w:sdt>
      <w:r w:rsidRPr="00FC7CED">
        <w:t>. Protein content also rises progressively with inclusion level, since BSG retains a substantial fraction of the original barley proteins, with reported values reaching around 15% protein at 25% BSG substitution compared with typical wheat-bread values close to 11% (Haruna, Udobi, &amp; Ndife, 2011). The net effect is a nutritionally denser loaf in which a portion of the rapidly digestible carbohydrates is replaced by fibre and protein</w:t>
      </w:r>
      <w:r>
        <w:t>,</w:t>
      </w:r>
      <w:r w:rsidRPr="00FC7CED">
        <w:t xml:space="preserve"> two components increasingly valued from both nutritional and physiological standpoints.</w:t>
      </w:r>
    </w:p>
    <w:tbl>
      <w:tblPr>
        <w:tblStyle w:val="GridTable1Light-Accent1"/>
        <w:tblW w:w="0" w:type="auto"/>
        <w:tblLook w:val="04A0" w:firstRow="1" w:lastRow="0" w:firstColumn="1" w:lastColumn="0" w:noHBand="0" w:noVBand="1"/>
      </w:tblPr>
      <w:tblGrid>
        <w:gridCol w:w="2157"/>
        <w:gridCol w:w="2157"/>
        <w:gridCol w:w="2158"/>
        <w:gridCol w:w="2158"/>
      </w:tblGrid>
      <w:tr w:rsidR="006C2E15" w14:paraId="4F465227" w14:textId="77777777" w:rsidTr="006C2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DA3D746" w14:textId="764212DF" w:rsidR="006C2E15" w:rsidRPr="006C2E15" w:rsidRDefault="006C2E15" w:rsidP="006C2E15">
            <w:pPr>
              <w:jc w:val="center"/>
              <w:rPr>
                <w:rFonts w:ascii="Cambria" w:hAnsi="Cambria"/>
                <w:color w:val="000000"/>
                <w:sz w:val="20"/>
              </w:rPr>
            </w:pPr>
            <w:r w:rsidRPr="006C2E15">
              <w:rPr>
                <w:rFonts w:ascii="Cambria" w:hAnsi="Cambria"/>
                <w:color w:val="000000"/>
                <w:sz w:val="20"/>
              </w:rPr>
              <w:t>Parameter</w:t>
            </w:r>
          </w:p>
        </w:tc>
        <w:tc>
          <w:tcPr>
            <w:tcW w:w="2157" w:type="dxa"/>
          </w:tcPr>
          <w:p w14:paraId="0186751F" w14:textId="6563B22F" w:rsidR="006C2E15" w:rsidRPr="006C2E15" w:rsidRDefault="006C2E15" w:rsidP="006C2E15">
            <w:pPr>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Substitution level</w:t>
            </w:r>
          </w:p>
        </w:tc>
        <w:tc>
          <w:tcPr>
            <w:tcW w:w="2158" w:type="dxa"/>
          </w:tcPr>
          <w:p w14:paraId="1E47CDD4" w14:textId="3CB78EEA" w:rsidR="006C2E15" w:rsidRPr="006C2E15" w:rsidRDefault="006C2E15" w:rsidP="006C2E15">
            <w:pPr>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Reported value</w:t>
            </w:r>
          </w:p>
        </w:tc>
        <w:tc>
          <w:tcPr>
            <w:tcW w:w="2158" w:type="dxa"/>
          </w:tcPr>
          <w:p w14:paraId="43AFEDE5" w14:textId="68F278AD" w:rsidR="006C2E15" w:rsidRPr="006C2E15" w:rsidRDefault="006C2E15" w:rsidP="006C2E15">
            <w:pPr>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Reference</w:t>
            </w:r>
          </w:p>
        </w:tc>
      </w:tr>
      <w:tr w:rsidR="006C2E15" w14:paraId="6CCAA897"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restart"/>
            <w:vAlign w:val="center"/>
          </w:tcPr>
          <w:p w14:paraId="3047D62C" w14:textId="77777777" w:rsidR="006C2E15" w:rsidRPr="006C2E15" w:rsidRDefault="006C2E15" w:rsidP="006C2E15">
            <w:pPr>
              <w:jc w:val="center"/>
              <w:rPr>
                <w:rFonts w:ascii="Cambria" w:hAnsi="Cambria"/>
                <w:color w:val="000000"/>
                <w:sz w:val="20"/>
              </w:rPr>
            </w:pPr>
            <w:r w:rsidRPr="006C2E15">
              <w:rPr>
                <w:rFonts w:ascii="Cambria" w:hAnsi="Cambria"/>
                <w:color w:val="000000"/>
                <w:sz w:val="20"/>
              </w:rPr>
              <w:t>Starch</w:t>
            </w:r>
          </w:p>
          <w:p w14:paraId="57CA9029" w14:textId="4EF021BC" w:rsidR="006C2E15" w:rsidRPr="006C2E15" w:rsidRDefault="006C2E15" w:rsidP="006C2E15">
            <w:pPr>
              <w:jc w:val="center"/>
              <w:rPr>
                <w:rFonts w:ascii="Cambria" w:hAnsi="Cambria"/>
                <w:color w:val="000000"/>
                <w:sz w:val="20"/>
              </w:rPr>
            </w:pPr>
            <w:r w:rsidRPr="006C2E15">
              <w:rPr>
                <w:rFonts w:ascii="Cambria" w:hAnsi="Cambria"/>
                <w:color w:val="000000"/>
                <w:sz w:val="20"/>
              </w:rPr>
              <w:t>(g/100 g d.m.)</w:t>
            </w:r>
          </w:p>
        </w:tc>
        <w:tc>
          <w:tcPr>
            <w:tcW w:w="2157" w:type="dxa"/>
            <w:vAlign w:val="center"/>
          </w:tcPr>
          <w:p w14:paraId="1109679D" w14:textId="6D4B1BA3"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0% BSG (wheat control)</w:t>
            </w:r>
          </w:p>
        </w:tc>
        <w:tc>
          <w:tcPr>
            <w:tcW w:w="2158" w:type="dxa"/>
            <w:vAlign w:val="center"/>
          </w:tcPr>
          <w:p w14:paraId="30D8A909" w14:textId="75701D18"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75.5</w:t>
            </w:r>
          </w:p>
        </w:tc>
        <w:tc>
          <w:tcPr>
            <w:tcW w:w="2158" w:type="dxa"/>
            <w:vMerge w:val="restart"/>
            <w:vAlign w:val="center"/>
          </w:tcPr>
          <w:p w14:paraId="02D97E30" w14:textId="69191CAD"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 xml:space="preserve">Czubaszek, Wojciechowicz-Budzisz, Spychaj, &amp; </w:t>
            </w:r>
            <w:r w:rsidRPr="006C2E15">
              <w:rPr>
                <w:rFonts w:ascii="Cambria" w:hAnsi="Cambria"/>
                <w:color w:val="000000"/>
                <w:sz w:val="20"/>
              </w:rPr>
              <w:lastRenderedPageBreak/>
              <w:t>Kawa-Rygielska (2022)</w:t>
            </w:r>
          </w:p>
        </w:tc>
      </w:tr>
      <w:tr w:rsidR="006C2E15" w14:paraId="2FAE1BCA"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ign w:val="center"/>
          </w:tcPr>
          <w:p w14:paraId="35B288B1" w14:textId="77777777" w:rsidR="006C2E15" w:rsidRPr="006C2E15" w:rsidRDefault="006C2E15" w:rsidP="006C2E15">
            <w:pPr>
              <w:jc w:val="center"/>
              <w:rPr>
                <w:rFonts w:ascii="Cambria" w:hAnsi="Cambria"/>
                <w:color w:val="000000"/>
                <w:sz w:val="20"/>
              </w:rPr>
            </w:pPr>
          </w:p>
        </w:tc>
        <w:tc>
          <w:tcPr>
            <w:tcW w:w="2157" w:type="dxa"/>
            <w:vAlign w:val="center"/>
          </w:tcPr>
          <w:p w14:paraId="1D32C4FF" w14:textId="036DF58A"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10% BSG</w:t>
            </w:r>
          </w:p>
        </w:tc>
        <w:tc>
          <w:tcPr>
            <w:tcW w:w="2158" w:type="dxa"/>
            <w:vAlign w:val="center"/>
          </w:tcPr>
          <w:p w14:paraId="3FBC242F" w14:textId="2C7156B2"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70.4</w:t>
            </w:r>
          </w:p>
        </w:tc>
        <w:tc>
          <w:tcPr>
            <w:tcW w:w="2158" w:type="dxa"/>
            <w:vMerge/>
            <w:vAlign w:val="center"/>
          </w:tcPr>
          <w:p w14:paraId="2FC4E5BC" w14:textId="77777777"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p>
        </w:tc>
      </w:tr>
      <w:tr w:rsidR="006C2E15" w14:paraId="15222F6E"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ign w:val="center"/>
          </w:tcPr>
          <w:p w14:paraId="456CDA97" w14:textId="77777777" w:rsidR="006C2E15" w:rsidRPr="006C2E15" w:rsidRDefault="006C2E15" w:rsidP="006C2E15">
            <w:pPr>
              <w:jc w:val="center"/>
              <w:rPr>
                <w:rFonts w:ascii="Cambria" w:hAnsi="Cambria"/>
                <w:color w:val="000000"/>
                <w:sz w:val="20"/>
              </w:rPr>
            </w:pPr>
          </w:p>
        </w:tc>
        <w:tc>
          <w:tcPr>
            <w:tcW w:w="2157" w:type="dxa"/>
            <w:vAlign w:val="center"/>
          </w:tcPr>
          <w:p w14:paraId="7C0AB442" w14:textId="1317C0E9"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20% BSG</w:t>
            </w:r>
          </w:p>
        </w:tc>
        <w:tc>
          <w:tcPr>
            <w:tcW w:w="2158" w:type="dxa"/>
            <w:vAlign w:val="center"/>
          </w:tcPr>
          <w:p w14:paraId="41B24D46" w14:textId="115060BF"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63.9</w:t>
            </w:r>
          </w:p>
        </w:tc>
        <w:tc>
          <w:tcPr>
            <w:tcW w:w="2158" w:type="dxa"/>
            <w:vMerge/>
            <w:vAlign w:val="center"/>
          </w:tcPr>
          <w:p w14:paraId="704B55A9" w14:textId="77777777"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p>
        </w:tc>
      </w:tr>
      <w:tr w:rsidR="006C2E15" w14:paraId="2F56A8D8"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restart"/>
            <w:vAlign w:val="center"/>
          </w:tcPr>
          <w:p w14:paraId="2B2CD063" w14:textId="77777777" w:rsidR="006C2E15" w:rsidRPr="006C2E15" w:rsidRDefault="006C2E15" w:rsidP="006C2E15">
            <w:pPr>
              <w:jc w:val="center"/>
              <w:rPr>
                <w:rFonts w:ascii="Cambria" w:hAnsi="Cambria"/>
                <w:color w:val="000000"/>
                <w:sz w:val="20"/>
              </w:rPr>
            </w:pPr>
            <w:r w:rsidRPr="006C2E15">
              <w:rPr>
                <w:rFonts w:ascii="Cambria" w:hAnsi="Cambria"/>
                <w:color w:val="000000"/>
                <w:sz w:val="20"/>
              </w:rPr>
              <w:t>Dietary fibre</w:t>
            </w:r>
          </w:p>
          <w:p w14:paraId="5B824C53" w14:textId="7143414D" w:rsidR="006C2E15" w:rsidRPr="006C2E15" w:rsidRDefault="006C2E15" w:rsidP="006C2E15">
            <w:pPr>
              <w:jc w:val="center"/>
              <w:rPr>
                <w:rFonts w:ascii="Cambria" w:hAnsi="Cambria"/>
                <w:color w:val="000000"/>
                <w:sz w:val="20"/>
              </w:rPr>
            </w:pPr>
            <w:r w:rsidRPr="006C2E15">
              <w:rPr>
                <w:rFonts w:ascii="Cambria" w:hAnsi="Cambria"/>
                <w:color w:val="000000"/>
                <w:sz w:val="20"/>
              </w:rPr>
              <w:t>(% w/w)</w:t>
            </w:r>
          </w:p>
        </w:tc>
        <w:tc>
          <w:tcPr>
            <w:tcW w:w="2157" w:type="dxa"/>
            <w:vAlign w:val="center"/>
          </w:tcPr>
          <w:p w14:paraId="30B7034A" w14:textId="3C2D10EC"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0% BSG (wheat control)</w:t>
            </w:r>
          </w:p>
        </w:tc>
        <w:tc>
          <w:tcPr>
            <w:tcW w:w="2158" w:type="dxa"/>
            <w:vAlign w:val="center"/>
          </w:tcPr>
          <w:p w14:paraId="78060060" w14:textId="27EF0195"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0.80</w:t>
            </w:r>
          </w:p>
        </w:tc>
        <w:tc>
          <w:tcPr>
            <w:tcW w:w="2158" w:type="dxa"/>
            <w:vMerge w:val="restart"/>
            <w:vAlign w:val="center"/>
          </w:tcPr>
          <w:p w14:paraId="1949628E" w14:textId="171C6E6C"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Lamas &amp; Gende (2023)</w:t>
            </w:r>
          </w:p>
        </w:tc>
      </w:tr>
      <w:tr w:rsidR="006C2E15" w14:paraId="5050B41E"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ign w:val="center"/>
          </w:tcPr>
          <w:p w14:paraId="2A983658" w14:textId="77777777" w:rsidR="006C2E15" w:rsidRPr="006C2E15" w:rsidRDefault="006C2E15" w:rsidP="006C2E15">
            <w:pPr>
              <w:jc w:val="center"/>
              <w:rPr>
                <w:rFonts w:ascii="Cambria" w:hAnsi="Cambria"/>
                <w:color w:val="000000"/>
                <w:sz w:val="20"/>
              </w:rPr>
            </w:pPr>
          </w:p>
        </w:tc>
        <w:tc>
          <w:tcPr>
            <w:tcW w:w="2157" w:type="dxa"/>
            <w:vAlign w:val="center"/>
          </w:tcPr>
          <w:p w14:paraId="2C699993" w14:textId="38C4EF0A"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20% BSG (3 h fermentation)</w:t>
            </w:r>
          </w:p>
        </w:tc>
        <w:tc>
          <w:tcPr>
            <w:tcW w:w="2158" w:type="dxa"/>
            <w:vAlign w:val="center"/>
          </w:tcPr>
          <w:p w14:paraId="6A355A71" w14:textId="7613293F"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8.38</w:t>
            </w:r>
          </w:p>
        </w:tc>
        <w:tc>
          <w:tcPr>
            <w:tcW w:w="2158" w:type="dxa"/>
            <w:vMerge/>
            <w:vAlign w:val="center"/>
          </w:tcPr>
          <w:p w14:paraId="1BDB8A2D" w14:textId="77777777"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p>
        </w:tc>
      </w:tr>
      <w:tr w:rsidR="006C2E15" w14:paraId="551B47E4"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val="restart"/>
            <w:vAlign w:val="center"/>
          </w:tcPr>
          <w:p w14:paraId="382B03A8" w14:textId="77777777" w:rsidR="006C2E15" w:rsidRPr="006C2E15" w:rsidRDefault="006C2E15" w:rsidP="006C2E15">
            <w:pPr>
              <w:jc w:val="center"/>
              <w:rPr>
                <w:rFonts w:ascii="Cambria" w:hAnsi="Cambria"/>
                <w:color w:val="000000"/>
                <w:sz w:val="20"/>
              </w:rPr>
            </w:pPr>
            <w:r w:rsidRPr="006C2E15">
              <w:rPr>
                <w:rFonts w:ascii="Cambria" w:hAnsi="Cambria"/>
                <w:color w:val="000000"/>
                <w:sz w:val="20"/>
              </w:rPr>
              <w:t>Protein</w:t>
            </w:r>
          </w:p>
          <w:p w14:paraId="431ABF96" w14:textId="6538091D" w:rsidR="006C2E15" w:rsidRPr="006C2E15" w:rsidRDefault="006C2E15" w:rsidP="006C2E15">
            <w:pPr>
              <w:jc w:val="center"/>
              <w:rPr>
                <w:rFonts w:ascii="Cambria" w:hAnsi="Cambria"/>
                <w:color w:val="000000"/>
                <w:sz w:val="20"/>
              </w:rPr>
            </w:pPr>
            <w:r w:rsidRPr="006C2E15">
              <w:rPr>
                <w:rFonts w:ascii="Cambria" w:hAnsi="Cambria"/>
                <w:color w:val="000000"/>
                <w:sz w:val="20"/>
              </w:rPr>
              <w:t>(% w/w)</w:t>
            </w:r>
          </w:p>
        </w:tc>
        <w:tc>
          <w:tcPr>
            <w:tcW w:w="2157" w:type="dxa"/>
            <w:vAlign w:val="center"/>
          </w:tcPr>
          <w:p w14:paraId="7434AB6A" w14:textId="31C28982"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0% BSG (wheat control)</w:t>
            </w:r>
          </w:p>
        </w:tc>
        <w:tc>
          <w:tcPr>
            <w:tcW w:w="2158" w:type="dxa"/>
            <w:vAlign w:val="center"/>
          </w:tcPr>
          <w:p w14:paraId="23A0FE1E" w14:textId="0F221041"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11.11</w:t>
            </w:r>
          </w:p>
        </w:tc>
        <w:tc>
          <w:tcPr>
            <w:tcW w:w="2158" w:type="dxa"/>
            <w:vMerge w:val="restart"/>
            <w:vAlign w:val="center"/>
          </w:tcPr>
          <w:p w14:paraId="72417B12" w14:textId="28D640CB"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Haruna, Udobi, &amp; Ndife (2011)</w:t>
            </w:r>
          </w:p>
        </w:tc>
      </w:tr>
      <w:tr w:rsidR="006C2E15" w14:paraId="6C127DEB"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tcPr>
          <w:p w14:paraId="12A1D477" w14:textId="77777777" w:rsidR="006C2E15" w:rsidRPr="006C2E15" w:rsidRDefault="006C2E15" w:rsidP="006C2E15">
            <w:pPr>
              <w:rPr>
                <w:rFonts w:ascii="Cambria" w:hAnsi="Cambria"/>
                <w:color w:val="000000"/>
                <w:sz w:val="20"/>
              </w:rPr>
            </w:pPr>
          </w:p>
        </w:tc>
        <w:tc>
          <w:tcPr>
            <w:tcW w:w="2157" w:type="dxa"/>
            <w:vAlign w:val="center"/>
          </w:tcPr>
          <w:p w14:paraId="65609C84" w14:textId="3E80618C"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5% BSG</w:t>
            </w:r>
          </w:p>
        </w:tc>
        <w:tc>
          <w:tcPr>
            <w:tcW w:w="2158" w:type="dxa"/>
            <w:vAlign w:val="center"/>
          </w:tcPr>
          <w:p w14:paraId="46615223" w14:textId="5E2AFB5E"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12.34</w:t>
            </w:r>
          </w:p>
        </w:tc>
        <w:tc>
          <w:tcPr>
            <w:tcW w:w="2158" w:type="dxa"/>
            <w:vMerge/>
          </w:tcPr>
          <w:p w14:paraId="1E98EEEB" w14:textId="77777777" w:rsidR="006C2E15" w:rsidRPr="006C2E15" w:rsidRDefault="006C2E15" w:rsidP="006C2E15">
            <w:pP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p>
        </w:tc>
      </w:tr>
      <w:tr w:rsidR="006C2E15" w14:paraId="17930202" w14:textId="77777777" w:rsidTr="006C2E15">
        <w:tc>
          <w:tcPr>
            <w:cnfStyle w:val="001000000000" w:firstRow="0" w:lastRow="0" w:firstColumn="1" w:lastColumn="0" w:oddVBand="0" w:evenVBand="0" w:oddHBand="0" w:evenHBand="0" w:firstRowFirstColumn="0" w:firstRowLastColumn="0" w:lastRowFirstColumn="0" w:lastRowLastColumn="0"/>
            <w:tcW w:w="2157" w:type="dxa"/>
            <w:vMerge/>
          </w:tcPr>
          <w:p w14:paraId="1C758454" w14:textId="77777777" w:rsidR="006C2E15" w:rsidRPr="006C2E15" w:rsidRDefault="006C2E15" w:rsidP="006C2E15">
            <w:pPr>
              <w:rPr>
                <w:rFonts w:ascii="Cambria" w:hAnsi="Cambria"/>
                <w:color w:val="000000"/>
                <w:sz w:val="20"/>
              </w:rPr>
            </w:pPr>
          </w:p>
        </w:tc>
        <w:tc>
          <w:tcPr>
            <w:tcW w:w="2157" w:type="dxa"/>
            <w:vAlign w:val="center"/>
          </w:tcPr>
          <w:p w14:paraId="636249FA" w14:textId="31FA383D"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25% BSG</w:t>
            </w:r>
          </w:p>
        </w:tc>
        <w:tc>
          <w:tcPr>
            <w:tcW w:w="2158" w:type="dxa"/>
            <w:vAlign w:val="center"/>
          </w:tcPr>
          <w:p w14:paraId="4CBCF641" w14:textId="674C55FF" w:rsidR="006C2E15" w:rsidRPr="006C2E15" w:rsidRDefault="006C2E15" w:rsidP="006C2E15">
            <w:pPr>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r w:rsidRPr="006C2E15">
              <w:rPr>
                <w:rFonts w:ascii="Cambria" w:hAnsi="Cambria"/>
                <w:color w:val="000000"/>
                <w:sz w:val="20"/>
              </w:rPr>
              <w:t>15.28</w:t>
            </w:r>
          </w:p>
        </w:tc>
        <w:tc>
          <w:tcPr>
            <w:tcW w:w="2158" w:type="dxa"/>
            <w:vMerge/>
          </w:tcPr>
          <w:p w14:paraId="083FEDD0" w14:textId="77777777" w:rsidR="006C2E15" w:rsidRPr="006C2E15" w:rsidRDefault="006C2E15" w:rsidP="006C2E15">
            <w:pPr>
              <w:cnfStyle w:val="000000000000" w:firstRow="0" w:lastRow="0" w:firstColumn="0" w:lastColumn="0" w:oddVBand="0" w:evenVBand="0" w:oddHBand="0" w:evenHBand="0" w:firstRowFirstColumn="0" w:firstRowLastColumn="0" w:lastRowFirstColumn="0" w:lastRowLastColumn="0"/>
              <w:rPr>
                <w:rFonts w:ascii="Cambria" w:hAnsi="Cambria"/>
                <w:color w:val="000000"/>
                <w:sz w:val="20"/>
              </w:rPr>
            </w:pPr>
          </w:p>
        </w:tc>
      </w:tr>
    </w:tbl>
    <w:p w14:paraId="339A648F" w14:textId="35373557" w:rsidR="006C2E15" w:rsidRPr="006C2E15" w:rsidRDefault="006C2E15" w:rsidP="006C2E15">
      <w:pPr>
        <w:pStyle w:val="Caption"/>
        <w:jc w:val="left"/>
        <w:rPr>
          <w:iCs/>
          <w:sz w:val="16"/>
          <w:szCs w:val="16"/>
        </w:rPr>
      </w:pPr>
      <w:r w:rsidRPr="006C2E15">
        <w:rPr>
          <w:b w:val="0"/>
          <w:bCs w:val="0"/>
          <w:iCs/>
          <w:color w:val="auto"/>
          <w:sz w:val="16"/>
          <w:szCs w:val="16"/>
        </w:rPr>
        <w:t>d.m. = dry matter basis. Values relating to the final baked product</w:t>
      </w:r>
    </w:p>
    <w:p w14:paraId="4D379669" w14:textId="2EC76C81" w:rsidR="006C2E15" w:rsidRPr="00527CA3" w:rsidRDefault="006C2E15" w:rsidP="006C2E15">
      <w:pPr>
        <w:pStyle w:val="Caption"/>
      </w:pPr>
      <w:r>
        <w:t xml:space="preserve">Figure </w:t>
      </w:r>
      <w:fldSimple w:instr=" SEQ Figure \* ARABIC ">
        <w:r>
          <w:rPr>
            <w:noProof/>
          </w:rPr>
          <w:t>8</w:t>
        </w:r>
      </w:fldSimple>
      <w:r>
        <w:t xml:space="preserve">. </w:t>
      </w:r>
      <w:r w:rsidRPr="006C2E15">
        <w:t>Reported changes in starch, dietary fibre and protein content of wheat bread with increasing BSG substitution.</w:t>
      </w:r>
    </w:p>
    <w:p w14:paraId="2CEA2E42" w14:textId="00368CE4" w:rsidR="00527CA3" w:rsidRPr="00527CA3" w:rsidRDefault="00527CA3" w:rsidP="00F87423">
      <w:r w:rsidRPr="00527CA3">
        <w:t xml:space="preserve">The high fibre concentration of BSG also has a marked effect on the water content of the finished bread: as the inclusion level rises, the moisture content of the crumb increases significantly. Although higher moisture might be expected to </w:t>
      </w:r>
      <w:r w:rsidR="0037327D" w:rsidRPr="00527CA3">
        <w:t>favor</w:t>
      </w:r>
      <w:r w:rsidRPr="00527CA3">
        <w:t xml:space="preserve"> microbial growth, several studies have reported the opposite trend, with BSG-enriched breads showing improved microbiological stability during storage. Haruna et al. (2011) observed that after six days the aerobic plate count of the wheat control reached approximately 7.7 × 10² cfu/g, whereas breads containing 5–25% BSG remained markedly lower (≈ 2.3 × 10² – 3.6 × 10² cfu/g), with visible mould development delayed by 1–3 days. </w:t>
      </w:r>
      <w:r w:rsidR="00A95A0A" w:rsidRPr="00774CF2">
        <w:t xml:space="preserve">These observations have been rationalized by the combined effects of a denser protein–fibre matrix (which reduces the accessibility of easily metabolizable substrates) and altered water partitioning within the crumb (i.e., greater fraction of water bound to fibre/protein and less free water available to spoilage organisms), rather than by a simple reduction of overall moisture </w:t>
      </w:r>
      <w:sdt>
        <w:sdtPr>
          <w:id w:val="394945794"/>
          <w:citation/>
        </w:sdtPr>
        <w:sdtContent>
          <w:r w:rsidR="00A95A0A">
            <w:fldChar w:fldCharType="begin"/>
          </w:r>
          <w:r w:rsidR="00A95A0A">
            <w:instrText xml:space="preserve"> CITATION Har11 \l 1033 </w:instrText>
          </w:r>
          <w:r w:rsidR="00A95A0A">
            <w:fldChar w:fldCharType="separate"/>
          </w:r>
          <w:r w:rsidR="006A551F">
            <w:rPr>
              <w:noProof/>
            </w:rPr>
            <w:t>(Haruna, Udobi, &amp; Ndife, 2011)</w:t>
          </w:r>
          <w:r w:rsidR="00A95A0A">
            <w:fldChar w:fldCharType="end"/>
          </w:r>
        </w:sdtContent>
      </w:sdt>
      <w:r w:rsidR="00A95A0A">
        <w:t xml:space="preserve"> </w:t>
      </w:r>
      <w:sdt>
        <w:sdtPr>
          <w:id w:val="1702514864"/>
          <w:citation/>
        </w:sdtPr>
        <w:sdtContent>
          <w:r w:rsidR="00A95A0A">
            <w:fldChar w:fldCharType="begin"/>
          </w:r>
          <w:r w:rsidR="00A95A0A">
            <w:instrText xml:space="preserve"> CITATION Sah21 \l 1033 </w:instrText>
          </w:r>
          <w:r w:rsidR="00A95A0A">
            <w:fldChar w:fldCharType="separate"/>
          </w:r>
          <w:r w:rsidR="006A551F">
            <w:rPr>
              <w:noProof/>
            </w:rPr>
            <w:t>(Sahin, et al., 2021)</w:t>
          </w:r>
          <w:r w:rsidR="00A95A0A">
            <w:fldChar w:fldCharType="end"/>
          </w:r>
        </w:sdtContent>
      </w:sdt>
      <w:r w:rsidR="00A95A0A">
        <w:t>.</w:t>
      </w:r>
    </w:p>
    <w:p w14:paraId="74DCE76C" w14:textId="6555825F" w:rsidR="00D950B0" w:rsidRPr="00D950B0" w:rsidRDefault="00A6012D" w:rsidP="00D950B0">
      <w:r w:rsidRPr="00A6012D">
        <w:t xml:space="preserve">Reports on the lipid fraction of BSG-enriched breads are, by contrast, inconsistent across studies and appear to depend strongly on the level of substitution. At low inclusion (≤10%), most authors report no significant change in total lipid content compared with the wheat control </w:t>
      </w:r>
      <w:sdt>
        <w:sdtPr>
          <w:id w:val="-2057223644"/>
          <w:citation/>
        </w:sdtPr>
        <w:sdtContent>
          <w:r>
            <w:fldChar w:fldCharType="begin"/>
          </w:r>
          <w:r w:rsidRPr="00A6012D">
            <w:instrText xml:space="preserve"> CITATION Per24 \l 3082 </w:instrText>
          </w:r>
          <w:r>
            <w:fldChar w:fldCharType="separate"/>
          </w:r>
          <w:r w:rsidR="006A551F" w:rsidRPr="006A551F">
            <w:rPr>
              <w:noProof/>
            </w:rPr>
            <w:t>(Pereira de Freitas &amp; da Silva Lannes, 2024)</w:t>
          </w:r>
          <w:r>
            <w:fldChar w:fldCharType="end"/>
          </w:r>
        </w:sdtContent>
      </w:sdt>
      <w:r>
        <w:t xml:space="preserve">. </w:t>
      </w:r>
      <w:r w:rsidRPr="00A6012D">
        <w:t>At higher substitution levels, however, the effect becomes pronounced: Stojceska and Ainsworth (2008) observed an almost three-fold increase in lipid content in breads containing 20% BSG relative to a 100% wheat reference, with comparable trends reported at 20–30% substitutions in other studies. This dose-dependent behavior is consistent with the relatively high residual lipid fraction of BSG (around 10% on a dry basis), which only translates into a measurable change in the final product once the wheat-flour proportion drops sufficiently.</w:t>
      </w:r>
      <w:r>
        <w:t xml:space="preserve"> </w:t>
      </w:r>
      <w:r w:rsidRPr="00A6012D">
        <w:t>Beyond the substitution level itself, the remaining variability between studies is plausibly explained by differences in BSG origin and composition (barley variety and beer style), pre-processing conditions (wet vs. dried BSG; drying temperature and time), and recipe interactions with added fats, emulsifiers or other ingredients, all of which can further modulate the measured lipid fraction in the finished product</w:t>
      </w:r>
      <w:r w:rsidR="00D950B0" w:rsidRPr="00D950B0">
        <w:t>.</w:t>
      </w:r>
    </w:p>
    <w:p w14:paraId="59A718A3" w14:textId="63DE534B" w:rsidR="00D950B0" w:rsidRDefault="00D950B0" w:rsidP="00F87423">
      <w:r w:rsidRPr="00D950B0">
        <w:lastRenderedPageBreak/>
        <w:t>Finally, BSG fortification consistently improves mineral attributes of bread. Increases in minerals such as Ca, Mg and K have been documented as BSG inclusion rises</w:t>
      </w:r>
      <w:r>
        <w:t xml:space="preserve"> </w:t>
      </w:r>
      <w:sdt>
        <w:sdtPr>
          <w:id w:val="1690797173"/>
          <w:citation/>
        </w:sdtPr>
        <w:sdtContent>
          <w:r w:rsidRPr="00D950B0">
            <w:fldChar w:fldCharType="begin"/>
          </w:r>
          <w:r w:rsidRPr="00D950B0">
            <w:instrText xml:space="preserve"> CITATION Che23 \l 1033 </w:instrText>
          </w:r>
          <w:r w:rsidRPr="00D950B0">
            <w:fldChar w:fldCharType="separate"/>
          </w:r>
          <w:r w:rsidR="006A551F">
            <w:rPr>
              <w:noProof/>
            </w:rPr>
            <w:t>(Chetrariu &amp; Dabija, 2023)</w:t>
          </w:r>
          <w:r w:rsidRPr="00D950B0">
            <w:fldChar w:fldCharType="end"/>
          </w:r>
        </w:sdtContent>
      </w:sdt>
      <w:r w:rsidRPr="00D950B0">
        <w:t xml:space="preserve"> </w:t>
      </w:r>
      <w:sdt>
        <w:sdtPr>
          <w:id w:val="-1983835495"/>
          <w:citation/>
        </w:sdtPr>
        <w:sdtContent>
          <w:r w:rsidRPr="00D950B0">
            <w:fldChar w:fldCharType="begin"/>
          </w:r>
          <w:r w:rsidRPr="00D950B0">
            <w:instrText xml:space="preserve"> CITATION Bai23 \l 1033 </w:instrText>
          </w:r>
          <w:r w:rsidRPr="00D950B0">
            <w:fldChar w:fldCharType="separate"/>
          </w:r>
          <w:r w:rsidR="006A551F">
            <w:rPr>
              <w:noProof/>
            </w:rPr>
            <w:t>(Baiano, Gatta, Rutigliano, &amp; Fiore, 2023)</w:t>
          </w:r>
          <w:r w:rsidRPr="00D950B0">
            <w:fldChar w:fldCharType="end"/>
          </w:r>
        </w:sdtContent>
      </w:sdt>
      <w:r w:rsidRPr="00D950B0">
        <w:t xml:space="preserve">. </w:t>
      </w:r>
    </w:p>
    <w:p w14:paraId="7A690F89" w14:textId="77777777" w:rsidR="00131A57" w:rsidRDefault="00131A57" w:rsidP="00131A57">
      <w:pPr>
        <w:pStyle w:val="Heading4"/>
      </w:pPr>
      <w:r w:rsidRPr="00131A57">
        <w:t>Phenolic content and antioxidant activity</w:t>
      </w:r>
    </w:p>
    <w:p w14:paraId="2B85F14F" w14:textId="776502A7" w:rsidR="00D950B0" w:rsidRDefault="00D950B0" w:rsidP="00F87423">
      <w:r w:rsidRPr="00D950B0">
        <w:t xml:space="preserve">BSG contributes phenolic compounds that are not always present in wheat flour and that increase antioxidant capacity in the final baked product. </w:t>
      </w:r>
      <w:commentRangeStart w:id="1"/>
      <w:r w:rsidRPr="00D950B0">
        <w:t>Free-phenolic</w:t>
      </w:r>
      <w:commentRangeEnd w:id="1"/>
      <w:r w:rsidR="0037327D" w:rsidRPr="00D950B0">
        <w:rPr>
          <w:rStyle w:val="CommentReference"/>
          <w:sz w:val="22"/>
          <w:szCs w:val="22"/>
        </w:rPr>
        <w:commentReference w:id="1"/>
      </w:r>
      <w:r w:rsidRPr="00D950B0">
        <w:t xml:space="preserve"> extracts from BSG include procyanidin B1, gallic and protocatechuic acids, ferulic acid and quinic acid, while broader profiling identified up to eleven phenolic compounds (e.g., gallic, vanillic, caffeic, ferulic, p-coumaric acids; quercetin; kaempferol; resveratrol) </w:t>
      </w:r>
      <w:sdt>
        <w:sdtPr>
          <w:id w:val="-1102798927"/>
          <w:citation/>
        </w:sdtPr>
        <w:sdtContent>
          <w:r>
            <w:fldChar w:fldCharType="begin"/>
          </w:r>
          <w:r>
            <w:instrText xml:space="preserve"> CITATION Bai23 \l 1033 </w:instrText>
          </w:r>
          <w:r>
            <w:fldChar w:fldCharType="separate"/>
          </w:r>
          <w:r w:rsidR="006A551F">
            <w:rPr>
              <w:noProof/>
            </w:rPr>
            <w:t>(Baiano, Gatta, Rutigliano, &amp; Fiore, 2023)</w:t>
          </w:r>
          <w:r>
            <w:fldChar w:fldCharType="end"/>
          </w:r>
        </w:sdtContent>
      </w:sdt>
      <w:r w:rsidRPr="00D950B0">
        <w:t>. The phenolic profile recovered in BSG breads is typically simpler than in raw BSG and varies with BSG type and cereal origin, but the net effect reported is an increase in total phenolics and antioxidant activity relative to control breads</w:t>
      </w:r>
      <w:r w:rsidR="00F57B30">
        <w:t xml:space="preserve"> </w:t>
      </w:r>
      <w:sdt>
        <w:sdtPr>
          <w:id w:val="533550178"/>
          <w:citation/>
        </w:sdtPr>
        <w:sdtContent>
          <w:r w:rsidR="00F57B30">
            <w:fldChar w:fldCharType="begin"/>
          </w:r>
          <w:r w:rsidR="00F57B30">
            <w:instrText xml:space="preserve"> CITATION Pér25 \l 1033 </w:instrText>
          </w:r>
          <w:r w:rsidR="00F57B30">
            <w:fldChar w:fldCharType="separate"/>
          </w:r>
          <w:r w:rsidR="006A551F">
            <w:rPr>
              <w:noProof/>
            </w:rPr>
            <w:t>(Pérez-Alva, Martín-del-Campo, &amp; Baigts-Allende, 2025)</w:t>
          </w:r>
          <w:r w:rsidR="00F57B30">
            <w:fldChar w:fldCharType="end"/>
          </w:r>
        </w:sdtContent>
      </w:sdt>
      <w:r w:rsidR="00F57B30">
        <w:t>.</w:t>
      </w:r>
      <w:r w:rsidRPr="00D950B0">
        <w:t xml:space="preserve"> </w:t>
      </w:r>
    </w:p>
    <w:p w14:paraId="4C8724F6" w14:textId="0CF4114B" w:rsidR="00F57B30" w:rsidRDefault="00F57B30" w:rsidP="00F87423">
      <w:r w:rsidRPr="00F57B30">
        <w:t xml:space="preserve">Beyond their nutritional role, phenolic compounds also influence technological and sensory properties of bread. Their ability to interact with proteins and polysaccharides can modify dough elasticity and crumb structure, while their contribution to Maillard-type reactions during baking can affect crust coloration and flavor profile </w:t>
      </w:r>
      <w:sdt>
        <w:sdtPr>
          <w:id w:val="1762251587"/>
          <w:citation/>
        </w:sdtPr>
        <w:sdtContent>
          <w:r>
            <w:fldChar w:fldCharType="begin"/>
          </w:r>
          <w:r>
            <w:instrText xml:space="preserve"> CITATION Che23 \l 1033 </w:instrText>
          </w:r>
          <w:r>
            <w:fldChar w:fldCharType="separate"/>
          </w:r>
          <w:r w:rsidR="006A551F">
            <w:rPr>
              <w:noProof/>
            </w:rPr>
            <w:t>(Chetrariu &amp; Dabija, 2023)</w:t>
          </w:r>
          <w:r>
            <w:fldChar w:fldCharType="end"/>
          </w:r>
        </w:sdtContent>
      </w:sdt>
      <w:r w:rsidRPr="00F57B30">
        <w:t xml:space="preserve">. Despite partial degradation or transformation during baking, the antioxidant potential of the baked product remains significantly higher than that of control breads, suggesting that BSG-derived phenolics are relatively stable or converted into other antioxidant-active forms. </w:t>
      </w:r>
    </w:p>
    <w:p w14:paraId="77A1D338" w14:textId="77777777" w:rsidR="00131A57" w:rsidRDefault="00131A57" w:rsidP="00131A57">
      <w:pPr>
        <w:pStyle w:val="Heading4"/>
      </w:pPr>
      <w:r>
        <w:t>Shelf-life</w:t>
      </w:r>
    </w:p>
    <w:p w14:paraId="16311417" w14:textId="645356F5" w:rsidR="00F57B30" w:rsidRPr="00894FA0" w:rsidRDefault="00F57B30" w:rsidP="00F57B30">
      <w:r w:rsidRPr="00F57B30">
        <w:t xml:space="preserve">Several studies indicate that the incorporation of BSG into bread formulations can improve microbiological stability and shelf life. For instance, loaves containing 5–25% BSG exhibited substantially lower aerobic microbial counts after six days of storage (≈2.3×10²–3.6×10² cfu/g) than control breads prepared solely with wheat flour (≈7.7×10² cfu/g), while visible mould growth was delayed by approximately one to three days </w:t>
      </w:r>
      <w:sdt>
        <w:sdtPr>
          <w:id w:val="722411469"/>
          <w:citation/>
        </w:sdtPr>
        <w:sdtContent>
          <w:r>
            <w:fldChar w:fldCharType="begin"/>
          </w:r>
          <w:r>
            <w:instrText xml:space="preserve"> CITATION Har11 \l 1033 </w:instrText>
          </w:r>
          <w:r>
            <w:fldChar w:fldCharType="separate"/>
          </w:r>
          <w:r w:rsidR="006A551F">
            <w:rPr>
              <w:noProof/>
            </w:rPr>
            <w:t>(Haruna, Udobi, &amp; Ndife, 2011)</w:t>
          </w:r>
          <w:r>
            <w:fldChar w:fldCharType="end"/>
          </w:r>
        </w:sdtContent>
      </w:sdt>
      <w:sdt>
        <w:sdtPr>
          <w:id w:val="493231372"/>
          <w:citation/>
        </w:sdtPr>
        <w:sdtContent>
          <w:r>
            <w:fldChar w:fldCharType="begin"/>
          </w:r>
          <w:r>
            <w:instrText xml:space="preserve"> CITATION Pér25 \l 1033 </w:instrText>
          </w:r>
          <w:r>
            <w:fldChar w:fldCharType="separate"/>
          </w:r>
          <w:r w:rsidR="006A551F">
            <w:rPr>
              <w:noProof/>
            </w:rPr>
            <w:t xml:space="preserve"> (Pérez-Alva, Martín-del-Campo, &amp; Baigts-Allende, 2025)</w:t>
          </w:r>
          <w:r>
            <w:fldChar w:fldCharType="end"/>
          </w:r>
        </w:sdtContent>
      </w:sdt>
      <w:r w:rsidRPr="00F57B30">
        <w:t xml:space="preserve">. Although some studies, such as Haruna et al. (2011), observed no direct relationship between the proportion of BSG incorporated and the magnitude of this microbial delay, the overall evidence supports the </w:t>
      </w:r>
      <w:r w:rsidRPr="00894FA0">
        <w:t xml:space="preserve">contribution of BSG to extended shelf stability. </w:t>
      </w:r>
    </w:p>
    <w:p w14:paraId="675C00B7" w14:textId="77777777" w:rsidR="003A7D1F" w:rsidRPr="00894FA0" w:rsidRDefault="00F57B30" w:rsidP="00131A57">
      <w:pPr>
        <w:pStyle w:val="Heading3"/>
      </w:pPr>
      <w:r w:rsidRPr="00894FA0">
        <w:t>Challenges of adding BSG to bread</w:t>
      </w:r>
    </w:p>
    <w:p w14:paraId="1661F359" w14:textId="77777777" w:rsidR="00343017" w:rsidRPr="00894FA0" w:rsidRDefault="00000000" w:rsidP="00894FA0">
      <w:pPr>
        <w:pStyle w:val="Heading4"/>
      </w:pPr>
      <w:r w:rsidRPr="00894FA0">
        <w:t>Effects on dough rheology and gluten network</w:t>
      </w:r>
    </w:p>
    <w:p w14:paraId="4F944F03" w14:textId="5EDBE610" w:rsidR="00C82190" w:rsidRPr="00894FA0" w:rsidRDefault="00C82190" w:rsidP="00C82190">
      <w:r w:rsidRPr="00894FA0">
        <w:t xml:space="preserve">One of the most reported difficulties is its high water absorption capacity. The abundance of hydroxyl groups within BSG cell wall polysaccharides, mainly cellulose, hemicellulose, and lignin, results in intense water competition during dough formation </w:t>
      </w:r>
      <w:sdt>
        <w:sdtPr>
          <w:id w:val="-1784794019"/>
          <w:citation/>
        </w:sdtPr>
        <w:sdtContent>
          <w:r w:rsidRPr="00894FA0">
            <w:fldChar w:fldCharType="begin"/>
          </w:r>
          <w:r w:rsidRPr="00894FA0">
            <w:instrText xml:space="preserve"> CITATION Ney20 \l 1033 </w:instrText>
          </w:r>
          <w:r w:rsidRPr="00894FA0">
            <w:fldChar w:fldCharType="separate"/>
          </w:r>
          <w:r w:rsidR="006A551F">
            <w:rPr>
              <w:noProof/>
            </w:rPr>
            <w:t>(Neylon, Arendt, &amp; Zannini, 2020)</w:t>
          </w:r>
          <w:r w:rsidRPr="00894FA0">
            <w:fldChar w:fldCharType="end"/>
          </w:r>
        </w:sdtContent>
      </w:sdt>
      <w:r w:rsidRPr="00894FA0">
        <w:t xml:space="preserve">. Consequently, less free water remains available for starch gelatinization and gluten network development, producing stiffer and less extensible doughs </w:t>
      </w:r>
      <w:sdt>
        <w:sdtPr>
          <w:id w:val="335192631"/>
          <w:citation/>
        </w:sdtPr>
        <w:sdtContent>
          <w:r w:rsidRPr="00894FA0">
            <w:fldChar w:fldCharType="begin"/>
          </w:r>
          <w:r w:rsidRPr="00894FA0">
            <w:instrText xml:space="preserve"> CITATION Sto082 \l 1033 </w:instrText>
          </w:r>
          <w:r w:rsidRPr="00894FA0">
            <w:fldChar w:fldCharType="separate"/>
          </w:r>
          <w:r w:rsidR="006A551F">
            <w:rPr>
              <w:noProof/>
            </w:rPr>
            <w:t>(Stojceska &amp; Ainsworth, The effect of different enzymes on the quality of high-fibre enriched brewer’s spent grain breads., 2008)</w:t>
          </w:r>
          <w:r w:rsidRPr="00894FA0">
            <w:fldChar w:fldCharType="end"/>
          </w:r>
        </w:sdtContent>
      </w:sdt>
      <w:r w:rsidRPr="00894FA0">
        <w:t xml:space="preserve">. The dilution of gluten-forming proteins and the physical obstruction from insoluble fibers further weaken the viscoelastic matrix, leading to compact </w:t>
      </w:r>
      <w:r w:rsidRPr="00894FA0">
        <w:lastRenderedPageBreak/>
        <w:t xml:space="preserve">loaves with lower specific volume and denser crumb texture </w:t>
      </w:r>
      <w:sdt>
        <w:sdtPr>
          <w:id w:val="-575282415"/>
          <w:citation/>
        </w:sdtPr>
        <w:sdtContent>
          <w:r w:rsidR="00A7545F" w:rsidRPr="00894FA0">
            <w:fldChar w:fldCharType="begin"/>
          </w:r>
          <w:r w:rsidR="00A7545F" w:rsidRPr="00894FA0">
            <w:instrText xml:space="preserve"> CITATION Lyn16 \l 1033 </w:instrText>
          </w:r>
          <w:r w:rsidR="00A7545F" w:rsidRPr="00894FA0">
            <w:fldChar w:fldCharType="separate"/>
          </w:r>
          <w:r w:rsidR="006A551F">
            <w:rPr>
              <w:noProof/>
            </w:rPr>
            <w:t>(Lynch, Steffen, &amp; Arendt, 2016)</w:t>
          </w:r>
          <w:r w:rsidR="00A7545F" w:rsidRPr="00894FA0">
            <w:fldChar w:fldCharType="end"/>
          </w:r>
        </w:sdtContent>
      </w:sdt>
      <w:r w:rsidRPr="00894FA0">
        <w:t xml:space="preserve">. These structural limitations are also reflected in the need for longer kneading times and higher mechanical energy input, which may cause overdevelopment and additional weakening of the gluten network </w:t>
      </w:r>
      <w:sdt>
        <w:sdtPr>
          <w:id w:val="-2128916539"/>
          <w:citation/>
        </w:sdtPr>
        <w:sdtContent>
          <w:r w:rsidR="00A7545F" w:rsidRPr="00894FA0">
            <w:fldChar w:fldCharType="begin"/>
          </w:r>
          <w:r w:rsidR="00A7545F" w:rsidRPr="00894FA0">
            <w:instrText xml:space="preserve"> CITATION Ney20 \l 1033 </w:instrText>
          </w:r>
          <w:r w:rsidR="00A7545F" w:rsidRPr="00894FA0">
            <w:fldChar w:fldCharType="separate"/>
          </w:r>
          <w:r w:rsidR="006A551F">
            <w:rPr>
              <w:noProof/>
            </w:rPr>
            <w:t>(Neylon, Arendt, &amp; Zannini, 2020)</w:t>
          </w:r>
          <w:r w:rsidR="00A7545F" w:rsidRPr="00894FA0">
            <w:fldChar w:fldCharType="end"/>
          </w:r>
        </w:sdtContent>
      </w:sdt>
      <w:r w:rsidRPr="00894FA0">
        <w:t>.</w:t>
      </w:r>
    </w:p>
    <w:p w14:paraId="46C14F29" w14:textId="653B2FF7" w:rsidR="00343017" w:rsidRPr="00894FA0" w:rsidRDefault="00000000" w:rsidP="00894FA0">
      <w:r w:rsidRPr="00894FA0">
        <w:t xml:space="preserve">Moreover, the presence of phenolic compounds, such as ferulic, p-coumaric, and sinapic acids, introduces additional biochemical constraints. These compounds can interact with gluten proteins and flour enzymes, forming non-covalent complexes that may inhibit amylase and protease activity, slow yeast metabolism, and ultimately reduce fermentation efficiency </w:t>
      </w:r>
      <w:sdt>
        <w:sdtPr>
          <w:id w:val="636607239"/>
          <w:citation/>
        </w:sdtPr>
        <w:sdtContent>
          <w:r w:rsidR="00A7545F" w:rsidRPr="00894FA0">
            <w:fldChar w:fldCharType="begin"/>
          </w:r>
          <w:r w:rsidR="00A7545F" w:rsidRPr="00894FA0">
            <w:instrText xml:space="preserve"> CITATION Far17 \l 1033 </w:instrText>
          </w:r>
          <w:r w:rsidR="00A7545F" w:rsidRPr="00894FA0">
            <w:fldChar w:fldCharType="separate"/>
          </w:r>
          <w:r w:rsidR="006A551F">
            <w:rPr>
              <w:noProof/>
            </w:rPr>
            <w:t>(Farcas, Socaciu, Tofana, &amp; Mudura, 2017)</w:t>
          </w:r>
          <w:r w:rsidR="00A7545F" w:rsidRPr="00894FA0">
            <w:fldChar w:fldCharType="end"/>
          </w:r>
        </w:sdtContent>
      </w:sdt>
      <w:r w:rsidRPr="00894FA0">
        <w:t>. As a consequence, gas production and dough expansion are further limited, exacerbating the compactness of the final loaf.</w:t>
      </w:r>
    </w:p>
    <w:p w14:paraId="0106A9B8" w14:textId="77777777" w:rsidR="00343017" w:rsidRPr="00894FA0" w:rsidRDefault="00000000" w:rsidP="00894FA0">
      <w:pPr>
        <w:pStyle w:val="Heading4"/>
      </w:pPr>
      <w:r w:rsidRPr="00894FA0">
        <w:t>Particle size and heterogeneity</w:t>
      </w:r>
    </w:p>
    <w:p w14:paraId="6876ED8B" w14:textId="65232546" w:rsidR="00243611" w:rsidRPr="00894FA0" w:rsidRDefault="00243611" w:rsidP="00894FA0">
      <w:r w:rsidRPr="00894FA0">
        <w:t xml:space="preserve">Another important issue is the particle size and heterogeneity of BSG. It contains coarse husk and pericarp fragments that integrate unevenly into dough, creating discontinuities that hinder gas retention and lead to irregular crumb structure </w:t>
      </w:r>
      <w:sdt>
        <w:sdtPr>
          <w:id w:val="-600265496"/>
          <w:citation/>
        </w:sdtPr>
        <w:sdtContent>
          <w:r w:rsidRPr="00894FA0">
            <w:fldChar w:fldCharType="begin"/>
          </w:r>
          <w:r w:rsidRPr="00894FA0">
            <w:instrText xml:space="preserve"> CITATION Wat12 \l 3082 </w:instrText>
          </w:r>
          <w:r w:rsidRPr="00894FA0">
            <w:fldChar w:fldCharType="separate"/>
          </w:r>
          <w:r w:rsidR="006A551F" w:rsidRPr="006A551F">
            <w:rPr>
              <w:noProof/>
            </w:rPr>
            <w:t>(Waters, Jacob, Titze, Arendt, &amp; Zannini, 2012)</w:t>
          </w:r>
          <w:r w:rsidRPr="00894FA0">
            <w:fldChar w:fldCharType="end"/>
          </w:r>
        </w:sdtContent>
      </w:sdt>
      <w:r w:rsidRPr="00894FA0">
        <w:t>. These irregularities reduce texture uniformity and visual quality.</w:t>
      </w:r>
    </w:p>
    <w:p w14:paraId="3583E23C" w14:textId="69FA3486" w:rsidR="00243611" w:rsidRPr="00894FA0" w:rsidRDefault="00243611" w:rsidP="00894FA0">
      <w:r w:rsidRPr="00894FA0">
        <w:t>Particle size is also a controllable processing variable. BSG is compositionally heterogeneous across fractions: coarse particles retained on 500, 250 and 150 μm sieves are mainly arabinoxylan-rich outer tissues</w:t>
      </w:r>
      <w:r w:rsidR="0037327D" w:rsidRPr="00894FA0">
        <w:t>,</w:t>
      </w:r>
      <w:r w:rsidRPr="00894FA0">
        <w:t xml:space="preserve"> along with structural cellulose and lignin, whereas finer particles passing through 106 and 55 μm sieves are enriched in starch and proteins</w:t>
      </w:r>
      <w:r w:rsidR="00A2371A" w:rsidRPr="00894FA0">
        <w:t xml:space="preserve"> </w:t>
      </w:r>
      <w:sdt>
        <w:sdtPr>
          <w:id w:val="-1019937153"/>
          <w:citation/>
        </w:sdtPr>
        <w:sdtContent>
          <w:r w:rsidR="00A2371A" w:rsidRPr="00894FA0">
            <w:fldChar w:fldCharType="begin"/>
          </w:r>
          <w:r w:rsidR="00A2371A" w:rsidRPr="00894FA0">
            <w:instrText xml:space="preserve">CITATION Rob10 \l 3082 </w:instrText>
          </w:r>
          <w:r w:rsidR="00A2371A" w:rsidRPr="00894FA0">
            <w:fldChar w:fldCharType="separate"/>
          </w:r>
          <w:r w:rsidR="006A551F">
            <w:rPr>
              <w:noProof/>
            </w:rPr>
            <w:t>(Robertson, et al., 2010)</w:t>
          </w:r>
          <w:r w:rsidR="00A2371A" w:rsidRPr="00894FA0">
            <w:fldChar w:fldCharType="end"/>
          </w:r>
        </w:sdtContent>
      </w:sdt>
      <w:r w:rsidRPr="00894FA0">
        <w:t xml:space="preserve"> </w:t>
      </w:r>
      <w:sdt>
        <w:sdtPr>
          <w:id w:val="1254556100"/>
          <w:citation/>
        </w:sdtPr>
        <w:sdtContent>
          <w:r w:rsidR="00A2371A" w:rsidRPr="00894FA0">
            <w:fldChar w:fldCharType="begin"/>
          </w:r>
          <w:r w:rsidR="00A2371A" w:rsidRPr="00894FA0">
            <w:instrText xml:space="preserve"> CITATION Wat12 \l 3082 </w:instrText>
          </w:r>
          <w:r w:rsidR="00A2371A" w:rsidRPr="00894FA0">
            <w:fldChar w:fldCharType="separate"/>
          </w:r>
          <w:r w:rsidR="006A551F" w:rsidRPr="006A551F">
            <w:rPr>
              <w:noProof/>
            </w:rPr>
            <w:t>(Waters, Jacob, Titze, Arendt, &amp; Zannini, 2012)</w:t>
          </w:r>
          <w:r w:rsidR="00A2371A" w:rsidRPr="00894FA0">
            <w:fldChar w:fldCharType="end"/>
          </w:r>
        </w:sdtContent>
      </w:sdt>
      <w:r w:rsidRPr="00894FA0">
        <w:t>. This means sieving can be used not only to control particle size, but also to enrich or reduce specific nutritional components.</w:t>
      </w:r>
    </w:p>
    <w:p w14:paraId="1F8AF17D" w14:textId="76A1ACA2" w:rsidR="00243611" w:rsidRPr="00894FA0" w:rsidRDefault="00243611" w:rsidP="00894FA0">
      <w:r w:rsidRPr="00894FA0">
        <w:t>Reducing particle size generally improves bread quality. Finer BSG disperses more homogeneously in the dough, causes less disruption to the gluten network, and supports better gas-cell expansion. Milling BSG below 250 μm has been shown to improve specific volume, reduce crumb firmness, and produce a more uniform cell structure compared with coarser preparations</w:t>
      </w:r>
      <w:r w:rsidR="00A2371A" w:rsidRPr="00894FA0">
        <w:t xml:space="preserve"> </w:t>
      </w:r>
      <w:sdt>
        <w:sdtPr>
          <w:id w:val="-1901197106"/>
          <w:citation/>
        </w:sdtPr>
        <w:sdtContent>
          <w:r w:rsidR="00A2371A" w:rsidRPr="00894FA0">
            <w:fldChar w:fldCharType="begin"/>
          </w:r>
          <w:r w:rsidR="00A2371A" w:rsidRPr="00894FA0">
            <w:instrText xml:space="preserve"> CITATION Kte13 \l 3082 </w:instrText>
          </w:r>
          <w:r w:rsidR="00A2371A" w:rsidRPr="00894FA0">
            <w:fldChar w:fldCharType="separate"/>
          </w:r>
          <w:r w:rsidR="006A551F" w:rsidRPr="006A551F">
            <w:rPr>
              <w:noProof/>
            </w:rPr>
            <w:t>(Ktenioudaki, Chaurin, Reis, &amp; Gallagher, 2013)</w:t>
          </w:r>
          <w:r w:rsidR="00A2371A" w:rsidRPr="00894FA0">
            <w:fldChar w:fldCharType="end"/>
          </w:r>
        </w:sdtContent>
      </w:sdt>
      <w:r w:rsidRPr="00894FA0">
        <w:t>. In practice, a fraction below 250 μm offers a useful balance between technological performance and retention of the fibre-rich character of BSG.</w:t>
      </w:r>
    </w:p>
    <w:p w14:paraId="70E79B36" w14:textId="0034166B" w:rsidR="00EC11FF" w:rsidRPr="00894FA0" w:rsidRDefault="00243611" w:rsidP="00894FA0">
      <w:r w:rsidRPr="00894FA0">
        <w:t xml:space="preserve">Coarse, husk-derived particles are especially problematic because they are richer in lignified, cellulose-based material and generate gritty mouthfeel, higher crumb firmness, and lower sensory quality </w:t>
      </w:r>
      <w:sdt>
        <w:sdtPr>
          <w:id w:val="1398323380"/>
          <w:citation/>
        </w:sdtPr>
        <w:sdtContent>
          <w:r w:rsidR="00A2371A" w:rsidRPr="00894FA0">
            <w:fldChar w:fldCharType="begin"/>
          </w:r>
          <w:r w:rsidR="00954BD3" w:rsidRPr="00894FA0">
            <w:instrText xml:space="preserve">CITATION Ell11 \l 3082 </w:instrText>
          </w:r>
          <w:r w:rsidR="00A2371A" w:rsidRPr="00894FA0">
            <w:fldChar w:fldCharType="separate"/>
          </w:r>
          <w:r w:rsidR="006A551F">
            <w:rPr>
              <w:noProof/>
            </w:rPr>
            <w:t>(Elleuch, et al., 2011)</w:t>
          </w:r>
          <w:r w:rsidR="00A2371A" w:rsidRPr="00894FA0">
            <w:fldChar w:fldCharType="end"/>
          </w:r>
        </w:sdtContent>
      </w:sdt>
      <w:r w:rsidR="00A2371A" w:rsidRPr="00894FA0">
        <w:t xml:space="preserve"> </w:t>
      </w:r>
      <w:sdt>
        <w:sdtPr>
          <w:id w:val="1705524838"/>
          <w:citation/>
        </w:sdtPr>
        <w:sdtContent>
          <w:r w:rsidR="00A2371A" w:rsidRPr="00894FA0">
            <w:fldChar w:fldCharType="begin"/>
          </w:r>
          <w:r w:rsidR="00A2371A" w:rsidRPr="00894FA0">
            <w:instrText xml:space="preserve"> CITATION Fos13 \l 3082 </w:instrText>
          </w:r>
          <w:r w:rsidR="00A2371A" w:rsidRPr="00894FA0">
            <w:fldChar w:fldCharType="separate"/>
          </w:r>
          <w:r w:rsidR="006A551F" w:rsidRPr="006A551F">
            <w:rPr>
              <w:noProof/>
            </w:rPr>
            <w:t>(Foschia, Peressini, Sensidoni, &amp; Brennan, 2013)</w:t>
          </w:r>
          <w:r w:rsidR="00A2371A" w:rsidRPr="00894FA0">
            <w:fldChar w:fldCharType="end"/>
          </w:r>
        </w:sdtContent>
      </w:sdt>
      <w:r w:rsidR="00A2371A" w:rsidRPr="00894FA0">
        <w:t xml:space="preserve"> </w:t>
      </w:r>
      <w:sdt>
        <w:sdtPr>
          <w:id w:val="-1871910782"/>
          <w:citation/>
        </w:sdtPr>
        <w:sdtContent>
          <w:r w:rsidR="00A2371A" w:rsidRPr="00894FA0">
            <w:fldChar w:fldCharType="begin"/>
          </w:r>
          <w:r w:rsidR="00A2371A" w:rsidRPr="00894FA0">
            <w:instrText xml:space="preserve">CITATION KteGal12 \t  \l 3082 </w:instrText>
          </w:r>
          <w:r w:rsidR="00A2371A" w:rsidRPr="00894FA0">
            <w:fldChar w:fldCharType="separate"/>
          </w:r>
          <w:r w:rsidR="006A551F" w:rsidRPr="006A551F">
            <w:rPr>
              <w:noProof/>
            </w:rPr>
            <w:t>(Ktenioudaki &amp; Gallagher, 2012)</w:t>
          </w:r>
          <w:r w:rsidR="00A2371A" w:rsidRPr="00894FA0">
            <w:fldChar w:fldCharType="end"/>
          </w:r>
        </w:sdtContent>
      </w:sdt>
      <w:r w:rsidRPr="00894FA0">
        <w:t>. Sieving out particles above 250 μm therefore removes the most abrasive fraction while retaining the nutritionally valuable fine material.</w:t>
      </w:r>
    </w:p>
    <w:p w14:paraId="6CAF0133" w14:textId="77777777" w:rsidR="00EC11FF" w:rsidRPr="00894FA0" w:rsidRDefault="00000000" w:rsidP="00894FA0">
      <w:pPr>
        <w:pStyle w:val="Heading4"/>
      </w:pPr>
      <w:r w:rsidRPr="00894FA0">
        <w:t>Sensory properties and consumer acceptance</w:t>
      </w:r>
    </w:p>
    <w:p w14:paraId="10CDF658" w14:textId="449B2150" w:rsidR="00EC11FF" w:rsidRPr="00894FA0" w:rsidRDefault="00000000" w:rsidP="00894FA0">
      <w:r w:rsidRPr="00894FA0">
        <w:t xml:space="preserve">Consumer acceptance is ultimately the decisive factor determining whether nutritionally enriched bread formulations can succeed commercially. Multiple studies have established that BSG incorporation has a dose-dependent negative effect on sensory acceptance, with the threshold for maintaining acceptable consumer scores </w:t>
      </w:r>
      <w:r w:rsidR="00894FA0" w:rsidRPr="00894FA0">
        <w:t>placed</w:t>
      </w:r>
      <w:r w:rsidRPr="00894FA0">
        <w:t xml:space="preserve"> at 10–15% substitution of </w:t>
      </w:r>
      <w:r w:rsidRPr="00894FA0">
        <w:lastRenderedPageBreak/>
        <w:t xml:space="preserve">wheat flour. Beyond 20%, acceptance declines sharply due to compounding effects on texture, </w:t>
      </w:r>
      <w:r w:rsidR="00954BD3" w:rsidRPr="00894FA0">
        <w:t>color</w:t>
      </w:r>
      <w:r w:rsidRPr="00894FA0">
        <w:t xml:space="preserve">, aroma and </w:t>
      </w:r>
      <w:r w:rsidR="00954BD3" w:rsidRPr="00894FA0">
        <w:t>flavor</w:t>
      </w:r>
      <w:r w:rsidRPr="00894FA0">
        <w:t xml:space="preserve"> </w:t>
      </w:r>
      <w:sdt>
        <w:sdtPr>
          <w:id w:val="442273614"/>
          <w:citation/>
        </w:sdtPr>
        <w:sdtContent>
          <w:r w:rsidRPr="00894FA0">
            <w:fldChar w:fldCharType="begin"/>
          </w:r>
          <w:r w:rsidRPr="00894FA0">
            <w:instrText xml:space="preserve"> CITATION Kte13 \l 1033 </w:instrText>
          </w:r>
          <w:r w:rsidRPr="00894FA0">
            <w:fldChar w:fldCharType="separate"/>
          </w:r>
          <w:r w:rsidR="006A551F">
            <w:rPr>
              <w:noProof/>
            </w:rPr>
            <w:t>(Ktenioudaki, Chaurin, Reis, &amp; Gallagher, 2013)</w:t>
          </w:r>
          <w:r w:rsidRPr="00894FA0">
            <w:fldChar w:fldCharType="end"/>
          </w:r>
        </w:sdtContent>
      </w:sdt>
      <w:sdt>
        <w:sdtPr>
          <w:id w:val="1845015922"/>
          <w:citation/>
        </w:sdtPr>
        <w:sdtContent>
          <w:r w:rsidRPr="00894FA0">
            <w:fldChar w:fldCharType="begin"/>
          </w:r>
          <w:r w:rsidRPr="00894FA0">
            <w:instrText xml:space="preserve"> CITATION Amo20 \l 1033 </w:instrText>
          </w:r>
          <w:r w:rsidRPr="00894FA0">
            <w:fldChar w:fldCharType="separate"/>
          </w:r>
          <w:r w:rsidR="006A551F">
            <w:rPr>
              <w:noProof/>
            </w:rPr>
            <w:t xml:space="preserve"> (Amoriello, Ciccoritti, &amp; Ferrante, 2020)</w:t>
          </w:r>
          <w:r w:rsidRPr="00894FA0">
            <w:fldChar w:fldCharType="end"/>
          </w:r>
        </w:sdtContent>
      </w:sdt>
      <w:sdt>
        <w:sdtPr>
          <w:id w:val="1910904769"/>
          <w:citation/>
        </w:sdtPr>
        <w:sdtContent>
          <w:r w:rsidRPr="00894FA0">
            <w:fldChar w:fldCharType="begin"/>
          </w:r>
          <w:r w:rsidRPr="00894FA0">
            <w:instrText xml:space="preserve"> CITATION Her20 \l 1033 </w:instrText>
          </w:r>
          <w:r w:rsidRPr="00894FA0">
            <w:fldChar w:fldCharType="separate"/>
          </w:r>
          <w:r w:rsidR="006A551F">
            <w:rPr>
              <w:noProof/>
            </w:rPr>
            <w:t xml:space="preserve"> (Heredia-Sandoval, Granados-Nevárez, Calderón de la Barca, &amp; Islas-Rubio, 2020)</w:t>
          </w:r>
          <w:r w:rsidRPr="00894FA0">
            <w:fldChar w:fldCharType="end"/>
          </w:r>
        </w:sdtContent>
      </w:sdt>
      <w:r w:rsidRPr="00894FA0">
        <w:t>.</w:t>
      </w:r>
    </w:p>
    <w:p w14:paraId="48704856" w14:textId="63258C67" w:rsidR="00EC11FF" w:rsidRPr="00894FA0" w:rsidRDefault="00000000" w:rsidP="00894FA0">
      <w:r w:rsidRPr="00894FA0">
        <w:t xml:space="preserve">The </w:t>
      </w:r>
      <w:r w:rsidR="00894FA0" w:rsidRPr="00894FA0">
        <w:t>most affected</w:t>
      </w:r>
      <w:r w:rsidRPr="00894FA0">
        <w:t xml:space="preserve"> sensory attributes are </w:t>
      </w:r>
      <w:r w:rsidR="004E529C" w:rsidRPr="00894FA0">
        <w:t xml:space="preserve">color, </w:t>
      </w:r>
      <w:r w:rsidRPr="00894FA0">
        <w:t>aroma</w:t>
      </w:r>
      <w:r w:rsidR="004E529C" w:rsidRPr="00894FA0">
        <w:t>,</w:t>
      </w:r>
      <w:r w:rsidRPr="00894FA0">
        <w:t xml:space="preserve"> taste</w:t>
      </w:r>
      <w:r w:rsidR="004E529C" w:rsidRPr="00894FA0">
        <w:t xml:space="preserve"> and texture</w:t>
      </w:r>
      <w:r w:rsidR="00A2371A" w:rsidRPr="00894FA0">
        <w:t>/porosity</w:t>
      </w:r>
      <w:r w:rsidRPr="00894FA0">
        <w:t xml:space="preserve">. BSG naturally contains pigments, melanoidins and polyphenols that progressively darken both crumb and crust as inclusion level rises. At 10% BSG, bread typically retains a light cream appearance similar to control wheat bread, but at 20% the </w:t>
      </w:r>
      <w:r w:rsidR="00894FA0" w:rsidRPr="00894FA0">
        <w:t>color</w:t>
      </w:r>
      <w:r w:rsidRPr="00894FA0">
        <w:t xml:space="preserve"> shifts to distinctly brown, which some consumers associate with whole-grain or specialty breads and others perceive negatively </w:t>
      </w:r>
      <w:sdt>
        <w:sdtPr>
          <w:id w:val="167422264"/>
          <w:citation/>
        </w:sdtPr>
        <w:sdtContent>
          <w:r w:rsidRPr="00894FA0">
            <w:fldChar w:fldCharType="begin"/>
          </w:r>
          <w:r w:rsidRPr="00894FA0">
            <w:instrText xml:space="preserve"> CITATION Amo20 \l 1033 </w:instrText>
          </w:r>
          <w:r w:rsidRPr="00894FA0">
            <w:fldChar w:fldCharType="separate"/>
          </w:r>
          <w:r w:rsidR="006A551F">
            <w:rPr>
              <w:noProof/>
            </w:rPr>
            <w:t>(Amoriello, Ciccoritti, &amp; Ferrante, 2020)</w:t>
          </w:r>
          <w:r w:rsidRPr="00894FA0">
            <w:fldChar w:fldCharType="end"/>
          </w:r>
        </w:sdtContent>
      </w:sdt>
      <w:r w:rsidRPr="00894FA0">
        <w:t xml:space="preserve">. Aroma profiles are also altered: trained </w:t>
      </w:r>
      <w:r w:rsidR="00894FA0" w:rsidRPr="00894FA0">
        <w:t>panelists</w:t>
      </w:r>
      <w:r w:rsidRPr="00894FA0">
        <w:t xml:space="preserve"> have identified cereal/malt </w:t>
      </w:r>
      <w:r w:rsidR="00894FA0" w:rsidRPr="00894FA0">
        <w:t>odor</w:t>
      </w:r>
      <w:r w:rsidRPr="00894FA0">
        <w:t xml:space="preserve"> as a distinguishing characteristic, and at inclusion levels above 10%, off-</w:t>
      </w:r>
      <w:r w:rsidR="00894FA0" w:rsidRPr="00894FA0">
        <w:t>odor</w:t>
      </w:r>
      <w:r w:rsidRPr="00894FA0">
        <w:t xml:space="preserve"> and sour notes become detectable </w:t>
      </w:r>
      <w:sdt>
        <w:sdtPr>
          <w:id w:val="1457772343"/>
          <w:citation/>
        </w:sdtPr>
        <w:sdtContent>
          <w:r w:rsidRPr="00894FA0">
            <w:fldChar w:fldCharType="begin"/>
          </w:r>
          <w:r w:rsidRPr="00894FA0">
            <w:instrText xml:space="preserve"> CITATION Kte15 \l 1033 </w:instrText>
          </w:r>
          <w:r w:rsidRPr="00894FA0">
            <w:fldChar w:fldCharType="separate"/>
          </w:r>
          <w:r w:rsidR="006A551F">
            <w:rPr>
              <w:noProof/>
            </w:rPr>
            <w:t>(Ktenioudaki, Alvarez-Jubete, &amp; Gallagher, Sensory properties and aromatic composition of baked snacks containing brewer's spent grain., 2015)</w:t>
          </w:r>
          <w:r w:rsidRPr="00894FA0">
            <w:fldChar w:fldCharType="end"/>
          </w:r>
        </w:sdtContent>
      </w:sdt>
      <w:r w:rsidRPr="00894FA0">
        <w:t xml:space="preserve">. These aroma compounds include volatile molecules such as 3-methyl-butanal and 2,3-butanedione that originate from the malt character of BSG </w:t>
      </w:r>
      <w:sdt>
        <w:sdtPr>
          <w:id w:val="1439015959"/>
          <w:citation/>
        </w:sdtPr>
        <w:sdtContent>
          <w:r w:rsidRPr="00894FA0">
            <w:fldChar w:fldCharType="begin"/>
          </w:r>
          <w:r w:rsidRPr="00894FA0">
            <w:instrText xml:space="preserve"> CITATION Mus14 \l 1033 </w:instrText>
          </w:r>
          <w:r w:rsidRPr="00894FA0">
            <w:fldChar w:fldCharType="separate"/>
          </w:r>
          <w:r w:rsidR="006A551F">
            <w:rPr>
              <w:noProof/>
            </w:rPr>
            <w:t>(Mussatto, Brewer's spent grain: A valuable feedstock for industrial applications., 2014)</w:t>
          </w:r>
          <w:r w:rsidRPr="00894FA0">
            <w:fldChar w:fldCharType="end"/>
          </w:r>
        </w:sdtContent>
      </w:sdt>
      <w:r w:rsidRPr="00894FA0">
        <w:t>.</w:t>
      </w:r>
    </w:p>
    <w:p w14:paraId="1693F831" w14:textId="199664E3" w:rsidR="00EC11FF" w:rsidRPr="00894FA0" w:rsidRDefault="00000000" w:rsidP="00894FA0">
      <w:r w:rsidRPr="00894FA0">
        <w:t xml:space="preserve">Bitterness is a particularly critical sensory defect in BSG-enriched products. The polyphenol content and composition of BSG, particularly ferulic acid, p-coumaric acid and their derivatives, contribute directly to bitter taste, masking the mild sweetness expected in wheat bread </w:t>
      </w:r>
      <w:sdt>
        <w:sdtPr>
          <w:id w:val="654784452"/>
          <w:citation/>
        </w:sdtPr>
        <w:sdtContent>
          <w:r w:rsidRPr="00894FA0">
            <w:fldChar w:fldCharType="begin"/>
          </w:r>
          <w:r w:rsidRPr="00894FA0">
            <w:instrText xml:space="preserve"> CITATION Mus14 \l 1033 </w:instrText>
          </w:r>
          <w:r w:rsidRPr="00894FA0">
            <w:fldChar w:fldCharType="separate"/>
          </w:r>
          <w:r w:rsidR="006A551F">
            <w:rPr>
              <w:noProof/>
            </w:rPr>
            <w:t>(Mussatto, Brewer's spent grain: A valuable feedstock for industrial applications., 2014)</w:t>
          </w:r>
          <w:r w:rsidRPr="00894FA0">
            <w:fldChar w:fldCharType="end"/>
          </w:r>
        </w:sdtContent>
      </w:sdt>
      <w:sdt>
        <w:sdtPr>
          <w:id w:val="1960229585"/>
          <w:citation/>
        </w:sdtPr>
        <w:sdtContent>
          <w:r w:rsidRPr="00894FA0">
            <w:fldChar w:fldCharType="begin"/>
          </w:r>
          <w:r w:rsidRPr="00894FA0">
            <w:instrText xml:space="preserve"> CITATION Per21 \l 1033 </w:instrText>
          </w:r>
          <w:r w:rsidRPr="00894FA0">
            <w:fldChar w:fldCharType="separate"/>
          </w:r>
          <w:r w:rsidR="006A551F">
            <w:rPr>
              <w:noProof/>
            </w:rPr>
            <w:t xml:space="preserve"> (Pereira, Mendes-Ferreira, Estevinho, &amp; Mendes-Faia, 2021)</w:t>
          </w:r>
          <w:r w:rsidRPr="00894FA0">
            <w:fldChar w:fldCharType="end"/>
          </w:r>
        </w:sdtContent>
      </w:sdt>
      <w:r w:rsidRPr="00894FA0">
        <w:t>.</w:t>
      </w:r>
    </w:p>
    <w:p w14:paraId="654423B2" w14:textId="17AE4C7D" w:rsidR="0037327D" w:rsidRPr="00894FA0" w:rsidRDefault="0037327D" w:rsidP="00894FA0">
      <w:r w:rsidRPr="00894FA0">
        <w:t xml:space="preserve">BSG also modifies texture and porosity, not only </w:t>
      </w:r>
      <w:r w:rsidR="00894FA0" w:rsidRPr="00894FA0">
        <w:t>flavor</w:t>
      </w:r>
      <w:r w:rsidRPr="00894FA0">
        <w:t xml:space="preserve"> and </w:t>
      </w:r>
      <w:r w:rsidR="00894FA0" w:rsidRPr="00894FA0">
        <w:t>color</w:t>
      </w:r>
      <w:r w:rsidRPr="00894FA0">
        <w:t>. Depending on particle size and inclusion level, it can make bread denser, firmer, less elastic, and less porous, which directly affects mouthfeel and overall consumer perception. This is especially relevant because texture is often one of the first attributes consumers associate with product quality, and coarse BSG fractions tend to intensify these negative effects.</w:t>
      </w:r>
    </w:p>
    <w:p w14:paraId="77A9B8CE" w14:textId="77777777" w:rsidR="00343017" w:rsidRPr="00894FA0" w:rsidRDefault="00000000" w:rsidP="00894FA0">
      <w:pPr>
        <w:pStyle w:val="Heading4"/>
      </w:pPr>
      <w:r w:rsidRPr="00894FA0">
        <w:t>Industrial handling and process reproducibility</w:t>
      </w:r>
    </w:p>
    <w:p w14:paraId="4523A32F" w14:textId="27E2867B" w:rsidR="00343017" w:rsidRPr="00894FA0" w:rsidRDefault="00000000" w:rsidP="00894FA0">
      <w:r w:rsidRPr="00894FA0">
        <w:t>Additionally, the soluble fiber fraction</w:t>
      </w:r>
      <w:r w:rsidR="00A7545F" w:rsidRPr="00894FA0">
        <w:t xml:space="preserve">, </w:t>
      </w:r>
      <w:r w:rsidRPr="00894FA0">
        <w:t>mainly arabinoxylans and β-glucans</w:t>
      </w:r>
      <w:r w:rsidR="00A7545F" w:rsidRPr="00894FA0">
        <w:t xml:space="preserve">, </w:t>
      </w:r>
      <w:r w:rsidRPr="00894FA0">
        <w:t>confers high viscosity and stickiness to the dough. This results in mixtures that are more difficult to handle, shape, and scale up in industrial production, often leading to process variability and reduced reproducibility</w:t>
      </w:r>
      <w:sdt>
        <w:sdtPr>
          <w:id w:val="181707120"/>
          <w:citation/>
        </w:sdtPr>
        <w:sdtContent>
          <w:r w:rsidR="00A7545F" w:rsidRPr="00894FA0">
            <w:fldChar w:fldCharType="begin"/>
          </w:r>
          <w:r w:rsidR="00A7545F" w:rsidRPr="00894FA0">
            <w:instrText xml:space="preserve"> CITATION Wat12 \l 1033 </w:instrText>
          </w:r>
          <w:r w:rsidR="00A7545F" w:rsidRPr="00894FA0">
            <w:fldChar w:fldCharType="separate"/>
          </w:r>
          <w:r w:rsidR="006A551F">
            <w:rPr>
              <w:noProof/>
            </w:rPr>
            <w:t xml:space="preserve"> (Waters, Jacob, Titze, Arendt, &amp; Zannini, 2012)</w:t>
          </w:r>
          <w:r w:rsidR="00A7545F" w:rsidRPr="00894FA0">
            <w:fldChar w:fldCharType="end"/>
          </w:r>
        </w:sdtContent>
      </w:sdt>
      <w:r w:rsidRPr="00894FA0">
        <w:t>.</w:t>
      </w:r>
    </w:p>
    <w:p w14:paraId="612B2D0D" w14:textId="77777777" w:rsidR="00C82190" w:rsidRPr="00C82190" w:rsidRDefault="00C82190" w:rsidP="00C82190">
      <w:r w:rsidRPr="00894FA0">
        <w:t>Despite these limitations, the nutritional and functional potential of BSG remains significant. Its insoluble fibers can delay microbial spoilage and extend bread shelf life, while its proteins and bioactive compounds contribute to the development of more sustainable, nutrient-dense bakery products. However, optimizing dough structure, hydration, and sensory quality remains a major challenge for the industrial upscaling of BSG-enriched breads.</w:t>
      </w:r>
    </w:p>
    <w:p w14:paraId="506C4448" w14:textId="77777777" w:rsidR="00EC4F2D" w:rsidRDefault="00F51831">
      <w:pPr>
        <w:pStyle w:val="Heading2"/>
      </w:pPr>
      <w:r>
        <w:t>Enzymatic Treatments to Improve Techno-Functional Properties</w:t>
      </w:r>
      <w:r w:rsidR="004062B8">
        <w:t xml:space="preserve"> in bread</w:t>
      </w:r>
    </w:p>
    <w:p w14:paraId="6840DAE7" w14:textId="0832A30B" w:rsidR="009B4777" w:rsidRPr="00553103" w:rsidRDefault="00000000">
      <w:r w:rsidRPr="00553103">
        <w:t xml:space="preserve">The previous section identified the main technological limitations that arise when BSG is incorporated into bread: dilution of the gluten network, intense competition for water by the </w:t>
      </w:r>
      <w:r w:rsidRPr="00553103">
        <w:lastRenderedPageBreak/>
        <w:t xml:space="preserve">fibre fraction, and the mechanical rigidity of the lignocellulosic matrix, which together compromise dough rheology, loaf volume and crumb softness. Mechanical strategies such as milling and sieving partially mitigate these effects, but they cannot modify the molecular structure of the fibre itself. Enzymatic treatment offers a complementary and selective approach, in which specific bonds of the BSG cell-wall polysaccharides, proteins or lipids are hydrolyzed under mild conditions, modifying dough behavior without altering the formulation </w:t>
      </w:r>
      <w:sdt>
        <w:sdtPr>
          <w:id w:val="-1184972244"/>
          <w:citation/>
        </w:sdtPr>
        <w:sdtContent>
          <w:r w:rsidR="00553103">
            <w:fldChar w:fldCharType="begin"/>
          </w:r>
          <w:r w:rsidR="00553103" w:rsidRPr="00553103">
            <w:instrText xml:space="preserve"> CITATION Lyn16 \l 3082 </w:instrText>
          </w:r>
          <w:r w:rsidR="00553103">
            <w:fldChar w:fldCharType="separate"/>
          </w:r>
          <w:r w:rsidR="006A551F" w:rsidRPr="006A551F">
            <w:rPr>
              <w:noProof/>
            </w:rPr>
            <w:t>(Lynch, Steffen, &amp; Arendt, 2016)</w:t>
          </w:r>
          <w:r w:rsidR="00553103">
            <w:fldChar w:fldCharType="end"/>
          </w:r>
        </w:sdtContent>
      </w:sdt>
      <w:sdt>
        <w:sdtPr>
          <w:id w:val="-1949615271"/>
          <w:citation/>
        </w:sdtPr>
        <w:sdtContent>
          <w:r w:rsidR="00553103">
            <w:fldChar w:fldCharType="begin"/>
          </w:r>
          <w:r w:rsidR="00553103" w:rsidRPr="00553103">
            <w:instrText xml:space="preserve"> CITATION Sto081 \l 3082 </w:instrText>
          </w:r>
          <w:r w:rsidR="00553103">
            <w:fldChar w:fldCharType="separate"/>
          </w:r>
          <w:r w:rsidR="006A551F">
            <w:rPr>
              <w:noProof/>
            </w:rPr>
            <w:t xml:space="preserve"> </w:t>
          </w:r>
          <w:r w:rsidR="006A551F" w:rsidRPr="006A551F">
            <w:rPr>
              <w:noProof/>
            </w:rPr>
            <w:t>(Stojceska &amp; Ainsworth, 2008)</w:t>
          </w:r>
          <w:r w:rsidR="00553103">
            <w:fldChar w:fldCharType="end"/>
          </w:r>
        </w:sdtContent>
      </w:sdt>
      <w:r w:rsidRPr="00553103">
        <w:t>. The following subsections describe the main enzyme families investigated for this purpose, the substrates on which they act, and the technological and sensory trade-offs reported in BSG-enriched breads.</w:t>
      </w:r>
    </w:p>
    <w:p w14:paraId="26493B97" w14:textId="7C49AE2B" w:rsidR="001410CC" w:rsidRPr="00553103" w:rsidRDefault="00000000" w:rsidP="00553103">
      <w:r w:rsidRPr="00553103">
        <w:t>The enzymes investigated for BSG-enriched bread fall into three main families, each acting on a different structural component of the matrix. Carbohydrases target the cell-wall polysaccharides: xylanases hydrolyse the β-(1→4)-xylan backbone of arabinoxylans, the dominant hemicellulosic fraction; cellulases act on cellulose; and feruloyl- or acetyl-esterases release ester-linked hydroxycinnamic acids that crosslink polysaccharides and lignin. The combined effect is a reduction in fibre water-binding capacity, the generation of soluble oligosaccharides that behave as hydrocolloids stabilising gas cells, and improved water redistribution toward gluten hydration</w:t>
      </w:r>
      <w:r w:rsidR="00553103">
        <w:t xml:space="preserve"> </w:t>
      </w:r>
      <w:sdt>
        <w:sdtPr>
          <w:id w:val="-1065101558"/>
          <w:citation/>
        </w:sdtPr>
        <w:sdtContent>
          <w:r w:rsidR="00553103">
            <w:fldChar w:fldCharType="begin"/>
          </w:r>
          <w:r w:rsidR="00553103" w:rsidRPr="00553103">
            <w:instrText xml:space="preserve"> CITATION Lyn16 \l 3082 </w:instrText>
          </w:r>
          <w:r w:rsidR="00553103">
            <w:fldChar w:fldCharType="separate"/>
          </w:r>
          <w:r w:rsidR="006A551F" w:rsidRPr="006A551F">
            <w:rPr>
              <w:noProof/>
            </w:rPr>
            <w:t>(Lynch, Steffen, &amp; Arendt, 2016)</w:t>
          </w:r>
          <w:r w:rsidR="00553103">
            <w:fldChar w:fldCharType="end"/>
          </w:r>
        </w:sdtContent>
      </w:sdt>
      <w:r w:rsidR="00553103">
        <w:t>.</w:t>
      </w:r>
      <w:r w:rsidRPr="00553103">
        <w:t xml:space="preserve"> Proteases, such as Alcalase® (Bacillus licheniformis), solubilise up to 77% of total BSG protein and free polysaccharides entrapped within the protein–fibre matrix, increasing nitrogen availability</w:t>
      </w:r>
      <w:r w:rsidR="00553103">
        <w:t xml:space="preserve"> </w:t>
      </w:r>
      <w:sdt>
        <w:sdtPr>
          <w:id w:val="1707369687"/>
          <w:citation/>
        </w:sdtPr>
        <w:sdtContent>
          <w:r w:rsidR="00553103">
            <w:fldChar w:fldCharType="begin"/>
          </w:r>
          <w:r w:rsidR="00553103" w:rsidRPr="00553103">
            <w:instrText xml:space="preserve"> CITATION Lyn16 \l 3082 </w:instrText>
          </w:r>
          <w:r w:rsidR="00553103">
            <w:fldChar w:fldCharType="separate"/>
          </w:r>
          <w:r w:rsidR="006A551F" w:rsidRPr="006A551F">
            <w:rPr>
              <w:noProof/>
            </w:rPr>
            <w:t>(Lynch, Steffen, &amp; Arendt, 2016)</w:t>
          </w:r>
          <w:r w:rsidR="00553103">
            <w:fldChar w:fldCharType="end"/>
          </w:r>
        </w:sdtContent>
      </w:sdt>
      <w:r w:rsidRPr="00553103">
        <w:t xml:space="preserve">. Lipases modify the lipid–protein interface, contributing to gas-cell stability and a softer crumb. At the industrial scale these activities are most often delivered through commercial preparations such as Pentopan Mono® BG (xylanase, Aspergillus niger), Celluclast® 1.5 L (cellulase, Trichoderma reesei) and Lipopan® Extra (lipase, Thermomyces lanuginosus), all of which have been validated in BSG-enriched bread formulations </w:t>
      </w:r>
      <w:sdt>
        <w:sdtPr>
          <w:id w:val="-162479701"/>
          <w:citation/>
        </w:sdtPr>
        <w:sdtContent>
          <w:r w:rsidR="00553103">
            <w:fldChar w:fldCharType="begin"/>
          </w:r>
          <w:r w:rsidR="00553103">
            <w:instrText xml:space="preserve">CITATION Sto082 \t  \l 3082 </w:instrText>
          </w:r>
          <w:r w:rsidR="00553103">
            <w:fldChar w:fldCharType="separate"/>
          </w:r>
          <w:r w:rsidR="006A551F" w:rsidRPr="006A551F">
            <w:rPr>
              <w:noProof/>
            </w:rPr>
            <w:t>(Stojceska &amp; Ainsworth, 2008)</w:t>
          </w:r>
          <w:r w:rsidR="00553103">
            <w:fldChar w:fldCharType="end"/>
          </w:r>
        </w:sdtContent>
      </w:sdt>
      <w:r w:rsidRPr="00553103">
        <w:t xml:space="preserve">. </w:t>
      </w:r>
    </w:p>
    <w:p w14:paraId="627FCEB8" w14:textId="4D85F586" w:rsidR="001410CC" w:rsidRPr="00553103" w:rsidRDefault="00000000" w:rsidP="00553103">
      <w:r w:rsidRPr="00553103">
        <w:t>These enzyme systems may be applied in two operationally distinct modes. In a pre-treatment mode, BSG is incubated with the enzyme cocktail in aqueous slurry under controlled pH and temperature (typically 40–55 °C) before incorporation into the formulation, allowing extensive hydrolysis under conditions far from those of dough mixing. In a direct dough-addition mode, the enzyme is dispensed with the other dry ingredients during mixing and acts in situ throughout fermentation, until thermally inactivated during baking. Pre-treatment enables deeper modification of the fibre matrix and is preferred when the recovery of soluble compounds is also targeted, while direct addition is operationally simpler and is the more common industrial choice in breadmaking</w:t>
      </w:r>
      <w:r w:rsidR="00553103">
        <w:t xml:space="preserve"> </w:t>
      </w:r>
      <w:sdt>
        <w:sdtPr>
          <w:id w:val="24224185"/>
          <w:citation/>
        </w:sdtPr>
        <w:sdtContent>
          <w:r w:rsidR="00553103">
            <w:fldChar w:fldCharType="begin"/>
          </w:r>
          <w:r w:rsidR="00553103" w:rsidRPr="00553103">
            <w:instrText xml:space="preserve"> CITATION Lyn16 \l 3082 </w:instrText>
          </w:r>
          <w:r w:rsidR="00553103">
            <w:fldChar w:fldCharType="separate"/>
          </w:r>
          <w:r w:rsidR="006A551F" w:rsidRPr="006A551F">
            <w:rPr>
              <w:noProof/>
            </w:rPr>
            <w:t>(Lynch, Steffen, &amp; Arendt, 2016)</w:t>
          </w:r>
          <w:r w:rsidR="00553103">
            <w:fldChar w:fldCharType="end"/>
          </w:r>
        </w:sdtContent>
      </w:sdt>
      <w:sdt>
        <w:sdtPr>
          <w:id w:val="1858157095"/>
          <w:citation/>
        </w:sdtPr>
        <w:sdtContent>
          <w:r w:rsidR="00553103">
            <w:fldChar w:fldCharType="begin"/>
          </w:r>
          <w:r w:rsidR="00553103">
            <w:instrText xml:space="preserve">CITATION Sto082 \t  \l 3082 </w:instrText>
          </w:r>
          <w:r w:rsidR="00553103">
            <w:fldChar w:fldCharType="separate"/>
          </w:r>
          <w:r w:rsidR="006A551F">
            <w:rPr>
              <w:noProof/>
            </w:rPr>
            <w:t xml:space="preserve"> </w:t>
          </w:r>
          <w:r w:rsidR="006A551F" w:rsidRPr="006A551F">
            <w:rPr>
              <w:noProof/>
            </w:rPr>
            <w:t>(Stojceska &amp; Ainsworth, 2008)</w:t>
          </w:r>
          <w:r w:rsidR="00553103">
            <w:fldChar w:fldCharType="end"/>
          </w:r>
        </w:sdtContent>
      </w:sdt>
      <w:r w:rsidRPr="00553103">
        <w:t xml:space="preserve"> </w:t>
      </w:r>
      <w:r w:rsidR="00553103">
        <w:t>.</w:t>
      </w:r>
    </w:p>
    <w:p w14:paraId="30A278D0" w14:textId="3D46006B" w:rsidR="00FC7CED" w:rsidRDefault="00FC7CED" w:rsidP="00553103">
      <w:r w:rsidRPr="00F57B30">
        <w:t xml:space="preserve">Moreover, combining BSG with enzyme systems such as Pentopan Mono (PE), Celluclast, and Lipopan Extra (LE) produced synergistic effects in dough rheology and staling </w:t>
      </w:r>
      <w:r w:rsidR="00894FA0" w:rsidRPr="00F57B30">
        <w:t>behavior</w:t>
      </w:r>
      <w:r w:rsidRPr="00F57B30">
        <w:t xml:space="preserve">. </w:t>
      </w:r>
      <w:sdt>
        <w:sdtPr>
          <w:id w:val="-205873228"/>
          <w:citation/>
        </w:sdtPr>
        <w:sdtContent>
          <w:r>
            <w:fldChar w:fldCharType="begin"/>
          </w:r>
          <w:r>
            <w:instrText xml:space="preserve"> CITATION Sto081 \l 1033 </w:instrText>
          </w:r>
          <w:r>
            <w:fldChar w:fldCharType="separate"/>
          </w:r>
          <w:r w:rsidR="006A551F">
            <w:rPr>
              <w:noProof/>
            </w:rPr>
            <w:t>(Stojceska &amp; Ainsworth, 2008)</w:t>
          </w:r>
          <w:r>
            <w:fldChar w:fldCharType="end"/>
          </w:r>
        </w:sdtContent>
      </w:sdt>
      <w:r>
        <w:t xml:space="preserve"> found </w:t>
      </w:r>
      <w:r w:rsidRPr="00F57B30">
        <w:t xml:space="preserve">that PE and PE + Celluclast combinations enhanced texture when used with 20–30% BSG, while LE yielded the softest crumb and most pronounced delay in staling. These results underline the technological adaptability of BSG: its </w:t>
      </w:r>
      <w:r w:rsidRPr="00F57B30">
        <w:lastRenderedPageBreak/>
        <w:t>potential to improve both nutritional and shelf-life characteristics can be optimized through enzymatic supplementation.</w:t>
      </w:r>
    </w:p>
    <w:p w14:paraId="45A52753" w14:textId="5C1F6593" w:rsidR="00EC11FF" w:rsidRDefault="00000000" w:rsidP="00553103">
      <w:r>
        <w:t xml:space="preserve">Enzymatic treatment of BSG creates a paradox in bread quality: while xylanase improves technological parameters such as loaf volume (+6–8%) and crumb softness by </w:t>
      </w:r>
      <w:r w:rsidR="00894FA0">
        <w:t>solubilizing</w:t>
      </w:r>
      <w:r>
        <w:t xml:space="preserve"> arabinoxylans, the same hydrolysis releases bitter phenolic compounds and generates excess reducing sugars (xylose, arabinose, xylo-oligosaccharides) that participate in Maillard reactions during baking, producing off-</w:t>
      </w:r>
      <w:r w:rsidR="00894FA0">
        <w:t>flavors</w:t>
      </w:r>
      <w:r>
        <w:t xml:space="preserve"> and excessive browning </w:t>
      </w:r>
      <w:sdt>
        <w:sdtPr>
          <w:id w:val="1498294648"/>
          <w:citation/>
        </w:sdtPr>
        <w:sdtContent>
          <w:r>
            <w:fldChar w:fldCharType="begin"/>
          </w:r>
          <w:r>
            <w:instrText xml:space="preserve"> CITATION Wat12 \l 1033 </w:instrText>
          </w:r>
          <w:r>
            <w:fldChar w:fldCharType="separate"/>
          </w:r>
          <w:r w:rsidR="006A551F">
            <w:rPr>
              <w:noProof/>
            </w:rPr>
            <w:t>(Waters, Jacob, Titze, Arendt, &amp; Zannini, 2012)</w:t>
          </w:r>
          <w:r>
            <w:fldChar w:fldCharType="end"/>
          </w:r>
        </w:sdtContent>
      </w:sdt>
      <w:sdt>
        <w:sdtPr>
          <w:id w:val="213997599"/>
          <w:citation/>
        </w:sdtPr>
        <w:sdtContent>
          <w:r>
            <w:fldChar w:fldCharType="begin"/>
          </w:r>
          <w:r>
            <w:instrText xml:space="preserve"> CITATION KteGal12 \l 1033 </w:instrText>
          </w:r>
          <w:r>
            <w:fldChar w:fldCharType="separate"/>
          </w:r>
          <w:r w:rsidR="006A551F">
            <w:rPr>
              <w:noProof/>
            </w:rPr>
            <w:t xml:space="preserve"> (Ktenioudaki &amp; Gallagher, Recent advances in the processing of brewers' spent grain and its uses., 2012)</w:t>
          </w:r>
          <w:r>
            <w:fldChar w:fldCharType="end"/>
          </w:r>
        </w:sdtContent>
      </w:sdt>
      <w:r>
        <w:t xml:space="preserve">. This technological-sensory trade-off has been documented for commercial xylanase preparations such as Pentopan Mono BG, where breads with improved volume simultaneously received lower sensory scores than their untreated BSG counterparts. The effect is dose-dependent: excessive enzyme dosage amplifies bitter compound release, while insufficient dosage fails to achieve meaningful technological improvement, suggesting that dosage </w:t>
      </w:r>
      <w:r w:rsidR="00894FA0">
        <w:t>optimization</w:t>
      </w:r>
      <w:r>
        <w:t xml:space="preserve"> is critical for balancing both dimensions of quality.</w:t>
      </w:r>
    </w:p>
    <w:p w14:paraId="6BE2657B" w14:textId="19E9CECE" w:rsidR="00EC11FF" w:rsidRDefault="00000000" w:rsidP="00553103">
      <w:r>
        <w:t>Beyond mean scores, inter-</w:t>
      </w:r>
      <w:r w:rsidR="00894FA0">
        <w:t>panelist</w:t>
      </w:r>
      <w:r>
        <w:t xml:space="preserve"> variability provides additional insight into sensory acceptance. Studies report that BSG breads, particularly enzyme-treated formulations, exhibit markedly higher coefficients of variation (CV) in sensory scores compared to control breads. This </w:t>
      </w:r>
      <w:r w:rsidR="00894FA0">
        <w:t>polarized</w:t>
      </w:r>
      <w:r>
        <w:t xml:space="preserve"> response reflects individual differences in sensitivity to bitterness and phenolic-derived astringency, indicating that the sensory impact of BSG is not uniformly negative but rather elicits heterogeneous consumer responses </w:t>
      </w:r>
      <w:sdt>
        <w:sdtPr>
          <w:id w:val="1198318242"/>
          <w:citation/>
        </w:sdtPr>
        <w:sdtContent>
          <w:r>
            <w:fldChar w:fldCharType="begin"/>
          </w:r>
          <w:r>
            <w:instrText xml:space="preserve"> CITATION Per21 \l 1033 </w:instrText>
          </w:r>
          <w:r>
            <w:fldChar w:fldCharType="separate"/>
          </w:r>
          <w:r w:rsidR="006A551F">
            <w:rPr>
              <w:noProof/>
            </w:rPr>
            <w:t>(Pereira, Mendes-Ferreira, Estevinho, &amp; Mendes-Faia, 2021)</w:t>
          </w:r>
          <w:r>
            <w:fldChar w:fldCharType="end"/>
          </w:r>
        </w:sdtContent>
      </w:sdt>
      <w:r>
        <w:t>. Such variability complicates the interpretation of mean acceptance scores and suggests that complementary objective quality metrics</w:t>
      </w:r>
      <w:r w:rsidR="007C3969">
        <w:t xml:space="preserve">, </w:t>
      </w:r>
      <w:r>
        <w:t>such as digital image analysis of crumb structure</w:t>
      </w:r>
      <w:r w:rsidR="007C3969">
        <w:t xml:space="preserve">, </w:t>
      </w:r>
      <w:r>
        <w:t>could provide a more consistent basis for formulation screening.</w:t>
      </w:r>
    </w:p>
    <w:p w14:paraId="003A4E8C" w14:textId="6CC3F8EF" w:rsidR="00EC11FF" w:rsidRPr="00553103" w:rsidRDefault="00000000" w:rsidP="00553103">
      <w:r w:rsidRPr="00553103">
        <w:t xml:space="preserve">Crucially, particle size reduction and enzymatic treatment are not mutually exclusive strategies but can act synergistically. Smaller particles expose greater surface area of the arabinoxylan substrate to xylanase action, potentially improving enzymatic efficiency and enabling lower enzyme dosages to achieve the same degree of fibre modification. This synergy has been demonstrated in related fibre systems: enzyme-treated fine wheat bran shows greater </w:t>
      </w:r>
      <w:r w:rsidR="00894FA0" w:rsidRPr="00553103">
        <w:t>solubilization</w:t>
      </w:r>
      <w:r w:rsidRPr="00553103">
        <w:t xml:space="preserve"> of arabinoxylans than the same enzyme dosage applied to coarse bran </w:t>
      </w:r>
      <w:sdt>
        <w:sdtPr>
          <w:id w:val="527269607"/>
          <w:citation/>
        </w:sdtPr>
        <w:sdtContent>
          <w:r w:rsidRPr="00553103">
            <w:fldChar w:fldCharType="begin"/>
          </w:r>
          <w:r w:rsidRPr="00553103">
            <w:instrText xml:space="preserve"> CITATION Cou02 \l 1033 </w:instrText>
          </w:r>
          <w:r w:rsidRPr="00553103">
            <w:fldChar w:fldCharType="separate"/>
          </w:r>
          <w:r w:rsidR="006A551F">
            <w:rPr>
              <w:noProof/>
            </w:rPr>
            <w:t>(Courtin &amp; Delcour, 2002)</w:t>
          </w:r>
          <w:r w:rsidRPr="00553103">
            <w:fldChar w:fldCharType="end"/>
          </w:r>
        </w:sdtContent>
      </w:sdt>
      <w:r w:rsidRPr="00553103">
        <w:t xml:space="preserve">. For BSG-enriched bread, the combination of sieving to &lt;250 μm followed by enzymatic treatment with xylanase could therefore represent an </w:t>
      </w:r>
      <w:r w:rsidR="00894FA0" w:rsidRPr="00553103">
        <w:t>optimized</w:t>
      </w:r>
      <w:r w:rsidRPr="00553103">
        <w:t xml:space="preserve"> processing strategy that simultaneously improves dough handling, crumb structure and potentially sensory acceptance by enabling effective fibre modification at lower enzyme dosages, thereby reducing the release of bitter phenolic compounds.</w:t>
      </w:r>
    </w:p>
    <w:p w14:paraId="6181A4B0" w14:textId="2E8066F2" w:rsidR="00476101" w:rsidRDefault="00476101" w:rsidP="00553103">
      <w:r>
        <w:t xml:space="preserve">Furthermore, enzymatic treatment enhances the functional and nutritional properties of BSG-enriched breads by increasing the release of antioxidant phenolics such as ferulic acid and reducing agents derived from arabinoxylan and β-glucan hydrolysis </w:t>
      </w:r>
      <w:sdt>
        <w:sdtPr>
          <w:id w:val="64232013"/>
          <w:citation/>
        </w:sdtPr>
        <w:sdtContent>
          <w:r w:rsidR="00723E4C">
            <w:fldChar w:fldCharType="begin"/>
          </w:r>
          <w:r w:rsidR="00723E4C">
            <w:instrText xml:space="preserve"> CITATION Koi20 \l 1033 </w:instrText>
          </w:r>
          <w:r w:rsidR="00723E4C">
            <w:fldChar w:fldCharType="separate"/>
          </w:r>
          <w:r w:rsidR="006A551F">
            <w:rPr>
              <w:noProof/>
            </w:rPr>
            <w:t>(Koistinen, et al., 2020)</w:t>
          </w:r>
          <w:r w:rsidR="00723E4C">
            <w:fldChar w:fldCharType="end"/>
          </w:r>
        </w:sdtContent>
      </w:sdt>
      <w:r>
        <w:t>.</w:t>
      </w:r>
    </w:p>
    <w:p w14:paraId="4597ED19" w14:textId="77777777" w:rsidR="00723E4C" w:rsidRDefault="00723E4C" w:rsidP="00723E4C">
      <w:pPr>
        <w:pStyle w:val="Caption"/>
      </w:pPr>
    </w:p>
    <w:p w14:paraId="706FA6E7" w14:textId="77777777" w:rsidR="00723E4C" w:rsidRDefault="00723E4C" w:rsidP="00723E4C">
      <w:pPr>
        <w:rPr>
          <w:b/>
          <w:bCs/>
        </w:rPr>
        <w:sectPr w:rsidR="00723E4C"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pPr>
    </w:p>
    <w:tbl>
      <w:tblPr>
        <w:tblStyle w:val="GridTable1Light-Accent1"/>
        <w:tblW w:w="0" w:type="auto"/>
        <w:tblLook w:val="04A0" w:firstRow="1" w:lastRow="0" w:firstColumn="1" w:lastColumn="0" w:noHBand="0" w:noVBand="1"/>
      </w:tblPr>
      <w:tblGrid>
        <w:gridCol w:w="1907"/>
        <w:gridCol w:w="2027"/>
        <w:gridCol w:w="1921"/>
        <w:gridCol w:w="1297"/>
        <w:gridCol w:w="1844"/>
        <w:gridCol w:w="2768"/>
        <w:gridCol w:w="1186"/>
      </w:tblGrid>
      <w:tr w:rsidR="00723E4C" w:rsidRPr="00723E4C" w14:paraId="4F3195B8" w14:textId="77777777" w:rsidTr="00723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2EF6C" w14:textId="77777777" w:rsidR="00723E4C" w:rsidRPr="00723E4C" w:rsidRDefault="00723E4C" w:rsidP="00723E4C">
            <w:pPr>
              <w:spacing w:after="200" w:line="276" w:lineRule="auto"/>
              <w:rPr>
                <w:sz w:val="18"/>
                <w:szCs w:val="18"/>
              </w:rPr>
            </w:pPr>
            <w:r w:rsidRPr="00723E4C">
              <w:rPr>
                <w:sz w:val="18"/>
                <w:szCs w:val="18"/>
              </w:rPr>
              <w:lastRenderedPageBreak/>
              <w:t>Enzyme type</w:t>
            </w:r>
          </w:p>
        </w:tc>
        <w:tc>
          <w:tcPr>
            <w:tcW w:w="0" w:type="auto"/>
            <w:hideMark/>
          </w:tcPr>
          <w:p w14:paraId="1C87AD52"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Source / Commercial preparation</w:t>
            </w:r>
          </w:p>
        </w:tc>
        <w:tc>
          <w:tcPr>
            <w:tcW w:w="0" w:type="auto"/>
            <w:hideMark/>
          </w:tcPr>
          <w:p w14:paraId="1C10E747"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Target substrate(s)</w:t>
            </w:r>
          </w:p>
        </w:tc>
        <w:tc>
          <w:tcPr>
            <w:tcW w:w="0" w:type="auto"/>
            <w:hideMark/>
          </w:tcPr>
          <w:p w14:paraId="4F854304"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Hydrolysis conditions</w:t>
            </w:r>
          </w:p>
        </w:tc>
        <w:tc>
          <w:tcPr>
            <w:tcW w:w="0" w:type="auto"/>
            <w:hideMark/>
          </w:tcPr>
          <w:p w14:paraId="4668E172"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Main product(s)</w:t>
            </w:r>
          </w:p>
        </w:tc>
        <w:tc>
          <w:tcPr>
            <w:tcW w:w="0" w:type="auto"/>
            <w:hideMark/>
          </w:tcPr>
          <w:p w14:paraId="409DA8F5"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Key findings / Yield</w:t>
            </w:r>
          </w:p>
        </w:tc>
        <w:tc>
          <w:tcPr>
            <w:tcW w:w="0" w:type="auto"/>
            <w:hideMark/>
          </w:tcPr>
          <w:p w14:paraId="7B6790F9" w14:textId="77777777" w:rsidR="00723E4C" w:rsidRPr="00723E4C" w:rsidRDefault="00723E4C" w:rsidP="00723E4C">
            <w:pPr>
              <w:spacing w:after="200"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723E4C">
              <w:rPr>
                <w:sz w:val="18"/>
                <w:szCs w:val="18"/>
              </w:rPr>
              <w:t>Reference</w:t>
            </w:r>
          </w:p>
        </w:tc>
      </w:tr>
      <w:tr w:rsidR="00723E4C" w:rsidRPr="00723E4C" w14:paraId="5A48BC63"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C499806" w14:textId="77777777" w:rsidR="00723E4C" w:rsidRPr="00723E4C" w:rsidRDefault="00723E4C" w:rsidP="00723E4C">
            <w:pPr>
              <w:spacing w:after="200" w:line="276" w:lineRule="auto"/>
              <w:rPr>
                <w:sz w:val="18"/>
                <w:szCs w:val="18"/>
              </w:rPr>
            </w:pPr>
            <w:r w:rsidRPr="00723E4C">
              <w:rPr>
                <w:sz w:val="18"/>
                <w:szCs w:val="18"/>
              </w:rPr>
              <w:t>Cellulase</w:t>
            </w:r>
          </w:p>
        </w:tc>
        <w:tc>
          <w:tcPr>
            <w:tcW w:w="0" w:type="auto"/>
            <w:hideMark/>
          </w:tcPr>
          <w:p w14:paraId="6E59F266"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Trichoderma reesei</w:t>
            </w:r>
            <w:r w:rsidRPr="00723E4C">
              <w:rPr>
                <w:sz w:val="18"/>
                <w:szCs w:val="18"/>
              </w:rPr>
              <w:t xml:space="preserve"> (Celluclast® 1.5 L, Novozymes)</w:t>
            </w:r>
          </w:p>
        </w:tc>
        <w:tc>
          <w:tcPr>
            <w:tcW w:w="0" w:type="auto"/>
            <w:hideMark/>
          </w:tcPr>
          <w:p w14:paraId="0BB51331"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w:t>
            </w:r>
          </w:p>
        </w:tc>
        <w:tc>
          <w:tcPr>
            <w:tcW w:w="0" w:type="auto"/>
            <w:hideMark/>
          </w:tcPr>
          <w:p w14:paraId="3CADF413"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45–50 °C, 20 h</w:t>
            </w:r>
          </w:p>
        </w:tc>
        <w:tc>
          <w:tcPr>
            <w:tcW w:w="0" w:type="auto"/>
            <w:hideMark/>
          </w:tcPr>
          <w:p w14:paraId="78795C5C"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Glucose, cellobiose</w:t>
            </w:r>
          </w:p>
        </w:tc>
        <w:tc>
          <w:tcPr>
            <w:tcW w:w="0" w:type="auto"/>
            <w:hideMark/>
          </w:tcPr>
          <w:p w14:paraId="62D91EFE"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Up to 99% cellulose-to-glucose conversion after mild acid–base pretreatment</w:t>
            </w:r>
          </w:p>
        </w:tc>
        <w:tc>
          <w:tcPr>
            <w:tcW w:w="0" w:type="auto"/>
            <w:hideMark/>
          </w:tcPr>
          <w:p w14:paraId="3E86F3EE"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388ACD74"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3701462" w14:textId="77777777" w:rsidR="00723E4C" w:rsidRPr="00723E4C" w:rsidRDefault="00723E4C" w:rsidP="00723E4C">
            <w:pPr>
              <w:spacing w:after="200" w:line="276" w:lineRule="auto"/>
              <w:rPr>
                <w:sz w:val="18"/>
                <w:szCs w:val="18"/>
              </w:rPr>
            </w:pPr>
            <w:r w:rsidRPr="00723E4C">
              <w:rPr>
                <w:sz w:val="18"/>
                <w:szCs w:val="18"/>
              </w:rPr>
              <w:t>Xylanase</w:t>
            </w:r>
          </w:p>
        </w:tc>
        <w:tc>
          <w:tcPr>
            <w:tcW w:w="0" w:type="auto"/>
            <w:hideMark/>
          </w:tcPr>
          <w:p w14:paraId="6DCAB516"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Aspergillus niger</w:t>
            </w:r>
            <w:r w:rsidRPr="00723E4C">
              <w:rPr>
                <w:sz w:val="18"/>
                <w:szCs w:val="18"/>
              </w:rPr>
              <w:t xml:space="preserve">, </w:t>
            </w:r>
            <w:r w:rsidRPr="00723E4C">
              <w:rPr>
                <w:i/>
                <w:iCs/>
                <w:sz w:val="18"/>
                <w:szCs w:val="18"/>
              </w:rPr>
              <w:t>Thermomyces lanuginosus</w:t>
            </w:r>
          </w:p>
        </w:tc>
        <w:tc>
          <w:tcPr>
            <w:tcW w:w="0" w:type="auto"/>
            <w:hideMark/>
          </w:tcPr>
          <w:p w14:paraId="149203C2"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Hemicellulose (arabinoxylans)</w:t>
            </w:r>
          </w:p>
        </w:tc>
        <w:tc>
          <w:tcPr>
            <w:tcW w:w="0" w:type="auto"/>
            <w:hideMark/>
          </w:tcPr>
          <w:p w14:paraId="40A6D935"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40–50 °C, 2–4 h</w:t>
            </w:r>
          </w:p>
        </w:tc>
        <w:tc>
          <w:tcPr>
            <w:tcW w:w="0" w:type="auto"/>
            <w:hideMark/>
          </w:tcPr>
          <w:p w14:paraId="5BE794C7"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xylose, soluble AX</w:t>
            </w:r>
          </w:p>
        </w:tc>
        <w:tc>
          <w:tcPr>
            <w:tcW w:w="0" w:type="auto"/>
            <w:hideMark/>
          </w:tcPr>
          <w:p w14:paraId="5E437DEB"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Solubilization of 50–60% of total pentose content; improved accessibility of hemicellulose</w:t>
            </w:r>
          </w:p>
        </w:tc>
        <w:tc>
          <w:tcPr>
            <w:tcW w:w="0" w:type="auto"/>
            <w:hideMark/>
          </w:tcPr>
          <w:p w14:paraId="5E42823A"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18D487EA"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3FF8A193" w14:textId="77777777" w:rsidR="00723E4C" w:rsidRPr="00723E4C" w:rsidRDefault="00723E4C" w:rsidP="00723E4C">
            <w:pPr>
              <w:spacing w:after="200" w:line="276" w:lineRule="auto"/>
              <w:rPr>
                <w:sz w:val="18"/>
                <w:szCs w:val="18"/>
              </w:rPr>
            </w:pPr>
            <w:r w:rsidRPr="00723E4C">
              <w:rPr>
                <w:sz w:val="18"/>
                <w:szCs w:val="18"/>
              </w:rPr>
              <w:t>Mixed carbohydrases</w:t>
            </w:r>
          </w:p>
        </w:tc>
        <w:tc>
          <w:tcPr>
            <w:tcW w:w="0" w:type="auto"/>
            <w:hideMark/>
          </w:tcPr>
          <w:p w14:paraId="405B545A"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Neurospora crassa</w:t>
            </w:r>
            <w:r w:rsidRPr="00723E4C">
              <w:rPr>
                <w:sz w:val="18"/>
                <w:szCs w:val="18"/>
              </w:rPr>
              <w:t xml:space="preserve">, </w:t>
            </w:r>
            <w:r w:rsidRPr="00723E4C">
              <w:rPr>
                <w:i/>
                <w:iCs/>
                <w:sz w:val="18"/>
                <w:szCs w:val="18"/>
              </w:rPr>
              <w:t>Fusarium oxysporum</w:t>
            </w:r>
            <w:r w:rsidRPr="00723E4C">
              <w:rPr>
                <w:sz w:val="18"/>
                <w:szCs w:val="18"/>
              </w:rPr>
              <w:t xml:space="preserve"> crude enzyme extract</w:t>
            </w:r>
          </w:p>
        </w:tc>
        <w:tc>
          <w:tcPr>
            <w:tcW w:w="0" w:type="auto"/>
            <w:hideMark/>
          </w:tcPr>
          <w:p w14:paraId="0ABFD345"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 + hemicellulose</w:t>
            </w:r>
          </w:p>
        </w:tc>
        <w:tc>
          <w:tcPr>
            <w:tcW w:w="0" w:type="auto"/>
            <w:hideMark/>
          </w:tcPr>
          <w:p w14:paraId="7C18B7FC"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45 °C, 24 h</w:t>
            </w:r>
          </w:p>
        </w:tc>
        <w:tc>
          <w:tcPr>
            <w:tcW w:w="0" w:type="auto"/>
            <w:hideMark/>
          </w:tcPr>
          <w:p w14:paraId="5B57280B"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Monosaccharides (glucose, xylose)</w:t>
            </w:r>
          </w:p>
        </w:tc>
        <w:tc>
          <w:tcPr>
            <w:tcW w:w="0" w:type="auto"/>
            <w:hideMark/>
          </w:tcPr>
          <w:p w14:paraId="39A8249C"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47–70% saccharification yield depending on pretreatment (acid or alkali)</w:t>
            </w:r>
          </w:p>
        </w:tc>
        <w:tc>
          <w:tcPr>
            <w:tcW w:w="0" w:type="auto"/>
            <w:hideMark/>
          </w:tcPr>
          <w:p w14:paraId="02913CC2"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09F69564"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2C6EE0A5" w14:textId="77777777" w:rsidR="00723E4C" w:rsidRPr="00723E4C" w:rsidRDefault="00723E4C" w:rsidP="00723E4C">
            <w:pPr>
              <w:spacing w:after="200" w:line="276" w:lineRule="auto"/>
              <w:rPr>
                <w:sz w:val="18"/>
                <w:szCs w:val="18"/>
              </w:rPr>
            </w:pPr>
            <w:r w:rsidRPr="00723E4C">
              <w:rPr>
                <w:sz w:val="18"/>
                <w:szCs w:val="18"/>
              </w:rPr>
              <w:t>Feruloyl / Acetyl esterase</w:t>
            </w:r>
          </w:p>
        </w:tc>
        <w:tc>
          <w:tcPr>
            <w:tcW w:w="0" w:type="auto"/>
            <w:hideMark/>
          </w:tcPr>
          <w:p w14:paraId="34ACF31B"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Aspergillus niger</w:t>
            </w:r>
          </w:p>
        </w:tc>
        <w:tc>
          <w:tcPr>
            <w:tcW w:w="0" w:type="auto"/>
            <w:hideMark/>
          </w:tcPr>
          <w:p w14:paraId="69F7327D"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Esterified phenolic–polysaccharide complexes</w:t>
            </w:r>
          </w:p>
        </w:tc>
        <w:tc>
          <w:tcPr>
            <w:tcW w:w="0" w:type="auto"/>
            <w:hideMark/>
          </w:tcPr>
          <w:p w14:paraId="4B58E3E4"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37 °C, 3 h</w:t>
            </w:r>
          </w:p>
        </w:tc>
        <w:tc>
          <w:tcPr>
            <w:tcW w:w="0" w:type="auto"/>
            <w:hideMark/>
          </w:tcPr>
          <w:p w14:paraId="2C2B6CAF"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Ferulic acid, hydroxycinnamic acids</w:t>
            </w:r>
          </w:p>
        </w:tc>
        <w:tc>
          <w:tcPr>
            <w:tcW w:w="0" w:type="auto"/>
            <w:hideMark/>
          </w:tcPr>
          <w:p w14:paraId="18F53AA9"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49% of alkali-extractable ferulic acid released</w:t>
            </w:r>
          </w:p>
        </w:tc>
        <w:tc>
          <w:tcPr>
            <w:tcW w:w="0" w:type="auto"/>
            <w:hideMark/>
          </w:tcPr>
          <w:p w14:paraId="12D82B02"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64499680"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53CDD081" w14:textId="77777777" w:rsidR="00723E4C" w:rsidRPr="00723E4C" w:rsidRDefault="00723E4C" w:rsidP="00723E4C">
            <w:pPr>
              <w:spacing w:after="200" w:line="276" w:lineRule="auto"/>
              <w:rPr>
                <w:sz w:val="18"/>
                <w:szCs w:val="18"/>
              </w:rPr>
            </w:pPr>
            <w:r w:rsidRPr="00723E4C">
              <w:rPr>
                <w:sz w:val="18"/>
                <w:szCs w:val="18"/>
              </w:rPr>
              <w:t>Protease (Alcalase®)</w:t>
            </w:r>
          </w:p>
        </w:tc>
        <w:tc>
          <w:tcPr>
            <w:tcW w:w="0" w:type="auto"/>
            <w:hideMark/>
          </w:tcPr>
          <w:p w14:paraId="19C4C107"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Bacillus licheniformis</w:t>
            </w:r>
            <w:r w:rsidRPr="00723E4C">
              <w:rPr>
                <w:sz w:val="18"/>
                <w:szCs w:val="18"/>
              </w:rPr>
              <w:t xml:space="preserve"> (Novozymes)</w:t>
            </w:r>
          </w:p>
        </w:tc>
        <w:tc>
          <w:tcPr>
            <w:tcW w:w="0" w:type="auto"/>
            <w:hideMark/>
          </w:tcPr>
          <w:p w14:paraId="2C2DED0E"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Protein–carbohydrate matrix</w:t>
            </w:r>
          </w:p>
        </w:tc>
        <w:tc>
          <w:tcPr>
            <w:tcW w:w="0" w:type="auto"/>
            <w:hideMark/>
          </w:tcPr>
          <w:p w14:paraId="78EBFECF"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50 °C, 1 h</w:t>
            </w:r>
          </w:p>
        </w:tc>
        <w:tc>
          <w:tcPr>
            <w:tcW w:w="0" w:type="auto"/>
            <w:hideMark/>
          </w:tcPr>
          <w:p w14:paraId="109B4B68"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Peptides, amino acids</w:t>
            </w:r>
          </w:p>
        </w:tc>
        <w:tc>
          <w:tcPr>
            <w:tcW w:w="0" w:type="auto"/>
            <w:hideMark/>
          </w:tcPr>
          <w:p w14:paraId="30A8802A"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Solubilization of up to 77% of total protein; improved exposure of entrapped carbohydrates</w:t>
            </w:r>
          </w:p>
        </w:tc>
        <w:tc>
          <w:tcPr>
            <w:tcW w:w="0" w:type="auto"/>
            <w:hideMark/>
          </w:tcPr>
          <w:p w14:paraId="4B49AB9D"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071BD36D"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761F9EFD" w14:textId="77777777" w:rsidR="00723E4C" w:rsidRPr="00723E4C" w:rsidRDefault="00723E4C" w:rsidP="00723E4C">
            <w:pPr>
              <w:spacing w:after="200" w:line="276" w:lineRule="auto"/>
              <w:rPr>
                <w:sz w:val="18"/>
                <w:szCs w:val="18"/>
              </w:rPr>
            </w:pPr>
            <w:r w:rsidRPr="00723E4C">
              <w:rPr>
                <w:sz w:val="18"/>
                <w:szCs w:val="18"/>
              </w:rPr>
              <w:t>Combined carbohydrase–protease system</w:t>
            </w:r>
          </w:p>
        </w:tc>
        <w:tc>
          <w:tcPr>
            <w:tcW w:w="0" w:type="auto"/>
            <w:hideMark/>
          </w:tcPr>
          <w:p w14:paraId="36233EBB"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Depol 740 + Alcalase®</w:t>
            </w:r>
          </w:p>
        </w:tc>
        <w:tc>
          <w:tcPr>
            <w:tcW w:w="0" w:type="auto"/>
            <w:hideMark/>
          </w:tcPr>
          <w:p w14:paraId="012A584A"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Cellulose, hemicellulose, protein</w:t>
            </w:r>
          </w:p>
        </w:tc>
        <w:tc>
          <w:tcPr>
            <w:tcW w:w="0" w:type="auto"/>
            <w:hideMark/>
          </w:tcPr>
          <w:p w14:paraId="5089C5E1"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50 °C, 2–4 h</w:t>
            </w:r>
          </w:p>
        </w:tc>
        <w:tc>
          <w:tcPr>
            <w:tcW w:w="0" w:type="auto"/>
            <w:hideMark/>
          </w:tcPr>
          <w:p w14:paraId="50792F04"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Sugars + peptides</w:t>
            </w:r>
          </w:p>
        </w:tc>
        <w:tc>
          <w:tcPr>
            <w:tcW w:w="0" w:type="auto"/>
            <w:hideMark/>
          </w:tcPr>
          <w:p w14:paraId="540D8F6F"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Synergistic enhancement of carbohydrate and protein solubilization; minimal need for pretreatment</w:t>
            </w:r>
          </w:p>
        </w:tc>
        <w:tc>
          <w:tcPr>
            <w:tcW w:w="0" w:type="auto"/>
            <w:hideMark/>
          </w:tcPr>
          <w:p w14:paraId="27446D24"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r w:rsidR="00723E4C" w:rsidRPr="00723E4C" w14:paraId="37F54B8D" w14:textId="77777777" w:rsidTr="00723E4C">
        <w:tc>
          <w:tcPr>
            <w:cnfStyle w:val="001000000000" w:firstRow="0" w:lastRow="0" w:firstColumn="1" w:lastColumn="0" w:oddVBand="0" w:evenVBand="0" w:oddHBand="0" w:evenHBand="0" w:firstRowFirstColumn="0" w:firstRowLastColumn="0" w:lastRowFirstColumn="0" w:lastRowLastColumn="0"/>
            <w:tcW w:w="0" w:type="auto"/>
            <w:hideMark/>
          </w:tcPr>
          <w:p w14:paraId="518AABCD" w14:textId="77777777" w:rsidR="00723E4C" w:rsidRPr="00723E4C" w:rsidRDefault="00723E4C" w:rsidP="00723E4C">
            <w:pPr>
              <w:spacing w:after="200" w:line="276" w:lineRule="auto"/>
              <w:rPr>
                <w:sz w:val="18"/>
                <w:szCs w:val="18"/>
              </w:rPr>
            </w:pPr>
            <w:r w:rsidRPr="00723E4C">
              <w:rPr>
                <w:sz w:val="18"/>
                <w:szCs w:val="18"/>
              </w:rPr>
              <w:t>Xylanase + L-arabinosidase</w:t>
            </w:r>
          </w:p>
        </w:tc>
        <w:tc>
          <w:tcPr>
            <w:tcW w:w="0" w:type="auto"/>
            <w:hideMark/>
          </w:tcPr>
          <w:p w14:paraId="4FEDC1F2"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i/>
                <w:iCs/>
                <w:sz w:val="18"/>
                <w:szCs w:val="18"/>
              </w:rPr>
              <w:t>Penicillium funiculosum</w:t>
            </w:r>
          </w:p>
        </w:tc>
        <w:tc>
          <w:tcPr>
            <w:tcW w:w="0" w:type="auto"/>
            <w:hideMark/>
          </w:tcPr>
          <w:p w14:paraId="6F363F05"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Substituted hemicellulose (AX)</w:t>
            </w:r>
          </w:p>
        </w:tc>
        <w:tc>
          <w:tcPr>
            <w:tcW w:w="0" w:type="auto"/>
            <w:hideMark/>
          </w:tcPr>
          <w:p w14:paraId="0F1CA86B"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40 °C, 2 h</w:t>
            </w:r>
          </w:p>
        </w:tc>
        <w:tc>
          <w:tcPr>
            <w:tcW w:w="0" w:type="auto"/>
            <w:hideMark/>
          </w:tcPr>
          <w:p w14:paraId="5975BF40"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 xylose</w:t>
            </w:r>
          </w:p>
        </w:tc>
        <w:tc>
          <w:tcPr>
            <w:tcW w:w="0" w:type="auto"/>
            <w:hideMark/>
          </w:tcPr>
          <w:p w14:paraId="1536E4CD"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Arabinose substitution reduced xylanase efficiency; dual-enzyme system improved breakdown</w:t>
            </w:r>
          </w:p>
        </w:tc>
        <w:tc>
          <w:tcPr>
            <w:tcW w:w="0" w:type="auto"/>
            <w:hideMark/>
          </w:tcPr>
          <w:p w14:paraId="75F44B2F" w14:textId="77777777" w:rsidR="00723E4C" w:rsidRPr="00723E4C" w:rsidRDefault="00723E4C" w:rsidP="00723E4C">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723E4C">
              <w:rPr>
                <w:sz w:val="18"/>
                <w:szCs w:val="18"/>
              </w:rPr>
              <w:t>(Lynch et al., 2016)</w:t>
            </w:r>
          </w:p>
        </w:tc>
      </w:tr>
    </w:tbl>
    <w:p w14:paraId="58603544" w14:textId="7B0209D9" w:rsidR="00723E4C" w:rsidRPr="00723E4C" w:rsidRDefault="00723E4C" w:rsidP="00723E4C">
      <w:pPr>
        <w:pStyle w:val="Caption"/>
      </w:pPr>
      <w:r>
        <w:t xml:space="preserve">Figure </w:t>
      </w:r>
      <w:fldSimple w:instr=" SEQ Figure \* ARABIC ">
        <w:r w:rsidR="006C2E15">
          <w:rPr>
            <w:noProof/>
          </w:rPr>
          <w:t>9</w:t>
        </w:r>
      </w:fldSimple>
      <w:r>
        <w:t xml:space="preserve">. </w:t>
      </w:r>
      <w:r w:rsidRPr="00723E4C">
        <w:rPr>
          <w:iCs/>
        </w:rPr>
        <w:t>Enzymes and conditions used for the hydrolysis of BSG carbohydrates and proteins. Adapted from</w:t>
      </w:r>
      <w:r>
        <w:rPr>
          <w:iCs/>
        </w:rPr>
        <w:t xml:space="preserve"> </w:t>
      </w:r>
      <w:sdt>
        <w:sdtPr>
          <w:rPr>
            <w:iCs/>
          </w:rPr>
          <w:id w:val="-1629617422"/>
          <w:citation/>
        </w:sdtPr>
        <w:sdtContent>
          <w:r>
            <w:rPr>
              <w:iCs/>
            </w:rPr>
            <w:fldChar w:fldCharType="begin"/>
          </w:r>
          <w:r>
            <w:rPr>
              <w:iCs/>
            </w:rPr>
            <w:instrText xml:space="preserve"> CITATION Lyn16 \l 1033 </w:instrText>
          </w:r>
          <w:r>
            <w:rPr>
              <w:iCs/>
            </w:rPr>
            <w:fldChar w:fldCharType="separate"/>
          </w:r>
          <w:r w:rsidR="006A551F">
            <w:rPr>
              <w:noProof/>
            </w:rPr>
            <w:t>(Lynch, Steffen, &amp; Arendt, 2016)</w:t>
          </w:r>
          <w:r>
            <w:rPr>
              <w:iCs/>
            </w:rPr>
            <w:fldChar w:fldCharType="end"/>
          </w:r>
        </w:sdtContent>
      </w:sdt>
      <w:r w:rsidRPr="00723E4C">
        <w:rPr>
          <w:iCs/>
        </w:rPr>
        <w:t>.</w:t>
      </w:r>
    </w:p>
    <w:p w14:paraId="7DE851C2" w14:textId="77777777" w:rsidR="00723E4C" w:rsidRDefault="00723E4C" w:rsidP="00841DC1"/>
    <w:p w14:paraId="54957A6F" w14:textId="77777777" w:rsidR="00723E4C" w:rsidRDefault="00723E4C" w:rsidP="00841DC1">
      <w:pPr>
        <w:sectPr w:rsidR="00723E4C" w:rsidSect="00723E4C">
          <w:pgSz w:w="15840" w:h="12240" w:orient="landscape"/>
          <w:pgMar w:top="1800" w:right="1440" w:bottom="1800" w:left="1440" w:header="720" w:footer="720" w:gutter="0"/>
          <w:cols w:space="720"/>
          <w:docGrid w:linePitch="360"/>
        </w:sectPr>
      </w:pPr>
    </w:p>
    <w:p w14:paraId="0586D104" w14:textId="77777777" w:rsidR="00EC4F2D" w:rsidRDefault="00F51831">
      <w:pPr>
        <w:pStyle w:val="Heading2"/>
      </w:pPr>
      <w:r>
        <w:lastRenderedPageBreak/>
        <w:t>Applications of Xylanase in Breadmaking with BSG</w:t>
      </w:r>
    </w:p>
    <w:p w14:paraId="200D2E04" w14:textId="78A08D6C" w:rsidR="00F81EBF" w:rsidRPr="00F81EBF" w:rsidRDefault="00F81EBF" w:rsidP="003B50AE">
      <w:r w:rsidRPr="00F81EBF">
        <w:t>Xylanase has become one of the most studied enzymes for improving the technological performance of fiber-rich bakery formulations, particularly those containing brewer’s spent grain (BSG). Its main function is the hydrolysis of arabinoxylans</w:t>
      </w:r>
      <w:r w:rsidR="009F4B7A">
        <w:t xml:space="preserve">, </w:t>
      </w:r>
      <w:r w:rsidRPr="00F81EBF">
        <w:t>hemicellulosic polysaccharides that constitute a large portion of BSG’s cell wall structure</w:t>
      </w:r>
      <w:r w:rsidR="009F4B7A">
        <w:t xml:space="preserve">, </w:t>
      </w:r>
      <w:r w:rsidRPr="00F81EBF">
        <w:t xml:space="preserve">by cleaving β-(1→4)-xylosidic linkages in the xylan backbone. This action reduces the molecular weight of water-unextractable arabinoxylans (WUAX), converting them into soluble forms (WEAX) that markedly affect dough rheology and gas retention </w:t>
      </w:r>
      <w:sdt>
        <w:sdtPr>
          <w:id w:val="270368152"/>
          <w:citation/>
        </w:sdtPr>
        <w:sdtContent>
          <w:r w:rsidR="009F4B7A">
            <w:fldChar w:fldCharType="begin"/>
          </w:r>
          <w:r w:rsidR="009F4B7A">
            <w:instrText xml:space="preserve"> CITATION Bus20 \l 1033 </w:instrText>
          </w:r>
          <w:r w:rsidR="009F4B7A">
            <w:fldChar w:fldCharType="separate"/>
          </w:r>
          <w:r w:rsidR="006A551F">
            <w:rPr>
              <w:noProof/>
            </w:rPr>
            <w:t>(Bustos, Pérez, &amp; León, 2020)</w:t>
          </w:r>
          <w:r w:rsidR="009F4B7A">
            <w:fldChar w:fldCharType="end"/>
          </w:r>
        </w:sdtContent>
      </w:sdt>
      <w:r w:rsidRPr="00F81EBF">
        <w:t>.</w:t>
      </w:r>
    </w:p>
    <w:p w14:paraId="34AB25B2" w14:textId="6D4472A9" w:rsidR="00F81EBF" w:rsidRPr="00F81EBF" w:rsidRDefault="00F81EBF" w:rsidP="003B50AE">
      <w:r w:rsidRPr="00F81EBF">
        <w:t xml:space="preserve">The enzymatic solubilization of arabinoxylans alters the balance between the solid and liquid phases of dough, improving hydration and water redistribution. In doughs enriched with BSG, xylanase counteracts the natural competition for water between fiber and gluten-forming proteins, thereby enabling more effective gluten hydration and cross-linking </w:t>
      </w:r>
      <w:sdt>
        <w:sdtPr>
          <w:id w:val="2105379515"/>
          <w:citation/>
        </w:sdtPr>
        <w:sdtContent>
          <w:r w:rsidR="009F4B7A">
            <w:fldChar w:fldCharType="begin"/>
          </w:r>
          <w:r w:rsidR="009F4B7A">
            <w:instrText xml:space="preserve"> CITATION Wat12 \l 1033 </w:instrText>
          </w:r>
          <w:r w:rsidR="009F4B7A">
            <w:fldChar w:fldCharType="separate"/>
          </w:r>
          <w:r w:rsidR="006A551F">
            <w:rPr>
              <w:noProof/>
            </w:rPr>
            <w:t>(Waters, Jacob, Titze, Arendt, &amp; Zannini, 2012)</w:t>
          </w:r>
          <w:r w:rsidR="009F4B7A">
            <w:fldChar w:fldCharType="end"/>
          </w:r>
        </w:sdtContent>
      </w:sdt>
      <w:r w:rsidRPr="00F81EBF">
        <w:t xml:space="preserve">. Moderate enzymatic hydrolysis produces soluble arabinoxylan fragments that behave as hydrocolloids, increasing the viscosity of the interstitial phase and stabilizing gas bubbles during proofing. As a result, xylanase-treated BSG breads exhibit higher specific loaf volume, reduced crumb hardness, and more uniform cell structure compared to untreated controls </w:t>
      </w:r>
      <w:sdt>
        <w:sdtPr>
          <w:id w:val="-1445377887"/>
          <w:citation/>
        </w:sdtPr>
        <w:sdtContent>
          <w:r w:rsidR="009F4B7A">
            <w:fldChar w:fldCharType="begin"/>
          </w:r>
          <w:r w:rsidR="009F4B7A">
            <w:instrText xml:space="preserve"> CITATION Sto081 \l 1033 </w:instrText>
          </w:r>
          <w:r w:rsidR="009F4B7A">
            <w:fldChar w:fldCharType="separate"/>
          </w:r>
          <w:r w:rsidR="006A551F">
            <w:rPr>
              <w:noProof/>
            </w:rPr>
            <w:t>(Stojceska &amp; Ainsworth, 2008)</w:t>
          </w:r>
          <w:r w:rsidR="009F4B7A">
            <w:fldChar w:fldCharType="end"/>
          </w:r>
        </w:sdtContent>
      </w:sdt>
      <w:r w:rsidRPr="00F81EBF">
        <w:t>.</w:t>
      </w:r>
    </w:p>
    <w:p w14:paraId="24D1FA21" w14:textId="04B3F1EF" w:rsidR="00F81EBF" w:rsidRPr="00F81EBF" w:rsidRDefault="00F81EBF" w:rsidP="003B50AE">
      <w:r w:rsidRPr="00F81EBF">
        <w:t xml:space="preserve">Beyond its direct role in dough rheology, xylanase interacts with the gluten network in ways that are highly dependent on enzyme dosage and substrate availability. At optimal levels, xylanase facilitates the formation of a continuous gluten matrix by releasing water bound to insoluble arabinoxylans, improving the extensibility and elasticity of gluten. However, excessive degradation of cell wall polysaccharides can release reducing sugars and low-molecular-weight fragments that interfere with gluten aggregation, weakening the viscoelastic structure </w:t>
      </w:r>
      <w:sdt>
        <w:sdtPr>
          <w:id w:val="1504770231"/>
          <w:citation/>
        </w:sdtPr>
        <w:sdtContent>
          <w:r w:rsidR="009F4B7A">
            <w:fldChar w:fldCharType="begin"/>
          </w:r>
          <w:r w:rsidR="009F4B7A">
            <w:instrText xml:space="preserve"> CITATION Cau09 \l 1033 </w:instrText>
          </w:r>
          <w:r w:rsidR="009F4B7A">
            <w:fldChar w:fldCharType="separate"/>
          </w:r>
          <w:r w:rsidR="006A551F">
            <w:rPr>
              <w:noProof/>
            </w:rPr>
            <w:t>(Cauvain &amp; Young, 2009)</w:t>
          </w:r>
          <w:r w:rsidR="009F4B7A">
            <w:fldChar w:fldCharType="end"/>
          </w:r>
        </w:sdtContent>
      </w:sdt>
      <w:r w:rsidR="009F4B7A">
        <w:t xml:space="preserve">. </w:t>
      </w:r>
      <w:r w:rsidRPr="00F81EBF">
        <w:t>This dose-dependent behavior is particularly relevant when formulating BSG-enriched breads, where the initial gluten content is already diluted due to partial flour substitution. In such systems, controlled xylanase activity can partially restore the gas-holding capacity lost by fiber addition, striking a balance between dough softness and structural stability.</w:t>
      </w:r>
    </w:p>
    <w:p w14:paraId="26757D03" w14:textId="77777777" w:rsidR="00F81EBF" w:rsidRDefault="00F81EBF" w:rsidP="003B50AE">
      <w:r w:rsidRPr="00F81EBF">
        <w:t>The functional implications of xylanase also extend to the broader context of bread reformulation in the modern baking industry. As consumer demand shifts toward products with reduced gluten content or improved digestibility, enzymatic technologies such as xylanase enable the modification of wheat-based matrices without complete gluten removal. By selectively hydrolyzing arabinoxylans, xylanase improves dough handling and volume even when gluten is intentionally limited or replaced by non-traditional ingredients. In this sense, the enzyme not only enhances the performance of BSG-containing doughs but also contributes to the development of lower-gluten or gluten-reduced breads that retain acceptable texture and volume</w:t>
      </w:r>
      <w:r w:rsidR="009F4B7A">
        <w:t xml:space="preserve">, </w:t>
      </w:r>
      <w:r w:rsidRPr="00F81EBF">
        <w:t>bridging sustainability goals with nutritional trends.</w:t>
      </w:r>
    </w:p>
    <w:p w14:paraId="04499856" w14:textId="185BF7B9" w:rsidR="00F81EBF" w:rsidRPr="009F4B7A" w:rsidRDefault="00F81EBF" w:rsidP="003B50AE">
      <w:r>
        <w:t>C</w:t>
      </w:r>
      <w:r w:rsidRPr="00F81EBF">
        <w:t xml:space="preserve">ommercial xylanase preparations used in breadmaking are most frequently derived from </w:t>
      </w:r>
      <w:r w:rsidRPr="009F4B7A">
        <w:t>Aspergillus niger</w:t>
      </w:r>
      <w:r w:rsidRPr="00F81EBF">
        <w:t xml:space="preserve">, </w:t>
      </w:r>
      <w:r w:rsidRPr="009F4B7A">
        <w:t>Trichoderma longibrachiatum</w:t>
      </w:r>
      <w:r w:rsidRPr="00F81EBF">
        <w:t xml:space="preserve">, or </w:t>
      </w:r>
      <w:r w:rsidRPr="009F4B7A">
        <w:t>Bacillus subtilis</w:t>
      </w:r>
      <w:r w:rsidRPr="00F81EBF">
        <w:t xml:space="preserve">. Widely used products include </w:t>
      </w:r>
      <w:r w:rsidRPr="009F4B7A">
        <w:t>Pentopan Mono® BG</w:t>
      </w:r>
      <w:r w:rsidRPr="00F81EBF">
        <w:t xml:space="preserve"> and </w:t>
      </w:r>
      <w:r w:rsidRPr="009F4B7A">
        <w:t>BakeZyme® Xylanase</w:t>
      </w:r>
      <w:r w:rsidRPr="00F81EBF">
        <w:t xml:space="preserve"> (DSM), or </w:t>
      </w:r>
      <w:r w:rsidRPr="009F4B7A">
        <w:t>Veron® 191</w:t>
      </w:r>
      <w:r w:rsidRPr="00F81EBF">
        <w:t xml:space="preserve"> (AB </w:t>
      </w:r>
      <w:r w:rsidRPr="00F81EBF">
        <w:lastRenderedPageBreak/>
        <w:t xml:space="preserve">Enzymes). These enzyme systems predominantly exhibit </w:t>
      </w:r>
      <w:r w:rsidRPr="009F4B7A">
        <w:t>endo-β-1,4-xylanase</w:t>
      </w:r>
      <w:r w:rsidRPr="00F81EBF">
        <w:t xml:space="preserve"> activity, belonging to glycoside hydrolase family GH11, and may also contain secondary activities such as </w:t>
      </w:r>
      <w:r w:rsidRPr="009F4B7A">
        <w:t>arabinofuranosidase</w:t>
      </w:r>
      <w:r w:rsidRPr="00F81EBF">
        <w:t xml:space="preserve"> or </w:t>
      </w:r>
      <w:r w:rsidRPr="009F4B7A">
        <w:t>ferulic acid esterase</w:t>
      </w:r>
      <w:r w:rsidRPr="00F81EBF">
        <w:t xml:space="preserve"> </w:t>
      </w:r>
      <w:sdt>
        <w:sdtPr>
          <w:id w:val="373200168"/>
          <w:citation/>
        </w:sdtPr>
        <w:sdtContent>
          <w:r w:rsidR="003B50AE">
            <w:fldChar w:fldCharType="begin"/>
          </w:r>
          <w:r w:rsidR="003B50AE">
            <w:instrText xml:space="preserve"> CITATION Cau09 \l 1033 </w:instrText>
          </w:r>
          <w:r w:rsidR="003B50AE">
            <w:fldChar w:fldCharType="separate"/>
          </w:r>
          <w:r w:rsidR="006A551F">
            <w:rPr>
              <w:noProof/>
            </w:rPr>
            <w:t>(Cauvain &amp; Young, 2009)</w:t>
          </w:r>
          <w:r w:rsidR="003B50AE">
            <w:fldChar w:fldCharType="end"/>
          </w:r>
        </w:sdtContent>
      </w:sdt>
      <w:r w:rsidRPr="00F81EBF">
        <w:t xml:space="preserve">. According to Stojceska and Ainsworth (2008), effective xylanase dosages for BSG-enriched breads typically range between </w:t>
      </w:r>
      <w:r w:rsidRPr="009F4B7A">
        <w:t>20 and 120 ppm (mg enzyme per kg flour)</w:t>
      </w:r>
      <w:r w:rsidRPr="00F81EBF">
        <w:t xml:space="preserve">, with optimal activity occurring at </w:t>
      </w:r>
      <w:r w:rsidRPr="009F4B7A">
        <w:t>pH 4.5–6.0</w:t>
      </w:r>
      <w:r w:rsidRPr="00F81EBF">
        <w:t xml:space="preserve"> and </w:t>
      </w:r>
      <w:r w:rsidRPr="009F4B7A">
        <w:t>temperatures between 40–55 °C</w:t>
      </w:r>
      <w:r w:rsidRPr="00F81EBF">
        <w:t>. Within this range, xylanase effectively hydrolyzes arabinoxylan chains to promote water redistribution and improved gluten hydration without excessive fiber degradation.</w:t>
      </w:r>
    </w:p>
    <w:p w14:paraId="37A8AE79" w14:textId="77777777" w:rsidR="00894FA0" w:rsidRDefault="00894FA0" w:rsidP="00894FA0">
      <w:pPr>
        <w:pStyle w:val="Heading2"/>
      </w:pPr>
      <w:r>
        <w:t>Digital Image Analysis of Bread Crumb Structure</w:t>
      </w:r>
    </w:p>
    <w:p>
      <w:r>
        <w:rPr>
          <w:color w:val="C00000"/>
        </w:rPr>
        <w:t xml:space="preserve">The technological and sensory consequences of BSG enrichment and enzymatic treatment described in the previous sections — reduced specific volume, denser and more compact crumbs, smaller and more irregular gas cells, and dose-dependent shifts in consumer acceptance — are inherently structural in nature, and require quantitative, reproducible characterisation if formulations are to be compared on a common basis. Sensory panels, although irreplaceable for hedonic evaluation, are subjective, costly and produce high inter-panelist variability, particularly for fibre-enriched products where bitterness and astringency polarise responses. Digital image analysis (DIA) of the bread crumb cross-section provides the complementary objective dimension: it converts a single photograph or scanner image into a set of geometric descriptors — porosity, cell density, cell-size distribution, wall thickness and others — that can be compared across formulations and linked back to processing variables. The following subsections review the main steps of the DIA pipeline (acquisition, segmentation, metric extraction) and the specific adaptations required to apply it reliably to BSG-enriched breads, where the dark crumb colour and embedded fibre particles challenge protocols developed for white wheat bread.</w:t>
      </w:r>
    </w:p>
    <w:p w14:paraId="5D3A2462" w14:textId="1270F2B6" w:rsidR="00894FA0" w:rsidRDefault="00894FA0" w:rsidP="00894FA0">
      <w:r>
        <w:t>The structural characterisation of bread crumb has evolved from subjective visual scoring to quantitative digital image analysis (DIA). Since the crumb of leavened bread is a foam-like porous solid, its internal structure</w:t>
      </w:r>
      <w:r w:rsidR="006A551F">
        <w:t xml:space="preserve">, </w:t>
      </w:r>
      <w:r>
        <w:t>defined by the size, number, shape and spatial distribution of gas cells</w:t>
      </w:r>
      <w:r w:rsidR="006A551F">
        <w:t xml:space="preserve">, </w:t>
      </w:r>
      <w:r>
        <w:t xml:space="preserve">directly governs key quality attributes such as texture, mechanical strength, moisture migration and consumer perception </w:t>
      </w:r>
      <w:sdt>
        <w:sdtPr>
          <w:id w:val="1153493093"/>
          <w:citation/>
        </w:sdtPr>
        <w:sdtContent>
          <w:r>
            <w:fldChar w:fldCharType="begin"/>
          </w:r>
          <w:r>
            <w:instrText xml:space="preserve"> CITATION Sca01 \l 1033 </w:instrText>
          </w:r>
          <w:r>
            <w:fldChar w:fldCharType="separate"/>
          </w:r>
          <w:r w:rsidR="006A551F">
            <w:rPr>
              <w:noProof/>
            </w:rPr>
            <w:t>(Scanlon &amp; Zghal, 2001)</w:t>
          </w:r>
          <w:r>
            <w:fldChar w:fldCharType="end"/>
          </w:r>
        </w:sdtContent>
      </w:sdt>
      <w:r>
        <w:t xml:space="preserve">. Traditional methods for measuring porosity, such as rapeseed displacement, provide only bulk estimates and cannot characterise cell populations. DIA overcomes this limitation by extracting spatially resolved metrics from two-dimensional cross-section images, enabling rapid, non-destructive and reproducible assessment of crumb structure </w:t>
      </w:r>
      <w:sdt>
        <w:sdtPr>
          <w:id w:val="1139904317"/>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sdt>
        <w:sdtPr>
          <w:id w:val="699284726"/>
          <w:citation/>
        </w:sdtPr>
        <w:sdtContent>
          <w:r>
            <w:fldChar w:fldCharType="begin"/>
          </w:r>
          <w:r>
            <w:instrText xml:space="preserve"> CITATION Zgh99 \l 1033 </w:instrText>
          </w:r>
          <w:r>
            <w:fldChar w:fldCharType="separate"/>
          </w:r>
          <w:r w:rsidR="006A551F">
            <w:rPr>
              <w:noProof/>
            </w:rPr>
            <w:t xml:space="preserve"> (Zghal, Scanlon, &amp; Sapirstein, 1999)</w:t>
          </w:r>
          <w:r>
            <w:fldChar w:fldCharType="end"/>
          </w:r>
        </w:sdtContent>
      </w:sdt>
      <w:r>
        <w:t>.</w:t>
      </w:r>
    </w:p>
    <w:p w14:paraId="1A92A7EF" w14:textId="77777777" w:rsidR="00894FA0" w:rsidRDefault="00894FA0" w:rsidP="00894FA0">
      <w:pPr>
        <w:pStyle w:val="Heading3"/>
      </w:pPr>
      <w:r>
        <w:t>Image acquisition methods</w:t>
      </w:r>
    </w:p>
    <w:p w14:paraId="0741379F" w14:textId="42AC407E" w:rsidR="00894FA0" w:rsidRDefault="00894FA0" w:rsidP="00894FA0">
      <w:r>
        <w:t xml:space="preserve">The first step in DIA is the acquisition of a representative two-dimensional image of the crumb cross-section. Two dominant acquisition modes exist: flatbed scanning and digital photography. Flatbed scanners offer controlled, uniform illumination independent of ambient light, high spatial resolution and excellent reproducibility, making them the most commonly recommended method </w:t>
      </w:r>
      <w:sdt>
        <w:sdtPr>
          <w:id w:val="883302995"/>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sdt>
        <w:sdtPr>
          <w:id w:val="350083821"/>
          <w:citation/>
        </w:sdtPr>
        <w:sdtContent>
          <w:r>
            <w:fldChar w:fldCharType="begin"/>
          </w:r>
          <w:r>
            <w:instrText xml:space="preserve"> CITATION Las07 \l 1033 </w:instrText>
          </w:r>
          <w:r>
            <w:fldChar w:fldCharType="separate"/>
          </w:r>
          <w:r w:rsidR="006A551F">
            <w:rPr>
              <w:noProof/>
            </w:rPr>
            <w:t xml:space="preserve"> (Lassoued, Babin, Della Valle, Devaux, &amp; Réguerre, 2007)</w:t>
          </w:r>
          <w:r>
            <w:fldChar w:fldCharType="end"/>
          </w:r>
        </w:sdtContent>
      </w:sdt>
      <w:r>
        <w:t xml:space="preserve">. Digital cameras and smartphones are more accessible and allow field-based acquisition, but introduce variability through uneven lighting, lens distortion and perspective effects that require additional preprocessing steps such as contrast normalisation </w:t>
      </w:r>
      <w:sdt>
        <w:sdtPr>
          <w:id w:val="1014567106"/>
          <w:citation/>
        </w:sdtPr>
        <w:sdtContent>
          <w:r>
            <w:fldChar w:fldCharType="begin"/>
          </w:r>
          <w:r>
            <w:instrText xml:space="preserve"> CITATION Rud25 \l 1033 </w:instrText>
          </w:r>
          <w:r>
            <w:fldChar w:fldCharType="separate"/>
          </w:r>
          <w:r w:rsidR="006A551F">
            <w:rPr>
              <w:noProof/>
            </w:rPr>
            <w:t>(Ruderman, Howell, &amp; Appels, 2025)</w:t>
          </w:r>
          <w:r>
            <w:fldChar w:fldCharType="end"/>
          </w:r>
        </w:sdtContent>
      </w:sdt>
      <w:r>
        <w:t xml:space="preserve">. Advanced three-dimensional imaging techniques such as X-ray microtomography (X-MCT) provide volumetric data but remain costly and impractical for routine quality control </w:t>
      </w:r>
      <w:sdt>
        <w:sdtPr>
          <w:id w:val="510978895"/>
          <w:citation/>
        </w:sdtPr>
        <w:sdtContent>
          <w:r>
            <w:fldChar w:fldCharType="begin"/>
          </w:r>
          <w:r>
            <w:instrText xml:space="preserve"> CITATION Sch16 \l 1033 </w:instrText>
          </w:r>
          <w:r>
            <w:fldChar w:fldCharType="separate"/>
          </w:r>
          <w:r w:rsidR="006A551F">
            <w:rPr>
              <w:noProof/>
            </w:rPr>
            <w:t>(Schoeman, Williams, du Plessis, &amp; Manley, 2016)</w:t>
          </w:r>
          <w:r>
            <w:fldChar w:fldCharType="end"/>
          </w:r>
        </w:sdtContent>
      </w:sdt>
      <w:r>
        <w:t>. For most practical applications, 2D methods represent the best balance between accuracy, throughput and cost.</w:t>
      </w:r>
    </w:p>
    <w:p w14:paraId="6BFF8049" w14:textId="77777777" w:rsidR="00894FA0" w:rsidRDefault="00894FA0" w:rsidP="00894FA0">
      <w:pPr>
        <w:pStyle w:val="Heading3"/>
      </w:pPr>
      <w:r>
        <w:t>Image preprocessing and contrast enhancement</w:t>
      </w:r>
    </w:p>
    <w:p w14:paraId="43E97332" w14:textId="3C8E5305" w:rsidR="00894FA0" w:rsidRDefault="00894FA0" w:rsidP="00894FA0">
      <w:r>
        <w:rPr>
          <w:strike/>
          <w:color w:val="C00000"/>
        </w:rPr>
        <w:t xml:space="preserve">Raw crumb images often suffer from uneven illumination, noise and low contrast between the solid matrix and gas cells. The preprocessing pipeline begins with conversion to grayscale using luminance-weighted channel combination (ITU-R BT.601: Y = 0.299R + 0.587G + 0.114B), followed by Gaussian blurring to suppress high-frequency noise while preserving pore boundaries. A critical enhancement step is Contrast-Limited Adaptive Histogram Equalisation (CLAHE), which operates on local tile regions rather than the entire image, computing a clipped histogram equalisation per tile and interpolating across boundaries </w:t>
      </w:r>
      <w:r>
        <w:rPr>
          <w:strike/>
          <w:color w:val="C00000"/>
        </w:rPr>
        <w:lastRenderedPageBreak/>
        <w:t xml:space="preserve">using bilinear interpolation. This corrects spatial variations in brightness without amplifying noise </w:t>
      </w:r>
      <w:sdt>
        <w:sdtPr>
          <w:id w:val="979328467"/>
          <w:citation/>
        </w:sdtPr>
        <w:sdtContent>
          <w:r>
            <w:fldChar w:fldCharType="begin"/>
          </w:r>
          <w:r>
            <w:instrText xml:space="preserve"> CITATION Piz87 \l 1033 </w:instrText>
          </w:r>
          <w:r>
            <w:fldChar w:fldCharType="separate"/>
          </w:r>
          <w:r w:rsidR="006A551F">
            <w:rPr>
              <w:noProof/>
            </w:rPr>
            <w:t>(Pizer, et al., 1987)</w:t>
          </w:r>
          <w:r>
            <w:fldChar w:fldCharType="end"/>
          </w:r>
        </w:sdtContent>
      </w:sdt>
      <w:r>
        <w:rPr>
          <w:strike/>
          <w:color w:val="C00000"/>
        </w:rPr>
        <w:t xml:space="preserve">. For BSG-enriched breads, however, the brown pigmentation reduces luminance contrast between cell walls and pore interiors, and CLAHE flattens the intensity histogram, destroying the peak that represents the dominant crumb matrix colour. The solution is a bread-type-specific pipeline: CLAHE is applied for white bread analysis, but bypassed for BSG/dark bread where the threshold is computed on the raw grayscale to preserve the native histogram structure </w:t>
      </w:r>
      <w:sdt>
        <w:sdtPr>
          <w:id w:val="1546894699"/>
          <w:citation/>
        </w:sdtPr>
        <w:sdtContent>
          <w:r>
            <w:fldChar w:fldCharType="begin"/>
          </w:r>
          <w:r>
            <w:instrText xml:space="preserve"> CITATION Bos15 \l 1033 </w:instrText>
          </w:r>
          <w:r>
            <w:fldChar w:fldCharType="separate"/>
          </w:r>
          <w:r w:rsidR="006A551F">
            <w:rPr>
              <w:noProof/>
            </w:rPr>
            <w:t>(Bosakova-Ardenska &amp; Danev, 2015)</w:t>
          </w:r>
          <w:r>
            <w:fldChar w:fldCharType="end"/>
          </w:r>
        </w:sdtContent>
      </w:sdt>
      <w:r>
        <w:rPr>
          <w:strike/>
          <w:color w:val="C00000"/>
        </w:rPr>
        <w:t>.</w:t>
      </w:r>
    </w:p>
    <w:p>
      <w:r>
        <w:rPr>
          <w:color w:val="C00000"/>
        </w:rPr>
        <w:t xml:space="preserve">Raw crumb images typically suffer from uneven illumination, noise and low contrast between the solid matrix and gas cells, requiring a preprocessing pipeline that converts the image to grayscale, suppresses high-frequency noise and enhances local contrast. Contrast-Limited Adaptive Histogram Equalisation (CLAHE) is the most commonly used enhancement step, as it improves local contrast without amplifying noise (Pizer, et al., 1987). For BSG-enriched and other dark-coloured breads, however, the reduced luminance contrast between cell walls and pore interiors makes CLAHE counterproductive, since it flattens the intensity peak that represents the dominant crumb matrix colour; in such cases the pipeline must be adapted to preserve the native histogram structure (Bosakova-Ardenska &amp; Danev, 2015).</w:t>
      </w:r>
    </w:p>
    <w:p w14:paraId="6DF5169C" w14:textId="77777777" w:rsidR="00894FA0" w:rsidRDefault="00894FA0" w:rsidP="00894FA0">
      <w:pPr>
        <w:pStyle w:val="Heading3"/>
      </w:pPr>
      <w:r>
        <w:t>Image segmentation: thresholding methods</w:t>
      </w:r>
    </w:p>
    <w:p w14:paraId="6E714984" w14:textId="5C6E2C57" w:rsidR="00894FA0" w:rsidRDefault="00894FA0" w:rsidP="00894FA0">
      <w:r>
        <w:rPr>
          <w:strike/>
          <w:color w:val="C00000"/>
        </w:rPr>
        <w:t xml:space="preserve">The central computational step in crumb DIA is image segmentation—classifying each pixel as either pore or wall. Thresholding is the dominant approach. Gonzales-Barron and Butler </w:t>
      </w:r>
      <w:sdt>
        <w:sdtPr>
          <w:id w:val="1816185959"/>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r>
        <w:rPr>
          <w:strike/>
          <w:color w:val="C00000"/>
        </w:rPr>
        <w:t xml:space="preserve"> systematically compared seven thresholding algorithms (Otsu, isodata, minimum error, moment-preserving, Pun, fuzzy and manual) against K-means clustering on 135 bread slice images, finding that slight threshold variations caused substantial changes in cell uniformity and void fraction, with Otsu, isodata and fuzzy methods yielding the most consistent segmentation.</w:t>
      </w:r>
    </w:p>
    <w:p>
      <w:r>
        <w:rPr>
          <w:color w:val="C00000"/>
        </w:rPr>
        <w:t xml:space="preserve">The central computational step in crumb DIA is image segmentation, in which each pixel is classified as pore or wall. Thresholding is the dominant approach. Gonzales-Barron and Butler (2006) systematically compared several thresholding algorithms against K-means clustering on a large set of bread slice images, and found that small differences in threshold value produce substantial changes in cell uniformity and void fraction; among the algorithms tested, Otsu, isodata and fuzzy methods yielded the most consistent segmentation.</w:t>
      </w:r>
    </w:p>
    <w:p w14:paraId="0B1E4E0F" w14:textId="6ED6AC9C" w:rsidR="00894FA0" w:rsidRDefault="00894FA0" w:rsidP="00894FA0">
      <w:r>
        <w:rPr>
          <w:strike/>
          <w:color w:val="C00000"/>
        </w:rPr>
        <w:t xml:space="preserve">Global methods such as Otsu assume a bimodal intensity histogram and compute a single optimal cut-off. While effective for scanner images of white bread, global methods fail when illumination varies or when the crumb colour is heterogeneous, as occurs in BSG breads. Local adaptive thresholding overcomes this by computing a separate threshold for each pixel neighbourhood. The Sauvola method calculates T(x,y) = μ(x,y) × [1 + k × (σ(x,y)/R − 1)], where k controls sensitivity (typically 0.2) and R is the dynamic range of standard deviation </w:t>
      </w:r>
      <w:sdt>
        <w:sdtPr>
          <w:id w:val="821091671"/>
          <w:citation/>
        </w:sdtPr>
        <w:sdtContent>
          <w:r>
            <w:fldChar w:fldCharType="begin"/>
          </w:r>
          <w:r>
            <w:instrText xml:space="preserve"> CITATION Sau00 \l 1033 </w:instrText>
          </w:r>
          <w:r>
            <w:fldChar w:fldCharType="separate"/>
          </w:r>
          <w:r w:rsidR="006A551F">
            <w:rPr>
              <w:noProof/>
            </w:rPr>
            <w:t>(Sauvola &amp; Pietikäinen, 2000)</w:t>
          </w:r>
          <w:r>
            <w:fldChar w:fldCharType="end"/>
          </w:r>
        </w:sdtContent>
      </w:sdt>
      <w:r>
        <w:rPr>
          <w:strike/>
          <w:color w:val="C00000"/>
        </w:rPr>
        <w:t>.</w:t>
      </w:r>
    </w:p>
    <w:p>
      <w:r>
        <w:rPr>
          <w:color w:val="C00000"/>
        </w:rPr>
        <w:t xml:space="preserve">Global methods such as Otsu assume a bimodal intensity histogram and compute a single optimal cut-off; they perform well on scanner images of white bread but fail when illumination varies or when the crumb colour is heterogeneous, as is the case for BSG breads. Local adaptive thresholding addresses this limitation by computing a separate threshold for each pixel neighbourhood, of which the Sauvola method is one of the most widely used and is particularly suitable for images with non-uniform background intensity (Sauvola &amp; Pietikäinen, 2000).</w:t>
      </w:r>
    </w:p>
    <w:p w14:paraId="24A547BA" w14:textId="50EA7ED7" w:rsidR="00894FA0" w:rsidRDefault="00894FA0" w:rsidP="00894FA0">
      <w:r>
        <w:t xml:space="preserve">For dark or fibre-enriched breads, where the intensity histogram is unimodal, histogram-based peak-mode thresholding offers a validated alternative. Bosakova-Ardenska et al. </w:t>
      </w:r>
      <w:sdt>
        <w:sdtPr>
          <w:id w:val="1854185824"/>
          <w:citation/>
        </w:sdtPr>
        <w:sdtContent>
          <w:r>
            <w:fldChar w:fldCharType="begin"/>
          </w:r>
          <w:r>
            <w:instrText xml:space="preserve"> CITATION Bos15 \l 1033 </w:instrText>
          </w:r>
          <w:r>
            <w:fldChar w:fldCharType="separate"/>
          </w:r>
          <w:r w:rsidR="006A551F">
            <w:rPr>
              <w:noProof/>
            </w:rPr>
            <w:t>(Bosakova-Ardenska &amp; Danev, 2015)</w:t>
          </w:r>
          <w:r>
            <w:fldChar w:fldCharType="end"/>
          </w:r>
        </w:sdtContent>
      </w:sdt>
      <w:r>
        <w:t xml:space="preserve"> proposed setting the threshold relative to the dominant histogram peak with an adjustable offset. This approach was validated against physicochemical porosity measurements with r = 0.93, demonstrating its reliability for dark breads where bimodal-assumption methods underperform. The choice between Sauvola (for light breads) and peak-mode (for BSG/dark breads) constitutes a bread-type-adaptive segmentation strategy.</w:t>
      </w:r>
    </w:p>
    <w:p w14:paraId="73BD7FD6" w14:textId="77777777" w:rsidR="00894FA0" w:rsidRDefault="00894FA0" w:rsidP="00894FA0">
      <w:pPr>
        <w:pStyle w:val="Heading3"/>
      </w:pPr>
      <w:r>
        <w:t>Morphological operations and connected component analysis</w:t>
      </w:r>
    </w:p>
    <w:p w14:paraId="47DE29B5" w14:textId="620FA388" w:rsidR="00894FA0" w:rsidRDefault="00894FA0" w:rsidP="00894FA0">
      <w:r>
        <w:rPr>
          <w:strike/>
          <w:color w:val="C00000"/>
        </w:rPr>
        <w:t xml:space="preserve">After thresholding, binary images contain fragmented pore regions requiring morphological post-processing. Morphological closing (dilation followed by erosion) bridges small gaps between disconnected pore segments. The structuring element radius should be adapted to bread type: r = 1 for white bread with well-defined pores, and r = 3 for BSG breads where fibrous artefacts fragment genuine pores during thresholding. Individual gas cells are then identified through connected component labelling using 8-connectivity, which avoids artificially splitting cells at narrow connections. A size-based filter excludes noise (too small) and crust artefacts (too large). Importantly, no circularity filter should be applied: Gonzales-Barron and Butler </w:t>
      </w:r>
      <w:sdt>
        <w:sdtPr>
          <w:id w:val="339089682"/>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r>
        <w:rPr>
          <w:strike/>
          <w:color w:val="C00000"/>
        </w:rPr>
        <w:t xml:space="preserve"> demonstrated that bread pores are </w:t>
      </w:r>
      <w:r>
        <w:rPr>
          <w:strike/>
          <w:color w:val="C00000"/>
        </w:rPr>
        <w:lastRenderedPageBreak/>
        <w:t>inherently elliptical and irregularly shaped</w:t>
      </w:r>
      <w:r w:rsidR="006A551F">
        <w:rPr>
          <w:strike/>
          <w:color w:val="C00000"/>
        </w:rPr>
        <w:t xml:space="preserve">, </w:t>
      </w:r>
      <w:r>
        <w:rPr>
          <w:strike/>
          <w:color w:val="C00000"/>
        </w:rPr>
        <w:t>circularity-based rejection would discard genuine cells.</w:t>
      </w:r>
    </w:p>
    <w:p>
      <w:r>
        <w:rPr>
          <w:color w:val="C00000"/>
        </w:rPr>
        <w:t xml:space="preserve">After thresholding, the binary image typically contains fragmented pore regions that require morphological post-processing. Morphological closing is commonly applied to bridge small gaps between disconnected pore segments, and individual gas cells are then identified by connected-component labelling. A size-based filter is used to exclude noise and crust artefacts. Crucially, no circularity filter should be applied, since bread pores are intrinsically elliptical and irregularly shaped (Gonzales-Barron &amp; Butler, 2006).</w:t>
      </w:r>
    </w:p>
    <w:p w14:paraId="30F2CD10" w14:textId="77777777" w:rsidR="00894FA0" w:rsidRDefault="00894FA0" w:rsidP="00894FA0">
      <w:pPr>
        <w:pStyle w:val="Heading3"/>
      </w:pPr>
      <w:r>
        <w:t>Crumb structure metrics</w:t>
      </w:r>
    </w:p>
    <w:p w14:paraId="6DB19D26" w14:textId="072F0535" w:rsidR="00894FA0" w:rsidRDefault="00894FA0" w:rsidP="00894FA0">
      <w:r>
        <w:rPr>
          <w:strike/>
          <w:color w:val="C00000"/>
        </w:rPr>
        <w:t xml:space="preserve">Once individual cells have been identified and size-filtered, a suite of quantitative metrics can be computed. Void Fraction (2D Porosity) is the ratio of total pore area to total image area, reflecting overall gas retention. Values for white bread typically range from 25–45% in flatbed scans, while BSG breads show reduced porosity (15–35%) </w:t>
      </w:r>
      <w:sdt>
        <w:sdtPr>
          <w:id w:val="652164853"/>
          <w:citation/>
        </w:sdtPr>
        <w:sdtContent>
          <w:r>
            <w:fldChar w:fldCharType="begin"/>
          </w:r>
          <w:r>
            <w:instrText xml:space="preserve"> CITATION Zgh99 \l 1033 </w:instrText>
          </w:r>
          <w:r>
            <w:fldChar w:fldCharType="separate"/>
          </w:r>
          <w:r w:rsidR="006A551F">
            <w:rPr>
              <w:noProof/>
            </w:rPr>
            <w:t>(Zghal, Scanlon, &amp; Sapirstein, 1999)</w:t>
          </w:r>
          <w:r>
            <w:fldChar w:fldCharType="end"/>
          </w:r>
        </w:sdtContent>
      </w:sdt>
      <w:sdt>
        <w:sdtPr>
          <w:id w:val="458712656"/>
          <w:citation/>
        </w:sdtPr>
        <w:sdtContent>
          <w:r>
            <w:fldChar w:fldCharType="begin"/>
          </w:r>
          <w:r>
            <w:instrText xml:space="preserve"> CITATION Gon06 \l 1033 </w:instrText>
          </w:r>
          <w:r>
            <w:fldChar w:fldCharType="separate"/>
          </w:r>
          <w:r w:rsidR="006A551F">
            <w:rPr>
              <w:noProof/>
            </w:rPr>
            <w:t xml:space="preserve"> (Gonzales-Barron &amp; Butler, 2006)</w:t>
          </w:r>
          <w:r>
            <w:fldChar w:fldCharType="end"/>
          </w:r>
        </w:sdtContent>
      </w:sdt>
      <w:r>
        <w:rPr>
          <w:strike/>
          <w:color w:val="C00000"/>
        </w:rPr>
        <w:t xml:space="preserve">. Cell Density (cells/cm²) indicates crumb fineness, with higher values reflecting more numerous, smaller pores </w:t>
      </w:r>
      <w:sdt>
        <w:sdtPr>
          <w:id w:val="1935409885"/>
          <w:citation/>
        </w:sdtPr>
        <w:sdtContent>
          <w:r>
            <w:fldChar w:fldCharType="begin"/>
          </w:r>
          <w:r>
            <w:instrText xml:space="preserve"> CITATION Sca01 \l 1033 </w:instrText>
          </w:r>
          <w:r>
            <w:fldChar w:fldCharType="separate"/>
          </w:r>
          <w:r w:rsidR="006A551F">
            <w:rPr>
              <w:noProof/>
            </w:rPr>
            <w:t>(Scanlon &amp; Zghal, 2001)</w:t>
          </w:r>
          <w:r>
            <w:fldChar w:fldCharType="end"/>
          </w:r>
        </w:sdtContent>
      </w:sdt>
      <w:r>
        <w:rPr>
          <w:strike/>
          <w:color w:val="C00000"/>
        </w:rPr>
        <w:t xml:space="preserve">. Mean Cell Area reflects coarseness. Cell Uniformity, quantified as 1 minus the coefficient of variation of cell areas, measures pore size regularity and is one of the most sensitive metrics to threshold selection </w:t>
      </w:r>
      <w:sdt>
        <w:sdtPr>
          <w:id w:val="979910820"/>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r>
        <w:rPr>
          <w:strike/>
          <w:color w:val="C00000"/>
        </w:rPr>
        <w:t>. Wall Thickness, estimated as WT = √(A_solid / N_cells), indicates crumb matrix density. Macro Pore Fraction captures the percentage of area occupied by cells exceeding a coarseness threshold, indicating gas cell coalescence.</w:t>
      </w:r>
    </w:p>
    <w:p>
      <w:r>
        <w:rPr>
          <w:color w:val="C00000"/>
        </w:rPr>
        <w:t xml:space="preserve">Once individual cells have been identified and size-filtered, a suite of quantitative metrics is computed. The most commonly reported are void fraction (2D porosity), cell density, mean cell area, cell uniformity, wall thickness and macro pore fraction. Together these capture overall gas retention, crumb fineness, pore-size regularity, matrix density and the extent of gas-cell coalescence. Reported void fractions are 25–45% for white bread (flatbed scans) and systematically lower for BSG-enriched breads (15–35%) (Zghal, Scanlon, &amp; Sapirstein, 1999) (Gonzales-Barron &amp; Butler, 2006). Cell uniformity has been reported as one of the metrics most sensitive to threshold selection (Gonzales-Barron &amp; Butler, 2006).</w:t>
      </w:r>
    </w:p>
    <w:p w14:paraId="51E6BFCD" w14:textId="1F8BD0A1" w:rsidR="00894FA0" w:rsidRDefault="00894FA0" w:rsidP="00894FA0">
      <w:r>
        <w:t xml:space="preserve">Beyond summary statistics, the cell size distribution provides deeper insight into crumb heterogeneity. Zghal et al. </w:t>
      </w:r>
      <w:sdt>
        <w:sdtPr>
          <w:id w:val="708526145"/>
          <w:citation/>
        </w:sdtPr>
        <w:sdtContent>
          <w:r>
            <w:fldChar w:fldCharType="begin"/>
          </w:r>
          <w:r>
            <w:instrText xml:space="preserve"> CITATION Zgh99 \l 1033 </w:instrText>
          </w:r>
          <w:r>
            <w:fldChar w:fldCharType="separate"/>
          </w:r>
          <w:r w:rsidR="006A551F">
            <w:rPr>
              <w:noProof/>
            </w:rPr>
            <w:t>(Zghal, Scanlon, &amp; Sapirstein, 1999)</w:t>
          </w:r>
          <w:r>
            <w:fldChar w:fldCharType="end"/>
          </w:r>
        </w:sdtContent>
      </w:sdt>
      <w:r>
        <w:t xml:space="preserve"> established a classification of bread crumb cells into micro (&lt;0.5 mm²), small (0.5–2 mm²), medium (2–10 mm²), large (10–50 mm²) and macro (&gt;50 mm²) categories. BSG-enriched breads characteristically shift toward smaller cell categories </w:t>
      </w:r>
      <w:sdt>
        <w:sdtPr>
          <w:id w:val="391594443"/>
          <w:citation/>
        </w:sdtPr>
        <w:sdtContent>
          <w:r>
            <w:fldChar w:fldCharType="begin"/>
          </w:r>
          <w:r>
            <w:instrText xml:space="preserve"> CITATION Sto08 \l 1033 </w:instrText>
          </w:r>
          <w:r>
            <w:fldChar w:fldCharType="separate"/>
          </w:r>
          <w:r w:rsidR="006A551F">
            <w:rPr>
              <w:noProof/>
            </w:rPr>
            <w:t>(Stojceska, Ainsworth, Plunkett, &amp; Ibanoglu, 2008)</w:t>
          </w:r>
          <w:r>
            <w:fldChar w:fldCharType="end"/>
          </w:r>
        </w:sdtContent>
      </w:sdt>
      <w:r>
        <w:t xml:space="preserve">. The concept of a 'Digital Texture Fingerprint' has been formalised by Ruderman et al. </w:t>
      </w:r>
      <w:sdt>
        <w:sdtPr>
          <w:id w:val="1641327647"/>
          <w:citation/>
        </w:sdtPr>
        <w:sdtContent>
          <w:r>
            <w:fldChar w:fldCharType="begin"/>
          </w:r>
          <w:r>
            <w:instrText xml:space="preserve"> CITATION Rud25 \l 1033 </w:instrText>
          </w:r>
          <w:r>
            <w:fldChar w:fldCharType="separate"/>
          </w:r>
          <w:r w:rsidR="006A551F">
            <w:rPr>
              <w:noProof/>
            </w:rPr>
            <w:t>(Ruderman, Howell, &amp; Appels, 2025)</w:t>
          </w:r>
          <w:r>
            <w:fldChar w:fldCharType="end"/>
          </w:r>
        </w:sdtContent>
      </w:sdt>
      <w:r>
        <w:t>, who proposed that the combination of porosity, mean region area, mean density index and relative area ratio constitutes a unique signature for each formulation, validated against trained panel sensory evaluations.</w:t>
      </w:r>
    </w:p>
    <w:p w14:paraId="1C590533" w14:textId="3B9CC313" w:rsidR="00894FA0" w:rsidRDefault="00894FA0" w:rsidP="00894FA0">
      <w:r>
        <w:t xml:space="preserve">A fundamental limitation of 2D image analysis is that a cross-section captures a random plane through the three-dimensional foam. Porosity from a single slice systematically underestimates the true volumetric void fraction. Zghal et al. </w:t>
      </w:r>
      <w:sdt>
        <w:sdtPr>
          <w:id w:val="1789829062"/>
          <w:citation/>
        </w:sdtPr>
        <w:sdtContent>
          <w:r>
            <w:fldChar w:fldCharType="begin"/>
          </w:r>
          <w:r>
            <w:instrText xml:space="preserve"> CITATION Zgh99 \l 1033 </w:instrText>
          </w:r>
          <w:r>
            <w:fldChar w:fldCharType="separate"/>
          </w:r>
          <w:r w:rsidR="006A551F">
            <w:rPr>
              <w:noProof/>
            </w:rPr>
            <w:t>(Zghal, Scanlon, &amp; Sapirstein, 1999)</w:t>
          </w:r>
          <w:r>
            <w:fldChar w:fldCharType="end"/>
          </w:r>
        </w:sdtContent>
      </w:sdt>
      <w:r>
        <w:t xml:space="preserve"> proposed a stereological correction factor of approximately 1.5, which has been independently supported by X-ray microtomography studies </w:t>
      </w:r>
      <w:sdt>
        <w:sdtPr>
          <w:id w:val="995034994"/>
          <w:citation/>
        </w:sdtPr>
        <w:sdtContent>
          <w:r>
            <w:fldChar w:fldCharType="begin"/>
          </w:r>
          <w:r>
            <w:instrText xml:space="preserve"> CITATION Las07 \l 1033 </w:instrText>
          </w:r>
          <w:r>
            <w:fldChar w:fldCharType="separate"/>
          </w:r>
          <w:r w:rsidR="006A551F">
            <w:rPr>
              <w:noProof/>
            </w:rPr>
            <w:t>(Lassoued, Babin, Della Valle, Devaux, &amp; Réguerre, 2007)</w:t>
          </w:r>
          <w:r>
            <w:fldChar w:fldCharType="end"/>
          </w:r>
        </w:sdtContent>
      </w:sdt>
      <w:r>
        <w:t>.</w:t>
      </w:r>
    </w:p>
    <w:p w14:paraId="1E293452" w14:textId="77777777" w:rsidR="00894FA0" w:rsidRDefault="00894FA0" w:rsidP="00894FA0">
      <w:pPr>
        <w:pStyle w:val="Heading3"/>
      </w:pPr>
      <w:r>
        <w:t>Visualisation techniques and quality validation</w:t>
      </w:r>
    </w:p>
    <w:p w14:paraId="2DC8E982" w14:textId="47C5C710" w:rsidR="00894FA0" w:rsidRDefault="00894FA0" w:rsidP="00894FA0">
      <w:r>
        <w:t xml:space="preserve">Colormap overlays, in which each detected cell is rendered in a colour proportional to its area using a spectral ramp (blue for small cells through green to red for large cells), allow immediate visual identification of the spatial distribution of pore sizes </w:t>
      </w:r>
      <w:sdt>
        <w:sdtPr>
          <w:id w:val="1725741642"/>
          <w:citation/>
        </w:sdtPr>
        <w:sdtContent>
          <w:r>
            <w:fldChar w:fldCharType="begin"/>
          </w:r>
          <w:r>
            <w:instrText xml:space="preserve"> CITATION Rud25 \l 1033 </w:instrText>
          </w:r>
          <w:r>
            <w:fldChar w:fldCharType="separate"/>
          </w:r>
          <w:r w:rsidR="006A551F">
            <w:rPr>
              <w:noProof/>
            </w:rPr>
            <w:t>(Ruderman, Howell, &amp; Appels, 2025)</w:t>
          </w:r>
          <w:r>
            <w:fldChar w:fldCharType="end"/>
          </w:r>
        </w:sdtContent>
      </w:sdt>
      <w:r>
        <w:t>. Intensity histograms annotated with the threshold line and histogram peak marker provide algorithmic transparency. These visual outputs are particularly important for BSG breads, where the segmentation boundary between pore and fibre is more ambiguous than in white bread.</w:t>
      </w:r>
    </w:p>
    <w:p w14:paraId="0FB2F127" w14:textId="28F9D890" w:rsidR="00894FA0" w:rsidRDefault="00894FA0" w:rsidP="00894FA0">
      <w:r>
        <w:t xml:space="preserve">Validation of computed metrics against expected literature ranges reduces the risk of reporting artefactual results. For white wheat bread, void fractions of 25–45% (scanner) or </w:t>
      </w:r>
      <w:r>
        <w:lastRenderedPageBreak/>
        <w:t>15–35% (photography) are typical, while BSG breads show systematically lower porosity. Embedding literature-derived quality checks into the analysis pipeline</w:t>
      </w:r>
      <w:r w:rsidR="006A551F">
        <w:t xml:space="preserve">, </w:t>
      </w:r>
      <w:r>
        <w:t>flagging values outside expected ranges</w:t>
      </w:r>
      <w:r w:rsidR="006A551F">
        <w:t xml:space="preserve">, </w:t>
      </w:r>
      <w:r>
        <w:t>ensures that comparisons across formulations are based on measurements within the validated operating range of the method.</w:t>
      </w:r>
    </w:p>
    <w:p w14:paraId="5EDA1F3C" w14:textId="77777777" w:rsidR="00894FA0" w:rsidRDefault="00894FA0" w:rsidP="00894FA0">
      <w:pPr>
        <w:pStyle w:val="Heading3"/>
      </w:pPr>
      <w:r>
        <w:t>Relevance and adaptations for BSG-enriched bread analysis</w:t>
      </w:r>
    </w:p>
    <w:p w14:paraId="70ED383B" w14:textId="36659F8C" w:rsidR="00894FA0" w:rsidRDefault="00894FA0" w:rsidP="00894FA0">
      <w:r>
        <w:t xml:space="preserve">The application of DIA to BSG-enriched breads presents specific challenges. The brown colouration reduces intensity contrast, necessitating bread-type-specific thresholding (peak-mode for BSG vs. Sauvola for white bread). BSG particles embedded in the crumb create local intensity variations that mimic small pores, requiring larger morphological closing radii and adjusted minimum cell-size filters. BSG-enriched crumbs exhibit more irregular, elliptical pore shapes, strengthening the argument against circularity filters </w:t>
      </w:r>
      <w:sdt>
        <w:sdtPr>
          <w:id w:val="1917230937"/>
          <w:citation/>
        </w:sdtPr>
        <w:sdtContent>
          <w:r>
            <w:fldChar w:fldCharType="begin"/>
          </w:r>
          <w:r>
            <w:instrText xml:space="preserve"> CITATION Gon06 \l 1033 </w:instrText>
          </w:r>
          <w:r>
            <w:fldChar w:fldCharType="separate"/>
          </w:r>
          <w:r w:rsidR="006A551F">
            <w:rPr>
              <w:noProof/>
            </w:rPr>
            <w:t>(Gonzales-Barron &amp; Butler, 2006)</w:t>
          </w:r>
          <w:r>
            <w:fldChar w:fldCharType="end"/>
          </w:r>
        </w:sdtContent>
      </w:sdt>
      <w:r>
        <w:t xml:space="preserve">. DIA metrics also offer a pathway to develop predictive relationships between objective structural parameters and subjective sensory scores, enabling rapid non-destructive screening of formulations </w:t>
      </w:r>
      <w:sdt>
        <w:sdtPr>
          <w:id w:val="1842806033"/>
          <w:citation/>
        </w:sdtPr>
        <w:sdtContent>
          <w:r>
            <w:fldChar w:fldCharType="begin"/>
          </w:r>
          <w:r>
            <w:instrText xml:space="preserve"> CITATION Rud25 \l 1033 </w:instrText>
          </w:r>
          <w:r>
            <w:fldChar w:fldCharType="separate"/>
          </w:r>
          <w:r w:rsidR="006A551F">
            <w:rPr>
              <w:noProof/>
            </w:rPr>
            <w:t>(Ruderman, Howell, &amp; Appels, 2025)</w:t>
          </w:r>
          <w:r>
            <w:fldChar w:fldCharType="end"/>
          </w:r>
        </w:sdtContent>
      </w:sdt>
      <w:r>
        <w:t>.</w:t>
      </w:r>
    </w:p>
    <w:p w14:paraId="57931DCD" w14:textId="77777777" w:rsidR="00894FA0" w:rsidRDefault="00894FA0" w:rsidP="00894FA0">
      <w:r>
        <w:t>Despite the growing body of literature on DIA of bread crumb, no studies have yet applied these techniques specifically to breads enriched with enzymatically pretreated BSG. The combination of xylanase-modified fibre, reduced gluten content and altered crumb colour creates a unique analytical challenge that cannot be addressed by directly transferring protocols developed for conventional white bread. Developing and validating a DIA methodology tailored to BSG-enriched formulations would fill a significant methodological gap, enabling objective characterisation of how enzymatic pre-treatment and inclusion level affect crumb structure, and potentially linking these structural metrics to the sensory acceptance patterns discussed in the preceding sections.</w:t>
      </w:r>
    </w:p>
    <w:p w14:paraId="535AF525" w14:textId="637B6F6B" w:rsidR="006A551F" w:rsidRDefault="006A551F">
      <w:pPr>
        <w:jc w:val="left"/>
      </w:pPr>
      <w:r>
        <w:br w:type="page"/>
      </w:r>
    </w:p>
    <w:sdt>
      <w:sdtPr>
        <w:rPr>
          <w:rFonts w:asciiTheme="minorHAnsi" w:eastAsiaTheme="minorEastAsia" w:hAnsiTheme="minorHAnsi" w:cstheme="minorBidi"/>
          <w:b w:val="0"/>
          <w:bCs w:val="0"/>
          <w:color w:val="auto"/>
          <w:sz w:val="22"/>
          <w:szCs w:val="22"/>
        </w:rPr>
        <w:id w:val="908665838"/>
        <w:docPartObj>
          <w:docPartGallery w:val="Bibliographies"/>
          <w:docPartUnique/>
        </w:docPartObj>
      </w:sdtPr>
      <w:sdtContent>
        <w:commentRangeStart w:id="2" w:displacedByCustomXml="prev"/>
        <w:p w14:paraId="60430B15" w14:textId="5A60F58C" w:rsidR="00894FA0" w:rsidRDefault="00894FA0" w:rsidP="006A551F">
          <w:pPr>
            <w:pStyle w:val="Heading1"/>
          </w:pPr>
          <w:r w:rsidRPr="006A551F">
            <w:t>Bibliography</w:t>
          </w:r>
          <w:commentRangeEnd w:id="2"/>
          <w:r w:rsidR="00285879">
            <w:rPr>
              <w:rStyle w:val="CommentReference"/>
              <w:sz w:val="28"/>
              <w:szCs w:val="28"/>
            </w:rPr>
            <w:commentReference w:id="2"/>
          </w:r>
        </w:p>
        <w:sdt>
          <w:sdtPr>
            <w:id w:val="111145805"/>
            <w:bibliography/>
          </w:sdtPr>
          <w:sdtContent>
            <w:p w14:paraId="3A0919E4" w14:textId="77777777" w:rsidR="006A551F" w:rsidRDefault="00894FA0" w:rsidP="006A551F">
              <w:pPr>
                <w:pStyle w:val="Bibliography"/>
                <w:ind w:left="720" w:hanging="720"/>
                <w:rPr>
                  <w:noProof/>
                  <w:sz w:val="24"/>
                  <w:szCs w:val="24"/>
                </w:rPr>
              </w:pPr>
              <w:r>
                <w:fldChar w:fldCharType="begin"/>
              </w:r>
              <w:r w:rsidRPr="004A5E41">
                <w:rPr>
                  <w:lang w:val="es-ES"/>
                </w:rPr>
                <w:instrText xml:space="preserve"> BIBLIOGRAPHY </w:instrText>
              </w:r>
              <w:r>
                <w:fldChar w:fldCharType="separate"/>
              </w:r>
              <w:r w:rsidR="006A551F" w:rsidRPr="006A551F">
                <w:rPr>
                  <w:noProof/>
                  <w:lang w:val="es-ES"/>
                </w:rPr>
                <w:t xml:space="preserve">Amoriello, T., Ciccoritti, R., &amp; Ferrante, P. (2020). </w:t>
              </w:r>
              <w:r w:rsidR="006A551F">
                <w:rPr>
                  <w:noProof/>
                </w:rPr>
                <w:t xml:space="preserve">Nutritional, textural and sensory characteristics of biscuits with brewer's spent grain. </w:t>
              </w:r>
              <w:r w:rsidR="006A551F">
                <w:rPr>
                  <w:i/>
                  <w:iCs/>
                  <w:noProof/>
                </w:rPr>
                <w:t>International Journal of Food Science &amp; Technology, 55</w:t>
              </w:r>
              <w:r w:rsidR="006A551F">
                <w:rPr>
                  <w:noProof/>
                </w:rPr>
                <w:t>, 3579-3588.</w:t>
              </w:r>
            </w:p>
            <w:p w14:paraId="0A330B6F" w14:textId="77777777" w:rsidR="006A551F" w:rsidRDefault="006A551F" w:rsidP="006A551F">
              <w:pPr>
                <w:pStyle w:val="Bibliography"/>
                <w:ind w:left="720" w:hanging="720"/>
                <w:rPr>
                  <w:noProof/>
                </w:rPr>
              </w:pPr>
              <w:r>
                <w:rPr>
                  <w:noProof/>
                </w:rPr>
                <w:t xml:space="preserve">Baiano, A., Gatta, B., Rutigliano, M., &amp; Fiore, A. (2023). Functional bread produced in a circular economy perspective: The use of brewers’ spent grain. </w:t>
              </w:r>
              <w:r>
                <w:rPr>
                  <w:i/>
                  <w:iCs/>
                  <w:noProof/>
                </w:rPr>
                <w:t>MDPI Foods</w:t>
              </w:r>
              <w:r>
                <w:rPr>
                  <w:noProof/>
                </w:rPr>
                <w:t>, 834.</w:t>
              </w:r>
            </w:p>
            <w:p w14:paraId="634A5F5D" w14:textId="77777777" w:rsidR="006A551F" w:rsidRDefault="006A551F" w:rsidP="006A551F">
              <w:pPr>
                <w:pStyle w:val="Bibliography"/>
                <w:ind w:left="720" w:hanging="720"/>
                <w:rPr>
                  <w:noProof/>
                </w:rPr>
              </w:pPr>
              <w:r>
                <w:rPr>
                  <w:noProof/>
                </w:rPr>
                <w:t xml:space="preserve">Bosakova-Ardenska, A., &amp; Danev, A. (2015). Application of global thresholding in bread porosity evaluation. </w:t>
              </w:r>
              <w:r>
                <w:rPr>
                  <w:i/>
                  <w:iCs/>
                  <w:noProof/>
                </w:rPr>
                <w:t>International Journal of Intelligent Systems and Applications in Engineering</w:t>
              </w:r>
              <w:r>
                <w:rPr>
                  <w:noProof/>
                </w:rPr>
                <w:t>.</w:t>
              </w:r>
            </w:p>
            <w:p w14:paraId="37395BE9" w14:textId="77777777" w:rsidR="006A551F" w:rsidRDefault="006A551F" w:rsidP="006A551F">
              <w:pPr>
                <w:pStyle w:val="Bibliography"/>
                <w:ind w:left="720" w:hanging="720"/>
                <w:rPr>
                  <w:noProof/>
                </w:rPr>
              </w:pPr>
              <w:r>
                <w:rPr>
                  <w:noProof/>
                </w:rPr>
                <w:t xml:space="preserve">Bustos, A. Y., Pérez, G. T., &amp; León, A. E. (2020). Functional and structural properties of xylanases in wheat-based dough systems. </w:t>
              </w:r>
              <w:r>
                <w:rPr>
                  <w:i/>
                  <w:iCs/>
                  <w:noProof/>
                </w:rPr>
                <w:t>Frontiers in Microbiology</w:t>
              </w:r>
              <w:r>
                <w:rPr>
                  <w:noProof/>
                </w:rPr>
                <w:t>, 11, 1835.</w:t>
              </w:r>
            </w:p>
            <w:p w14:paraId="2E87CD6A" w14:textId="77777777" w:rsidR="006A551F" w:rsidRDefault="006A551F" w:rsidP="006A551F">
              <w:pPr>
                <w:pStyle w:val="Bibliography"/>
                <w:ind w:left="720" w:hanging="720"/>
                <w:rPr>
                  <w:noProof/>
                </w:rPr>
              </w:pPr>
              <w:r>
                <w:rPr>
                  <w:noProof/>
                </w:rPr>
                <w:t xml:space="preserve">Cai, L., Choi, I., Hyun, J. N., Jeong, Y. K., &amp; Baik, B. K. (2014). Effect of particle size on the properties of wheat flour, dough, and steamed bread. </w:t>
              </w:r>
              <w:r>
                <w:rPr>
                  <w:i/>
                  <w:iCs/>
                  <w:noProof/>
                </w:rPr>
                <w:t>Food Chemistry, 153</w:t>
              </w:r>
              <w:r>
                <w:rPr>
                  <w:noProof/>
                </w:rPr>
                <w:t>, 163-169.</w:t>
              </w:r>
            </w:p>
            <w:p w14:paraId="2AE03832" w14:textId="77777777" w:rsidR="006A551F" w:rsidRDefault="006A551F" w:rsidP="006A551F">
              <w:pPr>
                <w:pStyle w:val="Bibliography"/>
                <w:ind w:left="720" w:hanging="720"/>
                <w:rPr>
                  <w:noProof/>
                </w:rPr>
              </w:pPr>
              <w:r>
                <w:rPr>
                  <w:noProof/>
                </w:rPr>
                <w:t xml:space="preserve">Cauvain, S. P., &amp; Young, L. S. (2009). The role of ingredients in the baking process. . </w:t>
              </w:r>
              <w:r>
                <w:rPr>
                  <w:i/>
                  <w:iCs/>
                  <w:noProof/>
                </w:rPr>
                <w:t>In Technology of Breadmaking</w:t>
              </w:r>
              <w:r>
                <w:rPr>
                  <w:noProof/>
                </w:rPr>
                <w:t>.</w:t>
              </w:r>
            </w:p>
            <w:p w14:paraId="76D8A416" w14:textId="77777777" w:rsidR="006A551F" w:rsidRDefault="006A551F" w:rsidP="006A551F">
              <w:pPr>
                <w:pStyle w:val="Bibliography"/>
                <w:ind w:left="720" w:hanging="720"/>
                <w:rPr>
                  <w:noProof/>
                </w:rPr>
              </w:pPr>
              <w:r>
                <w:rPr>
                  <w:noProof/>
                </w:rPr>
                <w:t xml:space="preserve">Chetrariu, A., &amp; Dabija, A. (2023). </w:t>
              </w:r>
              <w:r>
                <w:rPr>
                  <w:i/>
                  <w:iCs/>
                  <w:noProof/>
                </w:rPr>
                <w:t>Brewers’ spent grain: A functional ingredient for sustainable food production.</w:t>
              </w:r>
              <w:r>
                <w:rPr>
                  <w:noProof/>
                </w:rPr>
                <w:t xml:space="preserve"> Food Science and Technology.</w:t>
              </w:r>
            </w:p>
            <w:p w14:paraId="701BDC98" w14:textId="77777777" w:rsidR="006A551F" w:rsidRDefault="006A551F" w:rsidP="006A551F">
              <w:pPr>
                <w:pStyle w:val="Bibliography"/>
                <w:ind w:left="720" w:hanging="720"/>
                <w:rPr>
                  <w:noProof/>
                </w:rPr>
              </w:pPr>
              <w:r>
                <w:rPr>
                  <w:noProof/>
                </w:rPr>
                <w:t xml:space="preserve">Courtin, C. M., &amp; Delcour, J. A. (2002). Arabinoxylan hydrolyzing activities in wheat flour and their role in bread making. </w:t>
              </w:r>
              <w:r>
                <w:rPr>
                  <w:i/>
                  <w:iCs/>
                  <w:noProof/>
                </w:rPr>
                <w:t>Journal of Cereal Science, 36</w:t>
              </w:r>
              <w:r>
                <w:rPr>
                  <w:noProof/>
                </w:rPr>
                <w:t>, 51-66.</w:t>
              </w:r>
            </w:p>
            <w:p w14:paraId="77EAB61E" w14:textId="77777777" w:rsidR="006A551F" w:rsidRDefault="006A551F" w:rsidP="006A551F">
              <w:pPr>
                <w:pStyle w:val="Bibliography"/>
                <w:ind w:left="720" w:hanging="720"/>
                <w:rPr>
                  <w:noProof/>
                </w:rPr>
              </w:pPr>
              <w:r>
                <w:rPr>
                  <w:noProof/>
                </w:rPr>
                <w:t xml:space="preserve">Czubaszek, A., Wojciechowicz-Budzisz, A., Spychaj, R., &amp; Kawa-Rygielska, J. (2022). Effect of added brewer’s spent grain on the baking value of flour and the quality of wheat bread. </w:t>
              </w:r>
              <w:r>
                <w:rPr>
                  <w:i/>
                  <w:iCs/>
                  <w:noProof/>
                </w:rPr>
                <w:t>Molecules</w:t>
              </w:r>
              <w:r>
                <w:rPr>
                  <w:noProof/>
                </w:rPr>
                <w:t>.</w:t>
              </w:r>
            </w:p>
            <w:p w14:paraId="02598354" w14:textId="77777777" w:rsidR="006A551F" w:rsidRDefault="006A551F" w:rsidP="006A551F">
              <w:pPr>
                <w:pStyle w:val="Bibliography"/>
                <w:ind w:left="720" w:hanging="720"/>
                <w:rPr>
                  <w:noProof/>
                </w:rPr>
              </w:pPr>
              <w:r>
                <w:rPr>
                  <w:noProof/>
                </w:rPr>
                <w:t xml:space="preserve">EFSA Panel on Dietetic Products, NDA. (2011). Scientific opinion on thesubstantiation of a health claim related to barley beta-glucan andlowering of blood cholesterol and reduced risk of (coronary) heart dis-ease pursuant to Article 14 of Regulation (EC) No 1924/2006,. </w:t>
              </w:r>
              <w:r>
                <w:rPr>
                  <w:i/>
                  <w:iCs/>
                  <w:noProof/>
                </w:rPr>
                <w:t>EFSA</w:t>
              </w:r>
              <w:r>
                <w:rPr>
                  <w:noProof/>
                </w:rPr>
                <w:t>, EFSA J. 9,2470.</w:t>
              </w:r>
            </w:p>
            <w:p w14:paraId="3F0FECAE" w14:textId="77777777" w:rsidR="006A551F" w:rsidRDefault="006A551F" w:rsidP="006A551F">
              <w:pPr>
                <w:pStyle w:val="Bibliography"/>
                <w:ind w:left="720" w:hanging="720"/>
                <w:rPr>
                  <w:noProof/>
                </w:rPr>
              </w:pPr>
              <w:r>
                <w:rPr>
                  <w:noProof/>
                </w:rPr>
                <w:t xml:space="preserve">Elleuch, M., Bedigian, D., Roiseux, O., Besbes, S., Blecker, C., &amp; Attia, H. (2011). Dietary fibre and fibre-rich by-products of food processing: characterisation, technological functionality and commercial applications. </w:t>
              </w:r>
              <w:r>
                <w:rPr>
                  <w:i/>
                  <w:iCs/>
                  <w:noProof/>
                </w:rPr>
                <w:t>Food Chemistry, 124</w:t>
              </w:r>
              <w:r>
                <w:rPr>
                  <w:noProof/>
                </w:rPr>
                <w:t>, 411-421.</w:t>
              </w:r>
            </w:p>
            <w:p w14:paraId="60F7ADC5" w14:textId="77777777" w:rsidR="006A551F" w:rsidRDefault="006A551F" w:rsidP="006A551F">
              <w:pPr>
                <w:pStyle w:val="Bibliography"/>
                <w:ind w:left="720" w:hanging="720"/>
                <w:rPr>
                  <w:noProof/>
                </w:rPr>
              </w:pPr>
              <w:r>
                <w:rPr>
                  <w:noProof/>
                </w:rPr>
                <w:t xml:space="preserve">European Commission. (2020). </w:t>
              </w:r>
              <w:r>
                <w:rPr>
                  <w:i/>
                  <w:iCs/>
                  <w:noProof/>
                </w:rPr>
                <w:t>Circular Economy Action Plan</w:t>
              </w:r>
              <w:r>
                <w:rPr>
                  <w:noProof/>
                </w:rPr>
                <w:t>. Retrieved from A new Circular Economy Action Plan for a cleaner and more competitive Europe.: https://eur-lex.europa.eu/legal-content/EN/TXT/?uri=CELEX%3A52020DC0098</w:t>
              </w:r>
            </w:p>
            <w:p w14:paraId="18D25841" w14:textId="77777777" w:rsidR="006A551F" w:rsidRDefault="006A551F" w:rsidP="006A551F">
              <w:pPr>
                <w:pStyle w:val="Bibliography"/>
                <w:ind w:left="720" w:hanging="720"/>
                <w:rPr>
                  <w:noProof/>
                </w:rPr>
              </w:pPr>
              <w:r>
                <w:rPr>
                  <w:noProof/>
                </w:rPr>
                <w:t xml:space="preserve">European Commission. (2022). </w:t>
              </w:r>
              <w:r>
                <w:rPr>
                  <w:i/>
                  <w:iCs/>
                  <w:noProof/>
                </w:rPr>
                <w:t>Reuse of beer spent grain for bioplastics</w:t>
              </w:r>
              <w:r>
                <w:rPr>
                  <w:noProof/>
                </w:rPr>
                <w:t>. Retrieved from LIFE Public Database: https://webgate.ec.europa.eu/life/publicWebsite/project/LIFE21-</w:t>
              </w:r>
              <w:r>
                <w:rPr>
                  <w:noProof/>
                </w:rPr>
                <w:lastRenderedPageBreak/>
                <w:t>ENV-IT-LIFE-RESTART-101074314/reuse-of-beer-spent-grain-for-bioplastics?utm_source=chatgpt.com</w:t>
              </w:r>
            </w:p>
            <w:p w14:paraId="5890687D" w14:textId="77777777" w:rsidR="006A551F" w:rsidRDefault="006A551F" w:rsidP="006A551F">
              <w:pPr>
                <w:pStyle w:val="Bibliography"/>
                <w:ind w:left="720" w:hanging="720"/>
                <w:rPr>
                  <w:noProof/>
                </w:rPr>
              </w:pPr>
              <w:r w:rsidRPr="006A551F">
                <w:rPr>
                  <w:noProof/>
                  <w:lang w:val="es-ES"/>
                </w:rPr>
                <w:t xml:space="preserve">Farcas, A. C., Socaciu, C., Tofana, M., &amp; Mudura, E. (2017). </w:t>
              </w:r>
              <w:r>
                <w:rPr>
                  <w:noProof/>
                </w:rPr>
                <w:t xml:space="preserve">Brewers’ spent grain—A potential source of valuable nutrients. </w:t>
              </w:r>
              <w:r>
                <w:rPr>
                  <w:i/>
                  <w:iCs/>
                  <w:noProof/>
                </w:rPr>
                <w:t>Bulletin of University of Agricultural Sciences and Veterinary Medicine Cluj-Napoca Food Science and Technology</w:t>
              </w:r>
              <w:r>
                <w:rPr>
                  <w:noProof/>
                </w:rPr>
                <w:t>, 43–50.</w:t>
              </w:r>
            </w:p>
            <w:p w14:paraId="37056A10" w14:textId="77777777" w:rsidR="006A551F" w:rsidRDefault="006A551F" w:rsidP="006A551F">
              <w:pPr>
                <w:pStyle w:val="Bibliography"/>
                <w:ind w:left="720" w:hanging="720"/>
                <w:rPr>
                  <w:noProof/>
                </w:rPr>
              </w:pPr>
              <w:r>
                <w:rPr>
                  <w:noProof/>
                </w:rPr>
                <w:t xml:space="preserve">Foschia, M., Peressini, D., Sensidoni, A., &amp; Brennan, C. S. (2013). The role of dietary fibre in the food industry: functional and technological aspects. </w:t>
              </w:r>
              <w:r>
                <w:rPr>
                  <w:i/>
                  <w:iCs/>
                  <w:noProof/>
                </w:rPr>
                <w:t>Trends in Food Science &amp; Technology, 33</w:t>
              </w:r>
              <w:r>
                <w:rPr>
                  <w:noProof/>
                </w:rPr>
                <w:t>, 20-31.</w:t>
              </w:r>
            </w:p>
            <w:p w14:paraId="65C2BBCE" w14:textId="77777777" w:rsidR="006A551F" w:rsidRDefault="006A551F" w:rsidP="006A551F">
              <w:pPr>
                <w:pStyle w:val="Bibliography"/>
                <w:ind w:left="720" w:hanging="720"/>
                <w:rPr>
                  <w:noProof/>
                </w:rPr>
              </w:pPr>
              <w:r>
                <w:rPr>
                  <w:noProof/>
                </w:rPr>
                <w:t xml:space="preserve">Gámbaro, A., Roascio, A., Giménez, A., &amp; Ellis, A. C. (2014). Application of response surface methodology to optimize sensory and textural properties of bakery products. </w:t>
              </w:r>
              <w:r>
                <w:rPr>
                  <w:i/>
                  <w:iCs/>
                  <w:noProof/>
                </w:rPr>
                <w:t>Food Research International</w:t>
              </w:r>
              <w:r>
                <w:rPr>
                  <w:noProof/>
                </w:rPr>
                <w:t>.</w:t>
              </w:r>
            </w:p>
            <w:p w14:paraId="7AABBF6D" w14:textId="77777777" w:rsidR="006A551F" w:rsidRDefault="006A551F" w:rsidP="006A551F">
              <w:pPr>
                <w:pStyle w:val="Bibliography"/>
                <w:ind w:left="720" w:hanging="720"/>
                <w:rPr>
                  <w:noProof/>
                </w:rPr>
              </w:pPr>
              <w:r>
                <w:rPr>
                  <w:noProof/>
                </w:rPr>
                <w:t xml:space="preserve">Geissdoerfer, M., Savaget, P., Bocken, N. M., &amp; Hultink, E. J. (2017). The circular economy – A new sustainability paradigm? </w:t>
              </w:r>
              <w:r>
                <w:rPr>
                  <w:i/>
                  <w:iCs/>
                  <w:noProof/>
                </w:rPr>
                <w:t>Journal of Cleaner Production</w:t>
              </w:r>
              <w:r>
                <w:rPr>
                  <w:noProof/>
                </w:rPr>
                <w:t>, 143, 757–768.</w:t>
              </w:r>
            </w:p>
            <w:p w14:paraId="29DBA086" w14:textId="77777777" w:rsidR="006A551F" w:rsidRDefault="006A551F" w:rsidP="006A551F">
              <w:pPr>
                <w:pStyle w:val="Bibliography"/>
                <w:ind w:left="720" w:hanging="720"/>
                <w:rPr>
                  <w:noProof/>
                </w:rPr>
              </w:pPr>
              <w:r w:rsidRPr="006A551F">
                <w:rPr>
                  <w:noProof/>
                  <w:lang w:val="es-ES"/>
                </w:rPr>
                <w:t xml:space="preserve">Gomez, B., Miguez, B., Veiga, A., Parajó, J. C., &amp; Alonso, J. L. (2015). </w:t>
              </w:r>
              <w:r>
                <w:rPr>
                  <w:noProof/>
                </w:rPr>
                <w:t xml:space="preserve">Production, purification, and in vitro evaluation of the prebiotic potential of arabinoxylooligosaccharides from brewer’s spent grain. </w:t>
              </w:r>
              <w:r>
                <w:rPr>
                  <w:i/>
                  <w:iCs/>
                  <w:noProof/>
                </w:rPr>
                <w:t>Journal of Agricultural and Food Chemistry</w:t>
              </w:r>
              <w:r>
                <w:rPr>
                  <w:noProof/>
                </w:rPr>
                <w:t>, 63, 8429–8438.</w:t>
              </w:r>
            </w:p>
            <w:p w14:paraId="69AA0C1E" w14:textId="77777777" w:rsidR="006A551F" w:rsidRDefault="006A551F" w:rsidP="006A551F">
              <w:pPr>
                <w:pStyle w:val="Bibliography"/>
                <w:ind w:left="720" w:hanging="720"/>
                <w:rPr>
                  <w:noProof/>
                </w:rPr>
              </w:pPr>
              <w:r>
                <w:rPr>
                  <w:noProof/>
                </w:rPr>
                <w:t xml:space="preserve">Gonzales-Barron, U., &amp; Butler, F. (2006). A comparison of seven thresholding techniques with the k-means clustering algorithm for measurement of bread-crumb features by digital image analysis. </w:t>
              </w:r>
              <w:r>
                <w:rPr>
                  <w:i/>
                  <w:iCs/>
                  <w:noProof/>
                </w:rPr>
                <w:t>Journal of Food Engineering, 74</w:t>
              </w:r>
              <w:r>
                <w:rPr>
                  <w:noProof/>
                </w:rPr>
                <w:t>, 268-278.</w:t>
              </w:r>
            </w:p>
            <w:p w14:paraId="3B9FDA21" w14:textId="77777777" w:rsidR="006A551F" w:rsidRDefault="006A551F" w:rsidP="006A551F">
              <w:pPr>
                <w:pStyle w:val="Bibliography"/>
                <w:ind w:left="720" w:hanging="720"/>
                <w:rPr>
                  <w:noProof/>
                </w:rPr>
              </w:pPr>
              <w:r>
                <w:rPr>
                  <w:noProof/>
                </w:rPr>
                <w:t xml:space="preserve">Grootaert, C., van den Abbeele, P., Marzorati, M., Broekaert, W. F., Courtin, C. M., Delcour, J. A., . . . Van de Wiele, T. (2009). Comparison of prebiotic effects of arabinoxylan oligosaccharides and inulin in a simulator of the human intestinal microbial ecosystem. </w:t>
              </w:r>
              <w:r>
                <w:rPr>
                  <w:i/>
                  <w:iCs/>
                  <w:noProof/>
                </w:rPr>
                <w:t>FEMS Microbiology Ecology</w:t>
              </w:r>
              <w:r>
                <w:rPr>
                  <w:noProof/>
                </w:rPr>
                <w:t>, 69, 231–242.</w:t>
              </w:r>
            </w:p>
            <w:p w14:paraId="7E7FE7CB" w14:textId="77777777" w:rsidR="006A551F" w:rsidRDefault="006A551F" w:rsidP="006A551F">
              <w:pPr>
                <w:pStyle w:val="Bibliography"/>
                <w:ind w:left="720" w:hanging="720"/>
                <w:rPr>
                  <w:noProof/>
                </w:rPr>
              </w:pPr>
              <w:r>
                <w:rPr>
                  <w:noProof/>
                </w:rPr>
                <w:t xml:space="preserve">Haruna, M., Udobi, C., &amp; Ndife, J. (2011). Effect of added brewers dry grain on the physico-chemical, microbial and sensory quality of wheat bread. </w:t>
              </w:r>
              <w:r>
                <w:rPr>
                  <w:i/>
                  <w:iCs/>
                  <w:noProof/>
                </w:rPr>
                <w:t>American J. Food Nutr.</w:t>
              </w:r>
              <w:r>
                <w:rPr>
                  <w:noProof/>
                </w:rPr>
                <w:t xml:space="preserve"> </w:t>
              </w:r>
            </w:p>
            <w:p w14:paraId="0BEC65B6" w14:textId="77777777" w:rsidR="006A551F" w:rsidRPr="006A551F" w:rsidRDefault="006A551F" w:rsidP="006A551F">
              <w:pPr>
                <w:pStyle w:val="Bibliography"/>
                <w:ind w:left="720" w:hanging="720"/>
                <w:rPr>
                  <w:noProof/>
                  <w:lang w:val="es-ES"/>
                </w:rPr>
              </w:pPr>
              <w:r>
                <w:rPr>
                  <w:noProof/>
                </w:rPr>
                <w:t xml:space="preserve">Heiniö, R. L., Noort, M. W., Katina, K., Alam, S. A., Sozer, N., de Kock, H. L., . . . Poutanen, K. (2008). Effect of processing on the flavour of oat and rye. </w:t>
              </w:r>
              <w:r w:rsidRPr="006A551F">
                <w:rPr>
                  <w:i/>
                  <w:iCs/>
                  <w:noProof/>
                  <w:lang w:val="es-ES"/>
                </w:rPr>
                <w:t>Journal of Cereal Science, 48</w:t>
              </w:r>
              <w:r w:rsidRPr="006A551F">
                <w:rPr>
                  <w:noProof/>
                  <w:lang w:val="es-ES"/>
                </w:rPr>
                <w:t>, 293-303.</w:t>
              </w:r>
            </w:p>
            <w:p w14:paraId="0706C07A" w14:textId="77777777" w:rsidR="006A551F" w:rsidRDefault="006A551F" w:rsidP="006A551F">
              <w:pPr>
                <w:pStyle w:val="Bibliography"/>
                <w:ind w:left="720" w:hanging="720"/>
                <w:rPr>
                  <w:noProof/>
                </w:rPr>
              </w:pPr>
              <w:r w:rsidRPr="006A551F">
                <w:rPr>
                  <w:noProof/>
                  <w:lang w:val="es-ES"/>
                </w:rPr>
                <w:t xml:space="preserve">Heredia-Sandoval, N. G., Granados-Nevárez, M. C., Calderón de la Barca, A. M., &amp; Islas-Rubio, A. R. (2020). </w:t>
              </w:r>
              <w:r>
                <w:rPr>
                  <w:noProof/>
                </w:rPr>
                <w:t xml:space="preserve">Phenolics, fiber and breadmaking: Interaction of brewer's spent grain with wheat flour. </w:t>
              </w:r>
              <w:r>
                <w:rPr>
                  <w:i/>
                  <w:iCs/>
                  <w:noProof/>
                </w:rPr>
                <w:t>Journal of Food Science, 85</w:t>
              </w:r>
              <w:r>
                <w:rPr>
                  <w:noProof/>
                </w:rPr>
                <w:t>, 2370-2378.</w:t>
              </w:r>
            </w:p>
            <w:p w14:paraId="2912B521" w14:textId="77777777" w:rsidR="006A551F" w:rsidRDefault="006A551F" w:rsidP="006A551F">
              <w:pPr>
                <w:pStyle w:val="Bibliography"/>
                <w:ind w:left="720" w:hanging="720"/>
                <w:rPr>
                  <w:noProof/>
                </w:rPr>
              </w:pPr>
              <w:r>
                <w:rPr>
                  <w:noProof/>
                </w:rPr>
                <w:t xml:space="preserve">Hole, A. S., Grimmer, S., Jensen, M. R., &amp; Sahlstrøm, S. (2012). Synergistic and suppressive effects of dietary phenolic acids andother phytochemicals from cereal extracts on nuclear factor kappa Bactivity,. </w:t>
              </w:r>
              <w:r>
                <w:rPr>
                  <w:i/>
                  <w:iCs/>
                  <w:noProof/>
                </w:rPr>
                <w:t>Food Chem</w:t>
              </w:r>
              <w:r>
                <w:rPr>
                  <w:noProof/>
                </w:rPr>
                <w:t>, 133, 969–977.</w:t>
              </w:r>
            </w:p>
            <w:p w14:paraId="4DBB7E4A" w14:textId="77777777" w:rsidR="006A551F" w:rsidRDefault="006A551F" w:rsidP="006A551F">
              <w:pPr>
                <w:pStyle w:val="Bibliography"/>
                <w:ind w:left="720" w:hanging="720"/>
                <w:rPr>
                  <w:noProof/>
                </w:rPr>
              </w:pPr>
              <w:r>
                <w:rPr>
                  <w:noProof/>
                </w:rPr>
                <w:lastRenderedPageBreak/>
                <w:t xml:space="preserve">Ikram, S., Huang, L., Zhang, H., Wang, J., &amp; Yin, M. (2017). Composition and nutrient value of brewers’ spent grain: A review. </w:t>
              </w:r>
              <w:r>
                <w:rPr>
                  <w:i/>
                  <w:iCs/>
                  <w:noProof/>
                </w:rPr>
                <w:t>International Journal of Food Science &amp; Technology</w:t>
              </w:r>
              <w:r>
                <w:rPr>
                  <w:noProof/>
                </w:rPr>
                <w:t>, 522–529.</w:t>
              </w:r>
            </w:p>
            <w:p w14:paraId="2CE8CBC7" w14:textId="77777777" w:rsidR="006A551F" w:rsidRDefault="006A551F" w:rsidP="006A551F">
              <w:pPr>
                <w:pStyle w:val="Bibliography"/>
                <w:ind w:left="720" w:hanging="720"/>
                <w:rPr>
                  <w:noProof/>
                </w:rPr>
              </w:pPr>
              <w:r>
                <w:rPr>
                  <w:noProof/>
                </w:rPr>
                <w:t xml:space="preserve">Karlović, I., Jukić, M., Jurić, A., Krstanović, V., &amp; Tušek, A. J. (2020). </w:t>
              </w:r>
              <w:r>
                <w:rPr>
                  <w:i/>
                  <w:iCs/>
                  <w:noProof/>
                </w:rPr>
                <w:t>Valorization of brewing by-products for the production of value-added compounds and biofuels.</w:t>
              </w:r>
              <w:r>
                <w:rPr>
                  <w:noProof/>
                </w:rPr>
                <w:t xml:space="preserve"> Food Technology and Biotechnology.</w:t>
              </w:r>
            </w:p>
            <w:p w14:paraId="79DE6489" w14:textId="77777777" w:rsidR="006A551F" w:rsidRDefault="006A551F" w:rsidP="006A551F">
              <w:pPr>
                <w:pStyle w:val="Bibliography"/>
                <w:ind w:left="720" w:hanging="720"/>
                <w:rPr>
                  <w:noProof/>
                </w:rPr>
              </w:pPr>
              <w:r>
                <w:rPr>
                  <w:noProof/>
                </w:rPr>
                <w:t xml:space="preserve">Kikuzaki, H. H. (2002). Antioxidant properties of ferulic acid and its relatedcompounds. </w:t>
              </w:r>
              <w:r>
                <w:rPr>
                  <w:i/>
                  <w:iCs/>
                  <w:noProof/>
                </w:rPr>
                <w:t>J. Agric. Food Chem.</w:t>
              </w:r>
              <w:r>
                <w:rPr>
                  <w:noProof/>
                </w:rPr>
                <w:t>, 50, 2161–2168.</w:t>
              </w:r>
            </w:p>
            <w:p w14:paraId="63C3D467" w14:textId="77777777" w:rsidR="006A551F" w:rsidRDefault="006A551F" w:rsidP="006A551F">
              <w:pPr>
                <w:pStyle w:val="Bibliography"/>
                <w:ind w:left="720" w:hanging="720"/>
                <w:rPr>
                  <w:noProof/>
                </w:rPr>
              </w:pPr>
              <w:r>
                <w:rPr>
                  <w:noProof/>
                </w:rPr>
                <w:t xml:space="preserve">Koistinen, V. M., Tuomainen, M., Lehtinen, P., Peltola, P., Auriola, S., Jonsson, K., &amp; Hanhineva, K. (2020). Side-stream products of malting: a neglected source of phytochemicals. </w:t>
              </w:r>
              <w:r>
                <w:rPr>
                  <w:i/>
                  <w:iCs/>
                  <w:noProof/>
                </w:rPr>
                <w:t>npj Science of Food</w:t>
              </w:r>
              <w:r>
                <w:rPr>
                  <w:noProof/>
                </w:rPr>
                <w:t>, 4, Article 21.</w:t>
              </w:r>
            </w:p>
            <w:p w14:paraId="6AB85E57" w14:textId="77777777" w:rsidR="006A551F" w:rsidRDefault="006A551F" w:rsidP="006A551F">
              <w:pPr>
                <w:pStyle w:val="Bibliography"/>
                <w:ind w:left="720" w:hanging="720"/>
                <w:rPr>
                  <w:noProof/>
                </w:rPr>
              </w:pPr>
              <w:r>
                <w:rPr>
                  <w:noProof/>
                </w:rPr>
                <w:t xml:space="preserve">Ktenioudaki, A., &amp; Gallagher, E. (2012). Recent advances in the processing of brewers' spent grain and its uses. </w:t>
              </w:r>
              <w:r>
                <w:rPr>
                  <w:i/>
                  <w:iCs/>
                  <w:noProof/>
                </w:rPr>
                <w:t>Comprehensive Reviews in Food Science and Food Safety</w:t>
              </w:r>
              <w:r>
                <w:rPr>
                  <w:noProof/>
                </w:rPr>
                <w:t>.</w:t>
              </w:r>
            </w:p>
            <w:p w14:paraId="3E08112A" w14:textId="77777777" w:rsidR="006A551F" w:rsidRDefault="006A551F" w:rsidP="006A551F">
              <w:pPr>
                <w:pStyle w:val="Bibliography"/>
                <w:ind w:left="720" w:hanging="720"/>
                <w:rPr>
                  <w:noProof/>
                </w:rPr>
              </w:pPr>
              <w:r>
                <w:rPr>
                  <w:noProof/>
                </w:rPr>
                <w:t xml:space="preserve">Ktenioudaki, A., Alvarez-Jubete, L., &amp; Gallagher, E. (2015). Sensory properties and aromatic composition of baked snacks containing brewer's spent grain. </w:t>
              </w:r>
              <w:r>
                <w:rPr>
                  <w:i/>
                  <w:iCs/>
                  <w:noProof/>
                </w:rPr>
                <w:t>Journal of Cereal Science, 66</w:t>
              </w:r>
              <w:r>
                <w:rPr>
                  <w:noProof/>
                </w:rPr>
                <w:t>, 70-76.</w:t>
              </w:r>
            </w:p>
            <w:p w14:paraId="56873EC4" w14:textId="77777777" w:rsidR="006A551F" w:rsidRDefault="006A551F" w:rsidP="006A551F">
              <w:pPr>
                <w:pStyle w:val="Bibliography"/>
                <w:ind w:left="720" w:hanging="720"/>
                <w:rPr>
                  <w:noProof/>
                </w:rPr>
              </w:pPr>
              <w:r>
                <w:rPr>
                  <w:noProof/>
                </w:rPr>
                <w:t xml:space="preserve">Ktenioudaki, A., Chaurin, V., Reis, S. F., &amp; Gallagher, E. (2013). Brewer's spent grain as a functional ingredient for breadsticks. </w:t>
              </w:r>
              <w:r>
                <w:rPr>
                  <w:i/>
                  <w:iCs/>
                  <w:noProof/>
                </w:rPr>
                <w:t>International Journal of Food Science &amp; Technology, 48</w:t>
              </w:r>
              <w:r>
                <w:rPr>
                  <w:noProof/>
                </w:rPr>
                <w:t>, 1532-1539.</w:t>
              </w:r>
            </w:p>
            <w:p w14:paraId="1D7FBC1F" w14:textId="77777777" w:rsidR="006A551F" w:rsidRDefault="006A551F" w:rsidP="006A551F">
              <w:pPr>
                <w:pStyle w:val="Bibliography"/>
                <w:ind w:left="720" w:hanging="720"/>
                <w:rPr>
                  <w:noProof/>
                </w:rPr>
              </w:pPr>
              <w:r>
                <w:rPr>
                  <w:noProof/>
                </w:rPr>
                <w:t xml:space="preserve">Lamas, D., &amp; Gende, L. (2023). Valorisation of brewers’ spent grain for the development of novel beverage and food products. . </w:t>
              </w:r>
              <w:r>
                <w:rPr>
                  <w:i/>
                  <w:iCs/>
                  <w:noProof/>
                </w:rPr>
                <w:t>Appl. Food Res</w:t>
              </w:r>
              <w:r>
                <w:rPr>
                  <w:noProof/>
                </w:rPr>
                <w:t>, 3, 100314.</w:t>
              </w:r>
            </w:p>
            <w:p w14:paraId="4860BFB6" w14:textId="77777777" w:rsidR="006A551F" w:rsidRDefault="006A551F" w:rsidP="006A551F">
              <w:pPr>
                <w:pStyle w:val="Bibliography"/>
                <w:ind w:left="720" w:hanging="720"/>
                <w:rPr>
                  <w:noProof/>
                </w:rPr>
              </w:pPr>
              <w:r>
                <w:rPr>
                  <w:noProof/>
                </w:rPr>
                <w:t xml:space="preserve">Lassoued, N., Babin, P., Della Valle, G., Devaux, M. F., &amp; Réguerre, A. L. (2007). Granulometry of bread crumb grain: Contributions of 2D and 3D image analysis at different scale. </w:t>
              </w:r>
              <w:r>
                <w:rPr>
                  <w:i/>
                  <w:iCs/>
                  <w:noProof/>
                </w:rPr>
                <w:t>Food Research International, 40</w:t>
              </w:r>
              <w:r>
                <w:rPr>
                  <w:noProof/>
                </w:rPr>
                <w:t>, 1087-1097.</w:t>
              </w:r>
            </w:p>
            <w:p w14:paraId="42A789C6" w14:textId="77777777" w:rsidR="006A551F" w:rsidRDefault="006A551F" w:rsidP="006A551F">
              <w:pPr>
                <w:pStyle w:val="Bibliography"/>
                <w:ind w:left="720" w:hanging="720"/>
                <w:rPr>
                  <w:noProof/>
                </w:rPr>
              </w:pPr>
              <w:r>
                <w:rPr>
                  <w:noProof/>
                </w:rPr>
                <w:t xml:space="preserve">Lynch, K. M., Steffen, E. J., &amp; Arendt, E. K. (2016). Brewers’ spent grain: A review with an emphasis on food and health. </w:t>
              </w:r>
              <w:r>
                <w:rPr>
                  <w:i/>
                  <w:iCs/>
                  <w:noProof/>
                </w:rPr>
                <w:t>Journal of the Institute of Brewing</w:t>
              </w:r>
              <w:r>
                <w:rPr>
                  <w:noProof/>
                </w:rPr>
                <w:t>, 122(4), 553–568.</w:t>
              </w:r>
            </w:p>
            <w:p w14:paraId="305D56E9" w14:textId="77777777" w:rsidR="006A551F" w:rsidRDefault="006A551F" w:rsidP="006A551F">
              <w:pPr>
                <w:pStyle w:val="Bibliography"/>
                <w:ind w:left="720" w:hanging="720"/>
                <w:rPr>
                  <w:noProof/>
                </w:rPr>
              </w:pPr>
              <w:r>
                <w:rPr>
                  <w:noProof/>
                </w:rPr>
                <w:t xml:space="preserve">McCarthy, A. L., O’Callaghan, Y. C., Connolly, A., Piggott, C. O., FitzGerald, R. J., &amp; O’Brien, N. M. (2012). Phenolic extracts of brewers’spent grain (BSG) as functional ingredients–Assessment of their DNAprotective effect against oxidant-induced DNA single strand breaks inU937 cells. </w:t>
              </w:r>
              <w:r>
                <w:rPr>
                  <w:i/>
                  <w:iCs/>
                  <w:noProof/>
                </w:rPr>
                <w:t>Food Chem</w:t>
              </w:r>
              <w:r>
                <w:rPr>
                  <w:noProof/>
                </w:rPr>
                <w:t>, 134, 641–646.</w:t>
              </w:r>
            </w:p>
            <w:p w14:paraId="07DBE44B" w14:textId="77777777" w:rsidR="006A551F" w:rsidRDefault="006A551F" w:rsidP="006A551F">
              <w:pPr>
                <w:pStyle w:val="Bibliography"/>
                <w:ind w:left="720" w:hanging="720"/>
                <w:rPr>
                  <w:noProof/>
                </w:rPr>
              </w:pPr>
              <w:r>
                <w:rPr>
                  <w:noProof/>
                </w:rPr>
                <w:t xml:space="preserve">McCarthy, A. L., O’Callaghan, Y. C., Piggott, C. O., FitzGerald, R. J., &amp; &amp; O’Brien, N. M. (2013). Brewer’s spent grain; Bioactivity of phenolic component, its antioxidant and DNA protective effects. </w:t>
              </w:r>
              <w:r>
                <w:rPr>
                  <w:i/>
                  <w:iCs/>
                  <w:noProof/>
                </w:rPr>
                <w:t>Journal of Food Composition and Analysis</w:t>
              </w:r>
              <w:r>
                <w:rPr>
                  <w:noProof/>
                </w:rPr>
                <w:t>, 32, 105–111.</w:t>
              </w:r>
            </w:p>
            <w:p w14:paraId="19D1B4D7" w14:textId="77777777" w:rsidR="006A551F" w:rsidRDefault="006A551F" w:rsidP="006A551F">
              <w:pPr>
                <w:pStyle w:val="Bibliography"/>
                <w:ind w:left="720" w:hanging="720"/>
                <w:rPr>
                  <w:noProof/>
                </w:rPr>
              </w:pPr>
              <w:r>
                <w:rPr>
                  <w:noProof/>
                </w:rPr>
                <w:t xml:space="preserve">Mussatto, S. I. (2014). Brewer's spent grain: A valuable feedstock for industrial applications. </w:t>
              </w:r>
              <w:r>
                <w:rPr>
                  <w:i/>
                  <w:iCs/>
                  <w:noProof/>
                </w:rPr>
                <w:t>Journal of the Science of Food and Agriculture, 94</w:t>
              </w:r>
              <w:r>
                <w:rPr>
                  <w:noProof/>
                </w:rPr>
                <w:t>, 1264-1275.</w:t>
              </w:r>
            </w:p>
            <w:p w14:paraId="1D135A4C" w14:textId="77777777" w:rsidR="006A551F" w:rsidRDefault="006A551F" w:rsidP="006A551F">
              <w:pPr>
                <w:pStyle w:val="Bibliography"/>
                <w:ind w:left="720" w:hanging="720"/>
                <w:rPr>
                  <w:noProof/>
                </w:rPr>
              </w:pPr>
              <w:r>
                <w:rPr>
                  <w:noProof/>
                </w:rPr>
                <w:lastRenderedPageBreak/>
                <w:t xml:space="preserve">Mussatto, S. I., Dragone, G., &amp; Roberto, I. C. (2006). Brewers’ spent grain: Generation, characteristics and potential applications. </w:t>
              </w:r>
              <w:r>
                <w:rPr>
                  <w:i/>
                  <w:iCs/>
                  <w:noProof/>
                </w:rPr>
                <w:t>Journal of Cereal Science</w:t>
              </w:r>
              <w:r>
                <w:rPr>
                  <w:noProof/>
                </w:rPr>
                <w:t>, 1–14.</w:t>
              </w:r>
            </w:p>
            <w:p w14:paraId="0A7BE650" w14:textId="77777777" w:rsidR="006A551F" w:rsidRDefault="006A551F" w:rsidP="006A551F">
              <w:pPr>
                <w:pStyle w:val="Bibliography"/>
                <w:ind w:left="720" w:hanging="720"/>
                <w:rPr>
                  <w:noProof/>
                </w:rPr>
              </w:pPr>
              <w:r>
                <w:rPr>
                  <w:noProof/>
                </w:rPr>
                <w:t xml:space="preserve">Naibaho, J., Butula, N., Jonuzi, E., Korzeniowska, M., Laaksonen, O., Föste, M., . . . Yang, B. (2022). Potential of Brewers’ Spent Grain in Yogurt Fermentation and Evaluation of Its Impact in Rheological Behaviour, Consistency, Microstructural Properties and Acidity Profile during the Refrigerated Storage. </w:t>
              </w:r>
              <w:r>
                <w:rPr>
                  <w:i/>
                  <w:iCs/>
                  <w:noProof/>
                </w:rPr>
                <w:t>Food Hydrocolloids</w:t>
              </w:r>
              <w:r>
                <w:rPr>
                  <w:noProof/>
                </w:rPr>
                <w:t>, 125, 107412.</w:t>
              </w:r>
            </w:p>
            <w:p w14:paraId="4E3F303A" w14:textId="77777777" w:rsidR="006A551F" w:rsidRDefault="006A551F" w:rsidP="006A551F">
              <w:pPr>
                <w:pStyle w:val="Bibliography"/>
                <w:ind w:left="720" w:hanging="720"/>
                <w:rPr>
                  <w:noProof/>
                </w:rPr>
              </w:pPr>
              <w:r>
                <w:rPr>
                  <w:noProof/>
                </w:rPr>
                <w:t xml:space="preserve">Neylon, E., Arendt, E. K., &amp; Zannini, E. (2020). Rootlets, a malting by-product with great potential. </w:t>
              </w:r>
              <w:r>
                <w:rPr>
                  <w:i/>
                  <w:iCs/>
                  <w:noProof/>
                </w:rPr>
                <w:t>Fermentation</w:t>
              </w:r>
              <w:r>
                <w:rPr>
                  <w:noProof/>
                </w:rPr>
                <w:t>.</w:t>
              </w:r>
            </w:p>
            <w:p w14:paraId="6929FE81" w14:textId="77777777" w:rsidR="006A551F" w:rsidRDefault="006A551F" w:rsidP="006A551F">
              <w:pPr>
                <w:pStyle w:val="Bibliography"/>
                <w:ind w:left="720" w:hanging="720"/>
                <w:rPr>
                  <w:noProof/>
                </w:rPr>
              </w:pPr>
              <w:r>
                <w:rPr>
                  <w:noProof/>
                </w:rPr>
                <w:t xml:space="preserve">Noort, M. W., van Haaster, D., Hemery, Y., Schols, H. A., &amp; Hamer, R. J. (2010). The effect of particle size of wheat bran fractions on bread quality. </w:t>
              </w:r>
              <w:r>
                <w:rPr>
                  <w:i/>
                  <w:iCs/>
                  <w:noProof/>
                </w:rPr>
                <w:t>Journal of Cereal Science, 52</w:t>
              </w:r>
              <w:r>
                <w:rPr>
                  <w:noProof/>
                </w:rPr>
                <w:t>, 59-64.</w:t>
              </w:r>
            </w:p>
            <w:p w14:paraId="0B15881D" w14:textId="77777777" w:rsidR="006A551F" w:rsidRDefault="006A551F" w:rsidP="006A551F">
              <w:pPr>
                <w:pStyle w:val="Bibliography"/>
                <w:ind w:left="720" w:hanging="720"/>
                <w:rPr>
                  <w:noProof/>
                </w:rPr>
              </w:pPr>
              <w:r>
                <w:rPr>
                  <w:noProof/>
                </w:rPr>
                <w:t xml:space="preserve">Olivares-Galván, S., Marina, M. L., &amp; García, M. C. (2022). </w:t>
              </w:r>
              <w:r>
                <w:rPr>
                  <w:i/>
                  <w:iCs/>
                  <w:noProof/>
                </w:rPr>
                <w:t>Extraction of valuable compounds from brewing residues: Malt rootlets, spent hops, and spent yeast.</w:t>
              </w:r>
              <w:r>
                <w:rPr>
                  <w:noProof/>
                </w:rPr>
                <w:t xml:space="preserve"> Trends in Food Science &amp; Technology.</w:t>
              </w:r>
            </w:p>
            <w:p w14:paraId="54136D91" w14:textId="77777777" w:rsidR="006A551F" w:rsidRDefault="006A551F" w:rsidP="006A551F">
              <w:pPr>
                <w:pStyle w:val="Bibliography"/>
                <w:ind w:left="720" w:hanging="720"/>
                <w:rPr>
                  <w:noProof/>
                </w:rPr>
              </w:pPr>
              <w:r>
                <w:rPr>
                  <w:noProof/>
                </w:rPr>
                <w:t xml:space="preserve">Pang, Y., Ahmed, S., &amp; Schwartz, B. (2021). Effect of wheat bran particle size on bread quality. </w:t>
              </w:r>
              <w:r>
                <w:rPr>
                  <w:i/>
                  <w:iCs/>
                  <w:noProof/>
                </w:rPr>
                <w:t>Journal of Food Science and Technology</w:t>
              </w:r>
              <w:r>
                <w:rPr>
                  <w:noProof/>
                </w:rPr>
                <w:t>.</w:t>
              </w:r>
            </w:p>
            <w:p w14:paraId="085F33E3" w14:textId="77777777" w:rsidR="006A551F" w:rsidRPr="006A551F" w:rsidRDefault="006A551F" w:rsidP="006A551F">
              <w:pPr>
                <w:pStyle w:val="Bibliography"/>
                <w:ind w:left="720" w:hanging="720"/>
                <w:rPr>
                  <w:noProof/>
                  <w:lang w:val="es-ES"/>
                </w:rPr>
              </w:pPr>
              <w:r>
                <w:rPr>
                  <w:noProof/>
                </w:rPr>
                <w:t xml:space="preserve">Parchami, M., Ferreira, J. A., &amp; Taherzadeh, M. J. (2021). </w:t>
              </w:r>
              <w:r>
                <w:rPr>
                  <w:i/>
                  <w:iCs/>
                  <w:noProof/>
                </w:rPr>
                <w:t>Starch and protein recovery from brewer’s spent grain using hydrothermal pretreatment and their conversion to edible filamentous fungi—A brewery biorefinery concept.</w:t>
              </w:r>
              <w:r>
                <w:rPr>
                  <w:noProof/>
                </w:rPr>
                <w:t xml:space="preserve"> </w:t>
              </w:r>
              <w:r w:rsidRPr="006A551F">
                <w:rPr>
                  <w:noProof/>
                  <w:lang w:val="es-ES"/>
                </w:rPr>
                <w:t>Bioresource Technology.</w:t>
              </w:r>
            </w:p>
            <w:p w14:paraId="5406E638" w14:textId="77777777" w:rsidR="006A551F" w:rsidRDefault="006A551F" w:rsidP="006A551F">
              <w:pPr>
                <w:pStyle w:val="Bibliography"/>
                <w:ind w:left="720" w:hanging="720"/>
                <w:rPr>
                  <w:noProof/>
                </w:rPr>
              </w:pPr>
              <w:r>
                <w:rPr>
                  <w:noProof/>
                </w:rPr>
                <w:t xml:space="preserve">Pasquet, P.-L., Villain-Gambier, M., &amp; Trébouet, D. (2024). By-Product Valorization as a Means for the Brewing Industry to Move toward a Circular Bioeconomy. </w:t>
              </w:r>
              <w:r>
                <w:rPr>
                  <w:i/>
                  <w:iCs/>
                  <w:noProof/>
                </w:rPr>
                <w:t>MDPI</w:t>
              </w:r>
              <w:r>
                <w:rPr>
                  <w:noProof/>
                </w:rPr>
                <w:t>, 16, 3472.</w:t>
              </w:r>
            </w:p>
            <w:p w14:paraId="27BAE06A" w14:textId="77777777" w:rsidR="006A551F" w:rsidRDefault="006A551F" w:rsidP="006A551F">
              <w:pPr>
                <w:pStyle w:val="Bibliography"/>
                <w:ind w:left="720" w:hanging="720"/>
                <w:rPr>
                  <w:noProof/>
                </w:rPr>
              </w:pPr>
              <w:r>
                <w:rPr>
                  <w:noProof/>
                </w:rPr>
                <w:t xml:space="preserve">Pereira de Freitas, F., &amp; da Silva Lannes, S. (2024). Composition and sensory properties of breads supplemented with Brewers’ spent grain from three different craft beer styles. </w:t>
              </w:r>
              <w:r>
                <w:rPr>
                  <w:i/>
                  <w:iCs/>
                  <w:noProof/>
                </w:rPr>
                <w:t>Cereal Chemistry</w:t>
              </w:r>
              <w:r>
                <w:rPr>
                  <w:noProof/>
                </w:rPr>
                <w:t>.</w:t>
              </w:r>
            </w:p>
            <w:p w14:paraId="474015D4" w14:textId="77777777" w:rsidR="006A551F" w:rsidRDefault="006A551F" w:rsidP="006A551F">
              <w:pPr>
                <w:pStyle w:val="Bibliography"/>
                <w:ind w:left="720" w:hanging="720"/>
                <w:rPr>
                  <w:noProof/>
                </w:rPr>
              </w:pPr>
              <w:r>
                <w:rPr>
                  <w:noProof/>
                </w:rPr>
                <w:t xml:space="preserve">Pereira, A., Mendes-Ferreira, A., Estevinho, L. M., &amp; Mendes-Faia, A. (2021). Sensory and nutritional quality of bread enriched with brewer's spent grain. </w:t>
              </w:r>
              <w:r>
                <w:rPr>
                  <w:i/>
                  <w:iCs/>
                  <w:noProof/>
                </w:rPr>
                <w:t>Journal of Food Processing and Preservation, 45</w:t>
              </w:r>
              <w:r>
                <w:rPr>
                  <w:noProof/>
                </w:rPr>
                <w:t>.</w:t>
              </w:r>
            </w:p>
            <w:p w14:paraId="00923F42" w14:textId="77777777" w:rsidR="006A551F" w:rsidRDefault="006A551F" w:rsidP="006A551F">
              <w:pPr>
                <w:pStyle w:val="Bibliography"/>
                <w:ind w:left="720" w:hanging="720"/>
                <w:rPr>
                  <w:noProof/>
                </w:rPr>
              </w:pPr>
              <w:r>
                <w:rPr>
                  <w:noProof/>
                </w:rPr>
                <w:t xml:space="preserve">Pérez-Alva, A., Martín-del-Campo, S., &amp; Baigts-Allende, D. (2025). Brewer’s spent grain (BSG) as an ingredient for leavened bread making: Challenges and opportunities. </w:t>
              </w:r>
              <w:r>
                <w:rPr>
                  <w:i/>
                  <w:iCs/>
                  <w:noProof/>
                </w:rPr>
                <w:t>Journal of Cereal Science</w:t>
              </w:r>
              <w:r>
                <w:rPr>
                  <w:noProof/>
                </w:rPr>
                <w:t>.</w:t>
              </w:r>
            </w:p>
            <w:p w14:paraId="05918745" w14:textId="77777777" w:rsidR="006A551F" w:rsidRDefault="006A551F" w:rsidP="006A551F">
              <w:pPr>
                <w:pStyle w:val="Bibliography"/>
                <w:ind w:left="720" w:hanging="720"/>
                <w:rPr>
                  <w:noProof/>
                </w:rPr>
              </w:pPr>
              <w:r>
                <w:rPr>
                  <w:noProof/>
                </w:rPr>
                <w:t xml:space="preserve">Pizer, S. M., Amburn, E. P., Austin, J. D., Cromartie, R., Geselowitz, A., Greer, T., . . . Zuiderveld, K. (1987). Adaptive histogram equalization and its variations. </w:t>
              </w:r>
              <w:r>
                <w:rPr>
                  <w:i/>
                  <w:iCs/>
                  <w:noProof/>
                </w:rPr>
                <w:t>Computer Vision, Graphics, and Image Processing, 39</w:t>
              </w:r>
              <w:r>
                <w:rPr>
                  <w:noProof/>
                </w:rPr>
                <w:t>, 355-368.</w:t>
              </w:r>
            </w:p>
            <w:p w14:paraId="3AFF0FB3" w14:textId="77777777" w:rsidR="006A551F" w:rsidRDefault="006A551F" w:rsidP="006A551F">
              <w:pPr>
                <w:pStyle w:val="Bibliography"/>
                <w:ind w:left="720" w:hanging="720"/>
                <w:rPr>
                  <w:noProof/>
                </w:rPr>
              </w:pPr>
              <w:r>
                <w:rPr>
                  <w:noProof/>
                </w:rPr>
                <w:lastRenderedPageBreak/>
                <w:t xml:space="preserve">Robertson, J. A., I'Anson, K. J., Treimo, J., Faulds, C. B., Brocklehurst, T. F., Eijsink, V. G., &amp; Waldron, K. W. (2010). Fractionation of brewers' spent grain and compositional analysis. </w:t>
              </w:r>
              <w:r>
                <w:rPr>
                  <w:i/>
                  <w:iCs/>
                  <w:noProof/>
                </w:rPr>
                <w:t>Journal of the Institute of Brewing, 116</w:t>
              </w:r>
              <w:r>
                <w:rPr>
                  <w:noProof/>
                </w:rPr>
                <w:t>, 343-349.</w:t>
              </w:r>
            </w:p>
            <w:p w14:paraId="660A1CC0" w14:textId="77777777" w:rsidR="006A551F" w:rsidRDefault="006A551F" w:rsidP="006A551F">
              <w:pPr>
                <w:pStyle w:val="Bibliography"/>
                <w:ind w:left="720" w:hanging="720"/>
                <w:rPr>
                  <w:noProof/>
                </w:rPr>
              </w:pPr>
              <w:r>
                <w:rPr>
                  <w:noProof/>
                </w:rPr>
                <w:t xml:space="preserve">Ruderman, M., Howell, K., &amp; Appels, R. (2025). Digital image analysis to assess the texture of bread products. </w:t>
              </w:r>
              <w:r>
                <w:rPr>
                  <w:i/>
                  <w:iCs/>
                  <w:noProof/>
                </w:rPr>
                <w:t>Applied Food Research, 5</w:t>
              </w:r>
              <w:r>
                <w:rPr>
                  <w:noProof/>
                </w:rPr>
                <w:t>, 101447.</w:t>
              </w:r>
            </w:p>
            <w:p w14:paraId="2CFDE0B8" w14:textId="77777777" w:rsidR="006A551F" w:rsidRDefault="006A551F" w:rsidP="006A551F">
              <w:pPr>
                <w:pStyle w:val="Bibliography"/>
                <w:ind w:left="720" w:hanging="720"/>
                <w:rPr>
                  <w:noProof/>
                </w:rPr>
              </w:pPr>
              <w:r>
                <w:rPr>
                  <w:noProof/>
                </w:rPr>
                <w:t xml:space="preserve">Sahin, A., Atzler, J., Valdeperez, D., Münch, S., Cattaneo, G., &amp; O’Riordan, P. (2021). Rejuvenated brewer’s spent grain: evervita ingredients as game changers in fibre-enriched bread. </w:t>
              </w:r>
              <w:r>
                <w:rPr>
                  <w:i/>
                  <w:iCs/>
                  <w:noProof/>
                </w:rPr>
                <w:t>Foods</w:t>
              </w:r>
              <w:r>
                <w:rPr>
                  <w:noProof/>
                </w:rPr>
                <w:t>.</w:t>
              </w:r>
            </w:p>
            <w:p w14:paraId="22A2CD0F" w14:textId="77777777" w:rsidR="006A551F" w:rsidRDefault="006A551F" w:rsidP="006A551F">
              <w:pPr>
                <w:pStyle w:val="Bibliography"/>
                <w:ind w:left="720" w:hanging="720"/>
                <w:rPr>
                  <w:noProof/>
                </w:rPr>
              </w:pPr>
              <w:r>
                <w:rPr>
                  <w:noProof/>
                </w:rPr>
                <w:t xml:space="preserve">Sangnark, A., &amp; Noomhorm, A. (2004). Effect of dietary fiber from sugarcane bagasse and sucrose ester on dough and bread properties. </w:t>
              </w:r>
              <w:r>
                <w:rPr>
                  <w:i/>
                  <w:iCs/>
                  <w:noProof/>
                </w:rPr>
                <w:t>LWT - Food Science and Technology, 37</w:t>
              </w:r>
              <w:r>
                <w:rPr>
                  <w:noProof/>
                </w:rPr>
                <w:t>, 697-704.</w:t>
              </w:r>
            </w:p>
            <w:p w14:paraId="5AA18699" w14:textId="77777777" w:rsidR="006A551F" w:rsidRDefault="006A551F" w:rsidP="006A551F">
              <w:pPr>
                <w:pStyle w:val="Bibliography"/>
                <w:ind w:left="720" w:hanging="720"/>
                <w:rPr>
                  <w:noProof/>
                </w:rPr>
              </w:pPr>
              <w:r>
                <w:rPr>
                  <w:noProof/>
                </w:rPr>
                <w:t xml:space="preserve">Santos, M., Jiménez, J. J., Bartolomé, B., Gómez-Cordovés, C., &amp; del Nozal, M. J. (2003). Variability of brewer’s spent grain within a brewery. </w:t>
              </w:r>
              <w:r>
                <w:rPr>
                  <w:i/>
                  <w:iCs/>
                  <w:noProof/>
                </w:rPr>
                <w:t>Food Chemistry</w:t>
              </w:r>
              <w:r>
                <w:rPr>
                  <w:noProof/>
                </w:rPr>
                <w:t>, 80, 17–21.</w:t>
              </w:r>
            </w:p>
            <w:p w14:paraId="01B586BC" w14:textId="77777777" w:rsidR="006A551F" w:rsidRDefault="006A551F" w:rsidP="006A551F">
              <w:pPr>
                <w:pStyle w:val="Bibliography"/>
                <w:ind w:left="720" w:hanging="720"/>
                <w:rPr>
                  <w:noProof/>
                </w:rPr>
              </w:pPr>
              <w:r>
                <w:rPr>
                  <w:noProof/>
                </w:rPr>
                <w:t xml:space="preserve">Sauvola, J., &amp; Pietikäinen, M. (2000). Adaptive document image binarization. </w:t>
              </w:r>
              <w:r>
                <w:rPr>
                  <w:i/>
                  <w:iCs/>
                  <w:noProof/>
                </w:rPr>
                <w:t>Pattern Recognition, 33</w:t>
              </w:r>
              <w:r>
                <w:rPr>
                  <w:noProof/>
                </w:rPr>
                <w:t>, 225-236.</w:t>
              </w:r>
            </w:p>
            <w:p w14:paraId="2BFE8409" w14:textId="77777777" w:rsidR="006A551F" w:rsidRDefault="006A551F" w:rsidP="006A551F">
              <w:pPr>
                <w:pStyle w:val="Bibliography"/>
                <w:ind w:left="720" w:hanging="720"/>
                <w:rPr>
                  <w:noProof/>
                </w:rPr>
              </w:pPr>
              <w:r>
                <w:rPr>
                  <w:noProof/>
                </w:rPr>
                <w:t xml:space="preserve">Scanlon, M. G., &amp; Zghal, M. C. (2001). Bread properties and crumb structure. </w:t>
              </w:r>
              <w:r>
                <w:rPr>
                  <w:i/>
                  <w:iCs/>
                  <w:noProof/>
                </w:rPr>
                <w:t>Food Research International, 34</w:t>
              </w:r>
              <w:r>
                <w:rPr>
                  <w:noProof/>
                </w:rPr>
                <w:t>, 841-864.</w:t>
              </w:r>
            </w:p>
            <w:p w14:paraId="5E1C076A" w14:textId="77777777" w:rsidR="006A551F" w:rsidRDefault="006A551F" w:rsidP="006A551F">
              <w:pPr>
                <w:pStyle w:val="Bibliography"/>
                <w:ind w:left="720" w:hanging="720"/>
                <w:rPr>
                  <w:noProof/>
                </w:rPr>
              </w:pPr>
              <w:r>
                <w:rPr>
                  <w:noProof/>
                </w:rPr>
                <w:t xml:space="preserve">Schoeman, L., Williams, P., du Plessis, A., &amp; Manley, M. (2016). X-ray micro-computed tomography (μCT) for non-destructive characterisation of food microstructure. </w:t>
              </w:r>
              <w:r>
                <w:rPr>
                  <w:i/>
                  <w:iCs/>
                  <w:noProof/>
                </w:rPr>
                <w:t>Trends in Food Science &amp; Technology, 47</w:t>
              </w:r>
              <w:r>
                <w:rPr>
                  <w:noProof/>
                </w:rPr>
                <w:t>, 10-24.</w:t>
              </w:r>
            </w:p>
            <w:p w14:paraId="74555C8C" w14:textId="77777777" w:rsidR="006A551F" w:rsidRDefault="006A551F" w:rsidP="006A551F">
              <w:pPr>
                <w:pStyle w:val="Bibliography"/>
                <w:ind w:left="720" w:hanging="720"/>
                <w:rPr>
                  <w:noProof/>
                </w:rPr>
              </w:pPr>
              <w:r>
                <w:rPr>
                  <w:noProof/>
                </w:rPr>
                <w:t>Statista. (2024). Retrieved from Producción mundial de cerveza en 2023.: https://www.statista.com</w:t>
              </w:r>
            </w:p>
            <w:p w14:paraId="09CC6E69" w14:textId="77777777" w:rsidR="006A551F" w:rsidRDefault="006A551F" w:rsidP="006A551F">
              <w:pPr>
                <w:pStyle w:val="Bibliography"/>
                <w:ind w:left="720" w:hanging="720"/>
                <w:rPr>
                  <w:noProof/>
                </w:rPr>
              </w:pPr>
              <w:r>
                <w:rPr>
                  <w:noProof/>
                </w:rPr>
                <w:t xml:space="preserve">Steiner, J., Procopio, S., &amp; Becker, T. (2015). Brewer’s spent grain: Source of value-added polysaccharides for the food industry in reference to the health claims. </w:t>
              </w:r>
              <w:r>
                <w:rPr>
                  <w:i/>
                  <w:iCs/>
                  <w:noProof/>
                </w:rPr>
                <w:t>European Food Research and Technology</w:t>
              </w:r>
              <w:r>
                <w:rPr>
                  <w:noProof/>
                </w:rPr>
                <w:t>, 241, 303–315.</w:t>
              </w:r>
            </w:p>
            <w:p w14:paraId="5B4FB197" w14:textId="77777777" w:rsidR="006A551F" w:rsidRDefault="006A551F" w:rsidP="006A551F">
              <w:pPr>
                <w:pStyle w:val="Bibliography"/>
                <w:ind w:left="720" w:hanging="720"/>
                <w:rPr>
                  <w:noProof/>
                </w:rPr>
              </w:pPr>
              <w:r>
                <w:rPr>
                  <w:noProof/>
                </w:rPr>
                <w:t xml:space="preserve">Stojceska, V., &amp; Ainsworth, P. (2008). The effect of different enzymes on the quality of high-fibre enriched brewer’s spent grain breads. </w:t>
              </w:r>
              <w:r>
                <w:rPr>
                  <w:i/>
                  <w:iCs/>
                  <w:noProof/>
                </w:rPr>
                <w:t>Food Chemistry</w:t>
              </w:r>
              <w:r>
                <w:rPr>
                  <w:noProof/>
                </w:rPr>
                <w:t>, 110, 865–872.</w:t>
              </w:r>
            </w:p>
            <w:p w14:paraId="1B5CDCAE" w14:textId="77777777" w:rsidR="006A551F" w:rsidRDefault="006A551F" w:rsidP="006A551F">
              <w:pPr>
                <w:pStyle w:val="Bibliography"/>
                <w:ind w:left="720" w:hanging="720"/>
                <w:rPr>
                  <w:noProof/>
                </w:rPr>
              </w:pPr>
              <w:r>
                <w:rPr>
                  <w:noProof/>
                </w:rPr>
                <w:t xml:space="preserve">Stojceska, V., Ainsworth, P., Plunkett, A., &amp; Ibanoglu, S. (2008). The effect of extrusion cooking using different water feed rates on the quality of ready-to-eat snacks made from food by-products. </w:t>
              </w:r>
              <w:r>
                <w:rPr>
                  <w:i/>
                  <w:iCs/>
                  <w:noProof/>
                </w:rPr>
                <w:t>Food Chemistry, 114</w:t>
              </w:r>
              <w:r>
                <w:rPr>
                  <w:noProof/>
                </w:rPr>
                <w:t>, 226-232.</w:t>
              </w:r>
            </w:p>
            <w:p w14:paraId="548ABC20" w14:textId="77777777" w:rsidR="006A551F" w:rsidRDefault="006A551F" w:rsidP="006A551F">
              <w:pPr>
                <w:pStyle w:val="Bibliography"/>
                <w:ind w:left="720" w:hanging="720"/>
                <w:rPr>
                  <w:noProof/>
                </w:rPr>
              </w:pPr>
              <w:r>
                <w:rPr>
                  <w:noProof/>
                </w:rPr>
                <w:lastRenderedPageBreak/>
                <w:t xml:space="preserve">Thai, S., Avena-Bustillos, R., Alves, P., Pan, J., Osorio-Ruiz, A., Miller, J., . . . Yokoyama. (2022). Influence of drying methods on health indicators of brewers’ spent grain for potential upcycling into food products. </w:t>
              </w:r>
              <w:r>
                <w:rPr>
                  <w:i/>
                  <w:iCs/>
                  <w:noProof/>
                </w:rPr>
                <w:t>Appl. Food Res.</w:t>
              </w:r>
              <w:r>
                <w:rPr>
                  <w:noProof/>
                </w:rPr>
                <w:t>, 2, 100052.</w:t>
              </w:r>
            </w:p>
            <w:p w14:paraId="69600B50" w14:textId="77777777" w:rsidR="006A551F" w:rsidRDefault="006A551F" w:rsidP="006A551F">
              <w:pPr>
                <w:pStyle w:val="Bibliography"/>
                <w:ind w:left="720" w:hanging="720"/>
                <w:rPr>
                  <w:noProof/>
                </w:rPr>
              </w:pPr>
              <w:r>
                <w:rPr>
                  <w:noProof/>
                </w:rPr>
                <w:t xml:space="preserve">United Nations. (2015). </w:t>
              </w:r>
              <w:r>
                <w:rPr>
                  <w:i/>
                  <w:iCs/>
                  <w:noProof/>
                </w:rPr>
                <w:t>Sustainable Development Goals</w:t>
              </w:r>
              <w:r>
                <w:rPr>
                  <w:noProof/>
                </w:rPr>
                <w:t>. Retrieved from The 2030 Agenda for Sustainable Development: https://sdgs.un.org/goals?utm_source=chatgpt.com</w:t>
              </w:r>
            </w:p>
            <w:p w14:paraId="249EE749" w14:textId="77777777" w:rsidR="006A551F" w:rsidRDefault="006A551F" w:rsidP="006A551F">
              <w:pPr>
                <w:pStyle w:val="Bibliography"/>
                <w:ind w:left="720" w:hanging="720"/>
                <w:rPr>
                  <w:noProof/>
                </w:rPr>
              </w:pPr>
              <w:r>
                <w:rPr>
                  <w:noProof/>
                </w:rPr>
                <w:t xml:space="preserve">Waters, D. M., Jacob, F., Titze, J., Arendt, E. K., &amp; Zannini, E. (2012). Fibre, protein and mineral fortification of wheat bread through milled and fermented brewers’ spent grain enrichment. </w:t>
              </w:r>
              <w:r>
                <w:rPr>
                  <w:i/>
                  <w:iCs/>
                  <w:noProof/>
                </w:rPr>
                <w:t>European Food Research and Technology</w:t>
              </w:r>
              <w:r>
                <w:rPr>
                  <w:noProof/>
                </w:rPr>
                <w:t>, 235, 767–778.</w:t>
              </w:r>
            </w:p>
            <w:p w14:paraId="7F1BB295" w14:textId="77777777" w:rsidR="006A551F" w:rsidRDefault="006A551F" w:rsidP="006A551F">
              <w:pPr>
                <w:pStyle w:val="Bibliography"/>
                <w:ind w:left="720" w:hanging="720"/>
                <w:rPr>
                  <w:noProof/>
                </w:rPr>
              </w:pPr>
              <w:r>
                <w:rPr>
                  <w:noProof/>
                </w:rPr>
                <w:t xml:space="preserve">Xiros, C., &amp; Christakopoulos, P. (2012). Enhanced ethanol production from brewers’ spent grain by a Fusarium oxysporum consolidated system. </w:t>
              </w:r>
              <w:r>
                <w:rPr>
                  <w:i/>
                  <w:iCs/>
                  <w:noProof/>
                </w:rPr>
                <w:t>Biotechnology for Biofuels</w:t>
              </w:r>
              <w:r>
                <w:rPr>
                  <w:noProof/>
                </w:rPr>
                <w:t>, 5, 13.</w:t>
              </w:r>
            </w:p>
            <w:p w14:paraId="649F00E0" w14:textId="77777777" w:rsidR="006A551F" w:rsidRDefault="006A551F" w:rsidP="006A551F">
              <w:pPr>
                <w:pStyle w:val="Bibliography"/>
                <w:ind w:left="720" w:hanging="720"/>
                <w:rPr>
                  <w:noProof/>
                </w:rPr>
              </w:pPr>
              <w:r>
                <w:rPr>
                  <w:noProof/>
                </w:rPr>
                <w:t xml:space="preserve">Zeko-Pivac, A., Tisma, M., Žnidaršiˇc-Plazl, P., Kulisic, B., Sakellaris, G., &amp; Hao, J. M. (2022). The Potential of Brewer’s Spent Grain in the Circular Bioeconomy: State of the Art and Future Perspectives. </w:t>
              </w:r>
              <w:r>
                <w:rPr>
                  <w:i/>
                  <w:iCs/>
                  <w:noProof/>
                </w:rPr>
                <w:t>Front. Bioeng. Biotechnol.</w:t>
              </w:r>
              <w:r>
                <w:rPr>
                  <w:noProof/>
                </w:rPr>
                <w:t>, 10, 870744.</w:t>
              </w:r>
            </w:p>
            <w:p w14:paraId="42F1903B" w14:textId="77777777" w:rsidR="006A551F" w:rsidRDefault="006A551F" w:rsidP="006A551F">
              <w:pPr>
                <w:pStyle w:val="Bibliography"/>
                <w:ind w:left="720" w:hanging="720"/>
                <w:rPr>
                  <w:noProof/>
                </w:rPr>
              </w:pPr>
              <w:r>
                <w:rPr>
                  <w:noProof/>
                </w:rPr>
                <w:t xml:space="preserve">Zghal, M. C., Scanlon, M. G., &amp; Sapirstein, H. D. (1999). Prediction of bread crumb density by digital image analysis. </w:t>
              </w:r>
              <w:r>
                <w:rPr>
                  <w:i/>
                  <w:iCs/>
                  <w:noProof/>
                </w:rPr>
                <w:t>Cereal Chemistry, 76</w:t>
              </w:r>
              <w:r>
                <w:rPr>
                  <w:noProof/>
                </w:rPr>
                <w:t>, 734-742.</w:t>
              </w:r>
            </w:p>
            <w:p w14:paraId="10686240" w14:textId="77777777" w:rsidR="00894FA0" w:rsidRDefault="00894FA0" w:rsidP="006A551F">
              <w:r>
                <w:rPr>
                  <w:b/>
                  <w:bCs/>
                  <w:noProof/>
                </w:rPr>
                <w:fldChar w:fldCharType="end"/>
              </w:r>
            </w:p>
          </w:sdtContent>
        </w:sdt>
      </w:sdtContent>
    </w:sdt>
    <w:p w14:paraId="60B6CF7E" w14:textId="77777777" w:rsidR="00894FA0" w:rsidRDefault="00894FA0" w:rsidP="00894FA0"/>
    <w:p w14:paraId="036CD5A8" w14:textId="77777777" w:rsidR="00A05C41" w:rsidRPr="00A05C41" w:rsidRDefault="00A05C41" w:rsidP="00A05C41">
      <w:pPr>
        <w:pStyle w:val="Heading1"/>
      </w:pPr>
      <w:r w:rsidRPr="00A05C41">
        <w:t>Experimental Methodology</w:t>
      </w:r>
    </w:p>
    <w:p w14:paraId="014D4961" w14:textId="77777777" w:rsidR="00A05C41" w:rsidRPr="00A05C41" w:rsidRDefault="00A05C41" w:rsidP="00A05C41">
      <w:pPr>
        <w:pStyle w:val="Heading2"/>
      </w:pPr>
      <w:r w:rsidRPr="00A05C41">
        <w:t>Overview and Research Approach</w:t>
      </w:r>
    </w:p>
    <w:p w14:paraId="0D04BC53" w14:textId="77777777" w:rsidR="00A05C41" w:rsidRPr="00A05C41" w:rsidRDefault="00A05C41" w:rsidP="00A05C41">
      <w:r w:rsidRPr="00A05C41">
        <w:t>The experimental phase of this thesis aims to evaluate how xylanase enzymatic pre-treatment influences the techno-functional behavior of brewer’s spent grain (BSG) when incorporated into wheat-based bread formulations. This stage addresses the limitations identified in the literature, such as reduced loaf volume, increased crumb firmness, and weakened gluten network, by assessing whether enzymatic modification can improve hydration, dough structure, and baking performance.</w:t>
      </w:r>
    </w:p>
    <w:p w14:paraId="09B96478" w14:textId="77777777" w:rsidR="00A05C41" w:rsidRPr="00A05C41" w:rsidRDefault="00A05C41" w:rsidP="00A05C41">
      <w:pPr>
        <w:pStyle w:val="Heading2"/>
      </w:pPr>
      <w:r w:rsidRPr="00A05C41">
        <w:t>Raw Material Preparation and Characterization</w:t>
      </w:r>
    </w:p>
    <w:p w14:paraId="285003EF" w14:textId="77777777" w:rsidR="00A05C41" w:rsidRPr="00A05C41" w:rsidRDefault="00A05C41" w:rsidP="00A05C41">
      <w:pPr>
        <w:pStyle w:val="Heading3"/>
      </w:pPr>
      <w:r w:rsidRPr="00A05C41">
        <w:t>Brewer’s Spent Grain (BSG)</w:t>
      </w:r>
    </w:p>
    <w:p w14:paraId="20B3A9BA" w14:textId="77777777" w:rsidR="00A05C41" w:rsidRPr="00A05C41" w:rsidRDefault="00A05C41" w:rsidP="00A05C41">
      <w:r w:rsidRPr="00A05C41">
        <w:t>The BSG will be obtained from [</w:t>
      </w:r>
      <w:r w:rsidRPr="00A05C41">
        <w:rPr>
          <w:highlight w:val="yellow"/>
        </w:rPr>
        <w:t>to be completed: specify brewery source and collection protocol</w:t>
      </w:r>
      <w:r w:rsidRPr="00A05C41">
        <w:t>]. The barley malt variety used for mashing will be [</w:t>
      </w:r>
      <w:r w:rsidRPr="00A05C41">
        <w:rPr>
          <w:highlight w:val="yellow"/>
        </w:rPr>
        <w:t>to be completed: indicate the malt variety</w:t>
      </w:r>
      <w:r w:rsidRPr="00A05C41">
        <w:t>]. Immediately after collection, the wet BSG will be refrigerated at 4 °C and then dried [</w:t>
      </w:r>
      <w:r w:rsidRPr="00A05C41">
        <w:rPr>
          <w:highlight w:val="yellow"/>
        </w:rPr>
        <w:t>to be completed: specify drying temperature, duration, and equipment</w:t>
      </w:r>
      <w:r w:rsidRPr="00A05C41">
        <w:t xml:space="preserve">] until reaching a stable moisture content suitable for storage. The dried material will be milled to a uniform particle size </w:t>
      </w:r>
      <w:r w:rsidRPr="00A05C41">
        <w:rPr>
          <w:highlight w:val="yellow"/>
        </w:rPr>
        <w:t>(≤ 0.5 mm)</w:t>
      </w:r>
      <w:r w:rsidRPr="00A05C41">
        <w:t xml:space="preserve"> and stored in sealed polyethylene bags at ambient temperature until use.</w:t>
      </w:r>
    </w:p>
    <w:p w14:paraId="278301C0" w14:textId="77777777" w:rsidR="00A05C41" w:rsidRPr="00A05C41" w:rsidRDefault="00A05C41" w:rsidP="00A05C41">
      <w:pPr>
        <w:pStyle w:val="Heading3"/>
      </w:pPr>
      <w:r w:rsidRPr="00A05C41">
        <w:lastRenderedPageBreak/>
        <w:t>Baseline Composition</w:t>
      </w:r>
    </w:p>
    <w:p w14:paraId="67E6F548" w14:textId="77777777" w:rsidR="00A05C41" w:rsidRPr="00A05C41" w:rsidRDefault="00A05C41" w:rsidP="00A05C41">
      <w:r w:rsidRPr="00A05C41">
        <w:t>The baseline composition of the BSG will be determined according to standard AOAC (2019) procedures, including:</w:t>
      </w:r>
    </w:p>
    <w:p w14:paraId="225CBB24" w14:textId="77777777" w:rsidR="00A05C41" w:rsidRPr="00A05C41" w:rsidRDefault="00A05C41" w:rsidP="00A05C41">
      <w:pPr>
        <w:numPr>
          <w:ilvl w:val="0"/>
          <w:numId w:val="16"/>
        </w:numPr>
      </w:pPr>
      <w:r w:rsidRPr="00A05C41">
        <w:t>Moisture content (%) by oven drying to constant weight (AOAC 925.10)</w:t>
      </w:r>
    </w:p>
    <w:p w14:paraId="5A840621" w14:textId="77777777" w:rsidR="00A05C41" w:rsidRPr="00A05C41" w:rsidRDefault="00A05C41" w:rsidP="00A05C41">
      <w:pPr>
        <w:numPr>
          <w:ilvl w:val="0"/>
          <w:numId w:val="16"/>
        </w:numPr>
      </w:pPr>
      <w:r w:rsidRPr="00A05C41">
        <w:t>Ash (%) by gravimetric determination after incineration at 550 °C (AOAC 923.03)</w:t>
      </w:r>
    </w:p>
    <w:p w14:paraId="15EC06B8" w14:textId="77777777" w:rsidR="00A05C41" w:rsidRPr="00A05C41" w:rsidRDefault="00A05C41" w:rsidP="00A05C41">
      <w:pPr>
        <w:numPr>
          <w:ilvl w:val="0"/>
          <w:numId w:val="16"/>
        </w:numPr>
      </w:pPr>
      <w:r w:rsidRPr="00A05C41">
        <w:t>Crude protein (%) by the Kjeldahl method (N × 6.25; AOAC 979.09)</w:t>
      </w:r>
    </w:p>
    <w:p w14:paraId="1ACA7572" w14:textId="77777777" w:rsidR="00A05C41" w:rsidRPr="00A05C41" w:rsidRDefault="00A05C41" w:rsidP="00A05C41">
      <w:pPr>
        <w:numPr>
          <w:ilvl w:val="0"/>
          <w:numId w:val="16"/>
        </w:numPr>
      </w:pPr>
      <w:r w:rsidRPr="00A05C41">
        <w:t>Wet gluten (%) by manual washing (AACC 38-12.02)</w:t>
      </w:r>
    </w:p>
    <w:p w14:paraId="64085D85" w14:textId="77777777" w:rsidR="00A05C41" w:rsidRPr="00A05C41" w:rsidRDefault="00A05C41" w:rsidP="00A05C41">
      <w:pPr>
        <w:pStyle w:val="Heading2"/>
      </w:pPr>
      <w:r w:rsidRPr="00A05C41">
        <w:t>Enzymatic Pre-treatment</w:t>
      </w:r>
    </w:p>
    <w:p w14:paraId="2FF89F9E" w14:textId="77777777" w:rsidR="00A05C41" w:rsidRPr="00A05C41" w:rsidRDefault="00A05C41" w:rsidP="00A05C41">
      <w:r w:rsidRPr="00A05C41">
        <w:t>The enzymatic pre-treatment will be performed using Pentopan Mono BG (Novozymes), a commercial xylanase preparation derived from Aspergillus oryzae characterized by endo-β-(1,4)-xylanase activity belonging to glycoside hydrolase family GH11.</w:t>
      </w:r>
    </w:p>
    <w:p w14:paraId="7010443E" w14:textId="77777777" w:rsidR="00A05C41" w:rsidRPr="00A05C41" w:rsidRDefault="00A05C41" w:rsidP="00A05C41">
      <w:r w:rsidRPr="00A05C41">
        <w:t>A target dosage of 70 ppm will be applied [</w:t>
      </w:r>
      <w:r w:rsidRPr="00A05C41">
        <w:rPr>
          <w:highlight w:val="yellow"/>
        </w:rPr>
        <w:t>to be completed: confirm dosage</w:t>
      </w:r>
      <w:r w:rsidRPr="00A05C41">
        <w:t>]. The treatment procedure, including pH, buffer type, solid-to-liquid ratio, temperature, and incubation time, will be [</w:t>
      </w:r>
      <w:r w:rsidRPr="00A05C41">
        <w:rPr>
          <w:highlight w:val="yellow"/>
        </w:rPr>
        <w:t>to be completed: define experimental conditions</w:t>
      </w:r>
      <w:r w:rsidRPr="00A05C41">
        <w:t>]. Following enzymatic action, the BSG will be dried and stored prior to its inclusion in bread formulations.</w:t>
      </w:r>
    </w:p>
    <w:p w14:paraId="3B16E22E" w14:textId="77777777" w:rsidR="00A05C41" w:rsidRPr="00A05C41" w:rsidRDefault="00A05C41" w:rsidP="00A05C41">
      <w:pPr>
        <w:pStyle w:val="Heading2"/>
      </w:pPr>
      <w:r w:rsidRPr="00A05C41">
        <w:t>Bread Formulation and Processing</w:t>
      </w:r>
    </w:p>
    <w:p w14:paraId="77EFC8A9" w14:textId="77777777" w:rsidR="00A05C41" w:rsidRPr="00A05C41" w:rsidRDefault="00A05C41" w:rsidP="00A05C41">
      <w:r w:rsidRPr="00A05C41">
        <w:t>Three bread formulations will be developed, containing 0</w:t>
      </w:r>
      <w:r>
        <w:t>%</w:t>
      </w:r>
      <w:r w:rsidRPr="00A05C41">
        <w:t>, 10</w:t>
      </w:r>
      <w:r>
        <w:t>%</w:t>
      </w:r>
      <w:r w:rsidRPr="00A05C41">
        <w:t>, and 20</w:t>
      </w:r>
      <w:r>
        <w:t>%</w:t>
      </w:r>
      <w:r w:rsidRPr="00A05C41">
        <w:t xml:space="preserve"> BSG on flour basis. Each formulation will be prepared in two variants: one incorporating raw BSG and one incorporating enzymatically pretreated BSG.</w:t>
      </w:r>
    </w:p>
    <w:p w14:paraId="44F20650" w14:textId="77777777" w:rsidR="00A05C41" w:rsidRPr="00A05C41" w:rsidRDefault="00A05C41" w:rsidP="00A05C41">
      <w:r w:rsidRPr="00A05C41">
        <w:t>The formulation ingredients (flour, yeast, water, salt, sugar, and fat proportions) and the processing conditions (mixing time, proofing conditions, and baking temperature and time) will be [</w:t>
      </w:r>
      <w:r w:rsidRPr="00A05C41">
        <w:rPr>
          <w:highlight w:val="yellow"/>
        </w:rPr>
        <w:t>to be completed: specify formulation and process details</w:t>
      </w:r>
      <w:r w:rsidRPr="00A05C41">
        <w:t>].</w:t>
      </w:r>
    </w:p>
    <w:tbl>
      <w:tblPr>
        <w:tblStyle w:val="GridTable1Light-Accent1"/>
        <w:tblW w:w="0" w:type="auto"/>
        <w:jc w:val="center"/>
        <w:tblLook w:val="04A0" w:firstRow="1" w:lastRow="0" w:firstColumn="1" w:lastColumn="0" w:noHBand="0" w:noVBand="1"/>
      </w:tblPr>
      <w:tblGrid>
        <w:gridCol w:w="2033"/>
        <w:gridCol w:w="2151"/>
        <w:gridCol w:w="2046"/>
      </w:tblGrid>
      <w:tr w:rsidR="00A05C41" w:rsidRPr="00A05C41" w14:paraId="182E33DC" w14:textId="77777777" w:rsidTr="00A05C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E8FBEA" w14:textId="77777777" w:rsidR="00A05C41" w:rsidRPr="00A05C41" w:rsidRDefault="00A05C41" w:rsidP="00A05C41">
            <w:pPr>
              <w:spacing w:after="200" w:line="276" w:lineRule="auto"/>
            </w:pPr>
            <w:r w:rsidRPr="00A05C41">
              <w:t>Formulation Code</w:t>
            </w:r>
          </w:p>
        </w:tc>
        <w:tc>
          <w:tcPr>
            <w:tcW w:w="0" w:type="auto"/>
            <w:hideMark/>
          </w:tcPr>
          <w:p w14:paraId="6C14F31B" w14:textId="77777777" w:rsidR="00A05C41" w:rsidRPr="00A05C41" w:rsidRDefault="00A05C41" w:rsidP="00A05C41">
            <w:pPr>
              <w:spacing w:after="200" w:line="276" w:lineRule="auto"/>
              <w:cnfStyle w:val="100000000000" w:firstRow="1" w:lastRow="0" w:firstColumn="0" w:lastColumn="0" w:oddVBand="0" w:evenVBand="0" w:oddHBand="0" w:evenHBand="0" w:firstRowFirstColumn="0" w:firstRowLastColumn="0" w:lastRowFirstColumn="0" w:lastRowLastColumn="0"/>
            </w:pPr>
            <w:r w:rsidRPr="00A05C41">
              <w:t>BSG Treatment</w:t>
            </w:r>
          </w:p>
        </w:tc>
        <w:tc>
          <w:tcPr>
            <w:tcW w:w="0" w:type="auto"/>
            <w:hideMark/>
          </w:tcPr>
          <w:p w14:paraId="7ABF4E5D" w14:textId="77777777" w:rsidR="00A05C41" w:rsidRPr="00A05C41" w:rsidRDefault="00A05C41" w:rsidP="00A05C41">
            <w:pPr>
              <w:spacing w:after="200" w:line="276" w:lineRule="auto"/>
              <w:cnfStyle w:val="100000000000" w:firstRow="1" w:lastRow="0" w:firstColumn="0" w:lastColumn="0" w:oddVBand="0" w:evenVBand="0" w:oddHBand="0" w:evenHBand="0" w:firstRowFirstColumn="0" w:firstRowLastColumn="0" w:lastRowFirstColumn="0" w:lastRowLastColumn="0"/>
            </w:pPr>
            <w:r w:rsidRPr="00A05C41">
              <w:t>BSG Inclusion (%)</w:t>
            </w:r>
          </w:p>
        </w:tc>
      </w:tr>
      <w:tr w:rsidR="00A05C41" w:rsidRPr="00A05C41" w14:paraId="31A4F628" w14:textId="77777777" w:rsidTr="00A05C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82BF4" w14:textId="77777777" w:rsidR="00A05C41" w:rsidRPr="00A05C41" w:rsidRDefault="00A05C41" w:rsidP="00A05C41">
            <w:pPr>
              <w:spacing w:after="200" w:line="276" w:lineRule="auto"/>
            </w:pPr>
            <w:r w:rsidRPr="00A05C41">
              <w:t>F1</w:t>
            </w:r>
          </w:p>
        </w:tc>
        <w:tc>
          <w:tcPr>
            <w:tcW w:w="0" w:type="auto"/>
            <w:hideMark/>
          </w:tcPr>
          <w:p w14:paraId="660B0FD9"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None (control)</w:t>
            </w:r>
          </w:p>
        </w:tc>
        <w:tc>
          <w:tcPr>
            <w:tcW w:w="0" w:type="auto"/>
            <w:hideMark/>
          </w:tcPr>
          <w:p w14:paraId="516BDA5D"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0</w:t>
            </w:r>
          </w:p>
        </w:tc>
      </w:tr>
      <w:tr w:rsidR="00A05C41" w:rsidRPr="00A05C41" w14:paraId="6965B262" w14:textId="77777777" w:rsidTr="00A05C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84243D" w14:textId="77777777" w:rsidR="00A05C41" w:rsidRPr="00A05C41" w:rsidRDefault="00A05C41" w:rsidP="00A05C41">
            <w:pPr>
              <w:spacing w:after="200" w:line="276" w:lineRule="auto"/>
            </w:pPr>
            <w:r w:rsidRPr="00A05C41">
              <w:t>F2</w:t>
            </w:r>
          </w:p>
        </w:tc>
        <w:tc>
          <w:tcPr>
            <w:tcW w:w="0" w:type="auto"/>
            <w:hideMark/>
          </w:tcPr>
          <w:p w14:paraId="086F0B7C"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Raw BSG</w:t>
            </w:r>
          </w:p>
        </w:tc>
        <w:tc>
          <w:tcPr>
            <w:tcW w:w="0" w:type="auto"/>
            <w:hideMark/>
          </w:tcPr>
          <w:p w14:paraId="271846ED"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10</w:t>
            </w:r>
          </w:p>
        </w:tc>
      </w:tr>
      <w:tr w:rsidR="00A05C41" w:rsidRPr="00A05C41" w14:paraId="433E7CCF" w14:textId="77777777" w:rsidTr="00A05C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7953F5" w14:textId="77777777" w:rsidR="00A05C41" w:rsidRPr="00A05C41" w:rsidRDefault="00A05C41" w:rsidP="00A05C41">
            <w:pPr>
              <w:spacing w:after="200" w:line="276" w:lineRule="auto"/>
            </w:pPr>
            <w:r w:rsidRPr="00A05C41">
              <w:t>F3</w:t>
            </w:r>
          </w:p>
        </w:tc>
        <w:tc>
          <w:tcPr>
            <w:tcW w:w="0" w:type="auto"/>
            <w:hideMark/>
          </w:tcPr>
          <w:p w14:paraId="3296CF99"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Raw BSG</w:t>
            </w:r>
          </w:p>
        </w:tc>
        <w:tc>
          <w:tcPr>
            <w:tcW w:w="0" w:type="auto"/>
            <w:hideMark/>
          </w:tcPr>
          <w:p w14:paraId="5EA6E225"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20</w:t>
            </w:r>
          </w:p>
        </w:tc>
      </w:tr>
      <w:tr w:rsidR="00A05C41" w:rsidRPr="00A05C41" w14:paraId="1DD46D61" w14:textId="77777777" w:rsidTr="00A05C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6E318" w14:textId="77777777" w:rsidR="00A05C41" w:rsidRPr="00A05C41" w:rsidRDefault="00A05C41" w:rsidP="00A05C41">
            <w:pPr>
              <w:spacing w:after="200" w:line="276" w:lineRule="auto"/>
            </w:pPr>
            <w:r w:rsidRPr="00A05C41">
              <w:t>F4</w:t>
            </w:r>
          </w:p>
        </w:tc>
        <w:tc>
          <w:tcPr>
            <w:tcW w:w="0" w:type="auto"/>
            <w:hideMark/>
          </w:tcPr>
          <w:p w14:paraId="6D82FE03"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Enzyme-treated BSG</w:t>
            </w:r>
          </w:p>
        </w:tc>
        <w:tc>
          <w:tcPr>
            <w:tcW w:w="0" w:type="auto"/>
            <w:hideMark/>
          </w:tcPr>
          <w:p w14:paraId="5557A150"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10</w:t>
            </w:r>
          </w:p>
        </w:tc>
      </w:tr>
      <w:tr w:rsidR="00A05C41" w:rsidRPr="00A05C41" w14:paraId="4E6FA89E" w14:textId="77777777" w:rsidTr="00A05C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4EA9E" w14:textId="77777777" w:rsidR="00A05C41" w:rsidRPr="00A05C41" w:rsidRDefault="00A05C41" w:rsidP="00A05C41">
            <w:pPr>
              <w:spacing w:after="200" w:line="276" w:lineRule="auto"/>
            </w:pPr>
            <w:r w:rsidRPr="00A05C41">
              <w:t>F5</w:t>
            </w:r>
          </w:p>
        </w:tc>
        <w:tc>
          <w:tcPr>
            <w:tcW w:w="0" w:type="auto"/>
            <w:hideMark/>
          </w:tcPr>
          <w:p w14:paraId="15599B13"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Enzyme-treated BSG</w:t>
            </w:r>
          </w:p>
        </w:tc>
        <w:tc>
          <w:tcPr>
            <w:tcW w:w="0" w:type="auto"/>
            <w:hideMark/>
          </w:tcPr>
          <w:p w14:paraId="299EDC21" w14:textId="77777777" w:rsidR="00A05C41" w:rsidRPr="00A05C41" w:rsidRDefault="00A05C41" w:rsidP="00A05C41">
            <w:pPr>
              <w:spacing w:after="200" w:line="276" w:lineRule="auto"/>
              <w:cnfStyle w:val="000000000000" w:firstRow="0" w:lastRow="0" w:firstColumn="0" w:lastColumn="0" w:oddVBand="0" w:evenVBand="0" w:oddHBand="0" w:evenHBand="0" w:firstRowFirstColumn="0" w:firstRowLastColumn="0" w:lastRowFirstColumn="0" w:lastRowLastColumn="0"/>
            </w:pPr>
            <w:r w:rsidRPr="00A05C41">
              <w:t>20</w:t>
            </w:r>
          </w:p>
        </w:tc>
      </w:tr>
    </w:tbl>
    <w:p w14:paraId="2CA48BF1" w14:textId="77777777" w:rsidR="00A05C41" w:rsidRPr="00A05C41" w:rsidRDefault="00A05C41" w:rsidP="00A05C41"/>
    <w:p w14:paraId="3F996E86" w14:textId="77777777" w:rsidR="00A05C41" w:rsidRPr="00A05C41" w:rsidRDefault="00A05C41" w:rsidP="00A05C41">
      <w:pPr>
        <w:pStyle w:val="Heading2"/>
      </w:pPr>
      <w:r w:rsidRPr="00A05C41">
        <w:lastRenderedPageBreak/>
        <w:t>Analytical Plan</w:t>
      </w:r>
    </w:p>
    <w:p w14:paraId="7C31D993" w14:textId="77777777" w:rsidR="00A05C41" w:rsidRPr="00A05C41" w:rsidRDefault="00A05C41" w:rsidP="00A05C41">
      <w:pPr>
        <w:pStyle w:val="Heading3"/>
      </w:pPr>
      <w:r w:rsidRPr="00A05C41">
        <w:t>Compositional Analysis</w:t>
      </w:r>
    </w:p>
    <w:p w14:paraId="1F74E6DF" w14:textId="77777777" w:rsidR="00A05C41" w:rsidRDefault="00A05C41" w:rsidP="00A05C41">
      <w:r w:rsidRPr="00A05C41">
        <w:t>All samples (</w:t>
      </w:r>
      <w:r w:rsidR="00781878">
        <w:t>Flour/Mixture with BSG</w:t>
      </w:r>
      <w:r w:rsidRPr="00A05C41">
        <w:t>, and breads) will be analyzed according to AOAC standard methods for:</w:t>
      </w:r>
    </w:p>
    <w:tbl>
      <w:tblPr>
        <w:tblStyle w:val="GridTable1Light-Accent1"/>
        <w:tblW w:w="7020" w:type="dxa"/>
        <w:jc w:val="center"/>
        <w:tblLook w:val="04A0" w:firstRow="1" w:lastRow="0" w:firstColumn="1" w:lastColumn="0" w:noHBand="0" w:noVBand="1"/>
      </w:tblPr>
      <w:tblGrid>
        <w:gridCol w:w="414"/>
        <w:gridCol w:w="1947"/>
        <w:gridCol w:w="2160"/>
        <w:gridCol w:w="2499"/>
      </w:tblGrid>
      <w:tr w:rsidR="00781878" w:rsidRPr="00781878" w14:paraId="59A4B28D" w14:textId="77777777" w:rsidTr="0078187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62C9C643" w14:textId="77777777" w:rsidR="00781878" w:rsidRPr="00781878" w:rsidRDefault="00781878" w:rsidP="00781878">
            <w:pPr>
              <w:spacing w:after="200" w:line="276" w:lineRule="auto"/>
            </w:pPr>
            <w:r w:rsidRPr="00781878">
              <w:t>N </w:t>
            </w:r>
          </w:p>
        </w:tc>
        <w:tc>
          <w:tcPr>
            <w:tcW w:w="1947" w:type="dxa"/>
            <w:hideMark/>
          </w:tcPr>
          <w:p w14:paraId="71C7DC97"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Parameter </w:t>
            </w:r>
          </w:p>
        </w:tc>
        <w:tc>
          <w:tcPr>
            <w:tcW w:w="2160" w:type="dxa"/>
            <w:hideMark/>
          </w:tcPr>
          <w:p w14:paraId="1B668E69"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Sample </w:t>
            </w:r>
          </w:p>
        </w:tc>
        <w:tc>
          <w:tcPr>
            <w:tcW w:w="2499" w:type="dxa"/>
            <w:hideMark/>
          </w:tcPr>
          <w:p w14:paraId="487207DE"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Purpose </w:t>
            </w:r>
          </w:p>
        </w:tc>
      </w:tr>
      <w:tr w:rsidR="00781878" w:rsidRPr="00781878" w14:paraId="6F904967"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1E62C270" w14:textId="77777777" w:rsidR="00781878" w:rsidRPr="00781878" w:rsidRDefault="00781878" w:rsidP="00781878">
            <w:pPr>
              <w:spacing w:after="200" w:line="276" w:lineRule="auto"/>
            </w:pPr>
            <w:r w:rsidRPr="00781878">
              <w:t>1 </w:t>
            </w:r>
          </w:p>
        </w:tc>
        <w:tc>
          <w:tcPr>
            <w:tcW w:w="1947" w:type="dxa"/>
            <w:hideMark/>
          </w:tcPr>
          <w:p w14:paraId="4DC9F5CA"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Moisture (%) </w:t>
            </w:r>
          </w:p>
        </w:tc>
        <w:tc>
          <w:tcPr>
            <w:tcW w:w="2160" w:type="dxa"/>
            <w:hideMark/>
          </w:tcPr>
          <w:p w14:paraId="57E71B93"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14:paraId="5819C465"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Process control, texture, shelf life </w:t>
            </w:r>
          </w:p>
        </w:tc>
      </w:tr>
      <w:tr w:rsidR="00781878" w:rsidRPr="00781878" w14:paraId="79242840"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0D5CF825" w14:textId="77777777" w:rsidR="00781878" w:rsidRPr="00781878" w:rsidRDefault="00781878" w:rsidP="00781878">
            <w:pPr>
              <w:spacing w:after="200" w:line="276" w:lineRule="auto"/>
            </w:pPr>
            <w:r w:rsidRPr="00781878">
              <w:t>2 </w:t>
            </w:r>
          </w:p>
        </w:tc>
        <w:tc>
          <w:tcPr>
            <w:tcW w:w="1947" w:type="dxa"/>
            <w:hideMark/>
          </w:tcPr>
          <w:p w14:paraId="42A86381"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Crude protein (%) </w:t>
            </w:r>
          </w:p>
        </w:tc>
        <w:tc>
          <w:tcPr>
            <w:tcW w:w="2160" w:type="dxa"/>
            <w:hideMark/>
          </w:tcPr>
          <w:p w14:paraId="50FE3151"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14:paraId="42B6C804"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Nutritional assessment </w:t>
            </w:r>
          </w:p>
        </w:tc>
      </w:tr>
      <w:tr w:rsidR="00781878" w:rsidRPr="00781878" w14:paraId="7E7F1E37"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7B29278B" w14:textId="77777777" w:rsidR="00781878" w:rsidRPr="00781878" w:rsidRDefault="00781878" w:rsidP="00781878">
            <w:pPr>
              <w:spacing w:after="200" w:line="276" w:lineRule="auto"/>
            </w:pPr>
            <w:r w:rsidRPr="00781878">
              <w:t>4 </w:t>
            </w:r>
          </w:p>
        </w:tc>
        <w:tc>
          <w:tcPr>
            <w:tcW w:w="1947" w:type="dxa"/>
            <w:hideMark/>
          </w:tcPr>
          <w:p w14:paraId="74DEE8EB"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Ash content (%) </w:t>
            </w:r>
          </w:p>
        </w:tc>
        <w:tc>
          <w:tcPr>
            <w:tcW w:w="2160" w:type="dxa"/>
            <w:hideMark/>
          </w:tcPr>
          <w:p w14:paraId="269A6F17"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14:paraId="0DA4989B"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Estimate total mineral content </w:t>
            </w:r>
          </w:p>
        </w:tc>
      </w:tr>
      <w:tr w:rsidR="00781878" w:rsidRPr="00781878" w14:paraId="71A9E0A0"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6DB70EC0" w14:textId="77777777" w:rsidR="00781878" w:rsidRPr="00781878" w:rsidRDefault="00781878" w:rsidP="00781878">
            <w:pPr>
              <w:spacing w:after="200" w:line="276" w:lineRule="auto"/>
            </w:pPr>
            <w:r w:rsidRPr="00781878">
              <w:t>6 </w:t>
            </w:r>
          </w:p>
        </w:tc>
        <w:tc>
          <w:tcPr>
            <w:tcW w:w="1947" w:type="dxa"/>
            <w:hideMark/>
          </w:tcPr>
          <w:p w14:paraId="22BDD5CF"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Total gluten (wet gluten) </w:t>
            </w:r>
          </w:p>
        </w:tc>
        <w:tc>
          <w:tcPr>
            <w:tcW w:w="2160" w:type="dxa"/>
            <w:hideMark/>
          </w:tcPr>
          <w:p w14:paraId="67C03BFD"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Flour/Mixture, Bread</w:t>
            </w:r>
            <w:r w:rsidRPr="00781878">
              <w:rPr>
                <w:lang w:val="es-ES"/>
              </w:rPr>
              <w:t> </w:t>
            </w:r>
          </w:p>
        </w:tc>
        <w:tc>
          <w:tcPr>
            <w:tcW w:w="2499" w:type="dxa"/>
            <w:hideMark/>
          </w:tcPr>
          <w:p w14:paraId="54CA584A"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Assess effect of xylanase on gluten network </w:t>
            </w:r>
          </w:p>
        </w:tc>
      </w:tr>
    </w:tbl>
    <w:p w14:paraId="1D1B60D9" w14:textId="77777777" w:rsidR="00A05C41" w:rsidRPr="00A05C41" w:rsidRDefault="00A05C41" w:rsidP="00A05C41">
      <w:r w:rsidRPr="00A05C41">
        <w:rPr>
          <w:highlight w:val="yellow"/>
        </w:rPr>
        <w:t>Optional: total dietary fiber (%) may be evaluated as an indicator of enzymatic modification.</w:t>
      </w:r>
    </w:p>
    <w:p w14:paraId="3E5F2F16" w14:textId="77777777" w:rsidR="00A05C41" w:rsidRPr="00A05C41" w:rsidRDefault="00A05C41" w:rsidP="00A05C41">
      <w:pPr>
        <w:pStyle w:val="Heading2"/>
      </w:pPr>
      <w:r w:rsidRPr="00A05C41">
        <w:t>Rheological and Technological Measurements</w:t>
      </w:r>
    </w:p>
    <w:p w14:paraId="649E390E" w14:textId="77777777" w:rsidR="00A05C41" w:rsidRPr="00A05C41" w:rsidRDefault="00A05C41" w:rsidP="00A05C41">
      <w:r w:rsidRPr="00A05C41">
        <w:t>The rheological behavior and baking performance will be assessed to understand how enzymatic treatment modifies dough development and baking response.</w:t>
      </w:r>
    </w:p>
    <w:tbl>
      <w:tblPr>
        <w:tblStyle w:val="GridTable1Light-Accent1"/>
        <w:tblW w:w="6727" w:type="dxa"/>
        <w:jc w:val="center"/>
        <w:tblLook w:val="04A0" w:firstRow="1" w:lastRow="0" w:firstColumn="1" w:lastColumn="0" w:noHBand="0" w:noVBand="1"/>
      </w:tblPr>
      <w:tblGrid>
        <w:gridCol w:w="414"/>
        <w:gridCol w:w="2870"/>
        <w:gridCol w:w="1661"/>
        <w:gridCol w:w="1782"/>
      </w:tblGrid>
      <w:tr w:rsidR="00781878" w:rsidRPr="00781878" w14:paraId="448BD261" w14:textId="77777777" w:rsidTr="0078187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24FFB4AA" w14:textId="77777777" w:rsidR="00781878" w:rsidRPr="00781878" w:rsidRDefault="00781878" w:rsidP="00781878">
            <w:pPr>
              <w:spacing w:after="200" w:line="276" w:lineRule="auto"/>
            </w:pPr>
            <w:r w:rsidRPr="00781878">
              <w:t>N </w:t>
            </w:r>
          </w:p>
        </w:tc>
        <w:tc>
          <w:tcPr>
            <w:tcW w:w="2870" w:type="dxa"/>
            <w:hideMark/>
          </w:tcPr>
          <w:p w14:paraId="00C2AACA"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Parameter </w:t>
            </w:r>
          </w:p>
        </w:tc>
        <w:tc>
          <w:tcPr>
            <w:tcW w:w="1661" w:type="dxa"/>
            <w:hideMark/>
          </w:tcPr>
          <w:p w14:paraId="471EB05E"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Sample </w:t>
            </w:r>
          </w:p>
        </w:tc>
        <w:tc>
          <w:tcPr>
            <w:tcW w:w="1782" w:type="dxa"/>
            <w:hideMark/>
          </w:tcPr>
          <w:p w14:paraId="7F60EDB2" w14:textId="77777777" w:rsidR="00781878" w:rsidRPr="00781878" w:rsidRDefault="00781878" w:rsidP="00781878">
            <w:pPr>
              <w:spacing w:after="200" w:line="276" w:lineRule="auto"/>
              <w:cnfStyle w:val="100000000000" w:firstRow="1" w:lastRow="0" w:firstColumn="0" w:lastColumn="0" w:oddVBand="0" w:evenVBand="0" w:oddHBand="0" w:evenHBand="0" w:firstRowFirstColumn="0" w:firstRowLastColumn="0" w:lastRowFirstColumn="0" w:lastRowLastColumn="0"/>
            </w:pPr>
            <w:r w:rsidRPr="00781878">
              <w:t>Objective </w:t>
            </w:r>
          </w:p>
        </w:tc>
      </w:tr>
      <w:tr w:rsidR="00781878" w:rsidRPr="00781878" w14:paraId="1AEC7FA5"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4312B1DF" w14:textId="77777777" w:rsidR="00781878" w:rsidRPr="00781878" w:rsidRDefault="00781878" w:rsidP="00781878">
            <w:pPr>
              <w:spacing w:after="200" w:line="276" w:lineRule="auto"/>
            </w:pPr>
            <w:r w:rsidRPr="00781878">
              <w:t>1 </w:t>
            </w:r>
          </w:p>
        </w:tc>
        <w:tc>
          <w:tcPr>
            <w:tcW w:w="2870" w:type="dxa"/>
            <w:hideMark/>
          </w:tcPr>
          <w:p w14:paraId="3F3EA1A9"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Water absorption, dough stability </w:t>
            </w:r>
          </w:p>
        </w:tc>
        <w:tc>
          <w:tcPr>
            <w:tcW w:w="1661" w:type="dxa"/>
            <w:hideMark/>
          </w:tcPr>
          <w:p w14:paraId="60CCAE94"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Dough </w:t>
            </w:r>
          </w:p>
        </w:tc>
        <w:tc>
          <w:tcPr>
            <w:tcW w:w="1782" w:type="dxa"/>
            <w:hideMark/>
          </w:tcPr>
          <w:p w14:paraId="275249F8"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Hydration and mixing properties </w:t>
            </w:r>
          </w:p>
        </w:tc>
      </w:tr>
      <w:tr w:rsidR="00781878" w:rsidRPr="00781878" w14:paraId="1D163FC3"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7DE99A87" w14:textId="77777777" w:rsidR="00781878" w:rsidRPr="00781878" w:rsidRDefault="00781878" w:rsidP="00781878">
            <w:pPr>
              <w:spacing w:after="200" w:line="276" w:lineRule="auto"/>
            </w:pPr>
            <w:r w:rsidRPr="00781878">
              <w:t>2 </w:t>
            </w:r>
          </w:p>
        </w:tc>
        <w:tc>
          <w:tcPr>
            <w:tcW w:w="2870" w:type="dxa"/>
            <w:hideMark/>
          </w:tcPr>
          <w:p w14:paraId="05DA3916"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Mixolab</w:t>
            </w:r>
            <w:r w:rsidRPr="00781878">
              <w:rPr>
                <w:lang w:val="es-ES"/>
              </w:rPr>
              <w:t> </w:t>
            </w:r>
          </w:p>
        </w:tc>
        <w:tc>
          <w:tcPr>
            <w:tcW w:w="1661" w:type="dxa"/>
            <w:hideMark/>
          </w:tcPr>
          <w:p w14:paraId="1FCCC734"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Dough </w:t>
            </w:r>
          </w:p>
        </w:tc>
        <w:tc>
          <w:tcPr>
            <w:tcW w:w="1782" w:type="dxa"/>
            <w:hideMark/>
          </w:tcPr>
          <w:p w14:paraId="0E02D0F0"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 Hydration and mixing properties </w:t>
            </w:r>
          </w:p>
        </w:tc>
      </w:tr>
      <w:tr w:rsidR="00781878" w:rsidRPr="00781878" w14:paraId="51042BDC"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7998D4A2" w14:textId="77777777" w:rsidR="00781878" w:rsidRPr="00781878" w:rsidRDefault="00781878" w:rsidP="00781878">
            <w:pPr>
              <w:spacing w:after="200" w:line="276" w:lineRule="auto"/>
            </w:pPr>
            <w:r w:rsidRPr="00781878">
              <w:t>3 </w:t>
            </w:r>
          </w:p>
        </w:tc>
        <w:tc>
          <w:tcPr>
            <w:tcW w:w="2870" w:type="dxa"/>
            <w:hideMark/>
          </w:tcPr>
          <w:p w14:paraId="77223EEA"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Specific volume (cm³/g) </w:t>
            </w:r>
          </w:p>
        </w:tc>
        <w:tc>
          <w:tcPr>
            <w:tcW w:w="1661" w:type="dxa"/>
            <w:hideMark/>
          </w:tcPr>
          <w:p w14:paraId="77D47EC8"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14:paraId="2E10AE87"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Loaf expansion and gas retention </w:t>
            </w:r>
          </w:p>
        </w:tc>
      </w:tr>
      <w:tr w:rsidR="00781878" w:rsidRPr="00781878" w14:paraId="378F0CF7"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28138751" w14:textId="77777777" w:rsidR="00781878" w:rsidRPr="00781878" w:rsidRDefault="00781878" w:rsidP="00781878">
            <w:pPr>
              <w:spacing w:after="200" w:line="276" w:lineRule="auto"/>
            </w:pPr>
            <w:r w:rsidRPr="00781878">
              <w:t>4 </w:t>
            </w:r>
          </w:p>
        </w:tc>
        <w:tc>
          <w:tcPr>
            <w:tcW w:w="2870" w:type="dxa"/>
            <w:hideMark/>
          </w:tcPr>
          <w:p w14:paraId="103AF396"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Crumb firmness </w:t>
            </w:r>
          </w:p>
        </w:tc>
        <w:tc>
          <w:tcPr>
            <w:tcW w:w="1661" w:type="dxa"/>
            <w:hideMark/>
          </w:tcPr>
          <w:p w14:paraId="409F8E12"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14:paraId="441A1471"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Softness and crumb structure </w:t>
            </w:r>
          </w:p>
        </w:tc>
      </w:tr>
      <w:tr w:rsidR="00781878" w:rsidRPr="00781878" w14:paraId="49A096FD" w14:textId="77777777" w:rsidTr="00781878">
        <w:trPr>
          <w:trHeight w:val="300"/>
          <w:jc w:val="center"/>
        </w:trPr>
        <w:tc>
          <w:tcPr>
            <w:cnfStyle w:val="001000000000" w:firstRow="0" w:lastRow="0" w:firstColumn="1" w:lastColumn="0" w:oddVBand="0" w:evenVBand="0" w:oddHBand="0" w:evenHBand="0" w:firstRowFirstColumn="0" w:firstRowLastColumn="0" w:lastRowFirstColumn="0" w:lastRowLastColumn="0"/>
            <w:tcW w:w="414" w:type="dxa"/>
            <w:hideMark/>
          </w:tcPr>
          <w:p w14:paraId="05F13860" w14:textId="77777777" w:rsidR="00781878" w:rsidRPr="00781878" w:rsidRDefault="00781878" w:rsidP="00781878">
            <w:pPr>
              <w:spacing w:after="200" w:line="276" w:lineRule="auto"/>
            </w:pPr>
            <w:r w:rsidRPr="00781878">
              <w:t>5 </w:t>
            </w:r>
          </w:p>
        </w:tc>
        <w:tc>
          <w:tcPr>
            <w:tcW w:w="2870" w:type="dxa"/>
            <w:hideMark/>
          </w:tcPr>
          <w:p w14:paraId="120C69C9"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rPr>
                <w:lang w:val="es-ES"/>
              </w:rPr>
            </w:pPr>
            <w:r w:rsidRPr="00781878">
              <w:t>Porosity by sensometric model</w:t>
            </w:r>
            <w:r w:rsidRPr="00781878">
              <w:rPr>
                <w:lang w:val="es-ES"/>
              </w:rPr>
              <w:t> </w:t>
            </w:r>
          </w:p>
        </w:tc>
        <w:tc>
          <w:tcPr>
            <w:tcW w:w="1661" w:type="dxa"/>
            <w:hideMark/>
          </w:tcPr>
          <w:p w14:paraId="0142EC43"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Bread </w:t>
            </w:r>
          </w:p>
        </w:tc>
        <w:tc>
          <w:tcPr>
            <w:tcW w:w="1782" w:type="dxa"/>
            <w:hideMark/>
          </w:tcPr>
          <w:p w14:paraId="7F6E6834" w14:textId="77777777" w:rsidR="00781878" w:rsidRPr="00781878" w:rsidRDefault="00781878" w:rsidP="00781878">
            <w:pPr>
              <w:spacing w:after="200" w:line="276" w:lineRule="auto"/>
              <w:cnfStyle w:val="000000000000" w:firstRow="0" w:lastRow="0" w:firstColumn="0" w:lastColumn="0" w:oddVBand="0" w:evenVBand="0" w:oddHBand="0" w:evenHBand="0" w:firstRowFirstColumn="0" w:firstRowLastColumn="0" w:lastRowFirstColumn="0" w:lastRowLastColumn="0"/>
            </w:pPr>
            <w:r w:rsidRPr="00781878">
              <w:t> </w:t>
            </w:r>
            <w:r>
              <w:t>Structure</w:t>
            </w:r>
          </w:p>
        </w:tc>
      </w:tr>
    </w:tbl>
    <w:p w14:paraId="30CD5648" w14:textId="77777777" w:rsidR="004A5E41" w:rsidRDefault="004A5E41" w:rsidP="004A5E41"/>
    <w:p>
      <w:pPr>
        <w:pStyle w:val="Heading1"/>
      </w:pPr>
      <w:r>
        <w:t xml:space="preserve">Annex — Technical detail for Materials &amp; Methods (Digital Image Analysis)</w:t>
      </w:r>
    </w:p>
    <w:p>
      <w:r>
        <w:t xml:space="preserve">The following passages were originally drafted as part of the Digital Image Analysis section of the literature review but contain implementation-level detail (specific algorithms, parameter values and formulas) that more naturally belongs in the Materials &amp; Methods chapter. They have been moved here verbatim so that they can be reused when the methods chapter is written.</w:t>
      </w:r>
    </w:p>
    <w:p>
      <w:pPr>
        <w:pStyle w:val="Heading3"/>
      </w:pPr>
      <w:r>
        <w:t xml:space="preserve">Image preprocessing and contrast enhancement (CLAHE, ITU-R BT.601)</w:t>
      </w:r>
    </w:p>
    <w:p>
      <w:r>
        <w:t xml:space="preserve">Raw crumb images often suffer from uneven illumination, noise and low contrast between the solid matrix and gas cells. The preprocessing pipeline begins with conversion to grayscale using luminance-weighted channel combination (ITU-R BT.601: Y = 0.299R + 0.587G + 0.114B), followed by Gaussian blurring to suppress high-frequency noise while preserving pore boundaries. A critical enhancement step is Contrast-Limited Adaptive Histogram Equalisation (CLAHE), which operates on local tile regions rather than the entire image, computing a clipped histogram equalisation per tile and interpolating across boundaries using bilinear interpolation. This corrects spatial variations in brightness without amplifying noise (Pizer, et al., 1987). For BSG-enriched breads, however, the brown pigmentation reduces luminance contrast between cell walls and pore interiors, and CLAHE flattens the intensity histogram, destroying the peak that represents the dominant crumb matrix colour. The solution is a bread-type-specific pipeline: CLAHE is applied for white bread analysis, but bypassed for BSG/dark bread where the threshold is computed on the raw grayscale to preserve the native histogram structure (Bosakova-Ardenska &amp; Danev, 2015).</w:t>
      </w:r>
    </w:p>
    <w:p>
      <w:pPr>
        <w:pStyle w:val="Heading3"/>
      </w:pPr>
      <w:r>
        <w:t xml:space="preserve">Comparison of thresholding algorithms (Gonzales-Barron &amp; Butler, 2006)</w:t>
      </w:r>
    </w:p>
    <w:p>
      <w:r>
        <w:t xml:space="preserve">The central computational step in crumb DIA is image segmentation—classifying each pixel as either pore or wall. Thresholding is the dominant approach. Gonzales-Barron and Butler (Gonzales-Barron &amp; Butler, 2006) systematically compared seven thresholding algorithms (Otsu, isodata, minimum error, moment-preserving, Pun, fuzzy and manual) against K-means clustering on 135 bread slice images, finding that slight threshold variations caused substantial changes in cell uniformity and void fraction, with Otsu, isodata and fuzzy methods yielding the most consistent segmentation.</w:t>
      </w:r>
    </w:p>
    <w:p>
      <w:pPr>
        <w:pStyle w:val="Heading3"/>
      </w:pPr>
      <w:r>
        <w:t xml:space="preserve">Local adaptive thresholding: Sauvola formula</w:t>
      </w:r>
    </w:p>
    <w:p>
      <w:r>
        <w:t xml:space="preserve">Global methods such as Otsu assume a bimodal intensity histogram and compute a single optimal cut-off. While effective for scanner images of white bread, global methods fail when illumination varies or when the crumb colour is heterogeneous, as occurs in BSG breads. Local adaptive thresholding overcomes this by computing a separate threshold for each pixel neighbourhood. The Sauvola method calculates T(x,y) = μ(x,y) × [1 + k × (σ(x,y)/R − 1)], where k controls sensitivity (typically 0.2) and R is the dynamic range of standard deviation (Sauvola &amp; Pietikäinen, 2000).</w:t>
      </w:r>
    </w:p>
    <w:p>
      <w:pPr>
        <w:pStyle w:val="Heading3"/>
      </w:pPr>
      <w:r>
        <w:t xml:space="preserve">Morphological post-processing: structuring elements and connectivity</w:t>
      </w:r>
    </w:p>
    <w:p>
      <w:r>
        <w:t xml:space="preserve">After thresholding, binary images contain fragmented pore regions requiring morphological post-processing. Morphological closing (dilation followed by erosion) bridges small gaps between disconnected pore segments. The structuring element radius should be adapted to bread type: r = 1 for white bread with well-defined pores, and r = 3 for BSG breads where fibrous artefacts fragment genuine pores during thresholding. Individual gas cells are then identified through connected component labelling using 8-connectivity, which avoids artificially splitting cells at narrow connections. A size-based filter excludes noise (too small) and crust artefacts (too large). Importantly, no circularity filter should be applied: Gonzales-Barron and Butler (Gonzales-Barron &amp; Butler, 2006) demonstrated that bread pores are inherently elliptical and irregularly shaped, circularity-based rejection would discard genuine cells.</w:t>
      </w:r>
    </w:p>
    <w:p>
      <w:pPr>
        <w:pStyle w:val="Heading3"/>
      </w:pPr>
      <w:r>
        <w:t xml:space="preserve">Quantitative crumb metrics and formulas</w:t>
      </w:r>
    </w:p>
    <w:p>
      <w:r>
        <w:t xml:space="preserve">Once individual cells have been identified and size-filtered, a suite of quantitative metrics can be computed. Void Fraction (2D Porosity) is the ratio of total pore area to total image area, reflecting overall gas retention. Values for white bread typically range from 25–45% in flatbed scans, while BSG breads show reduced porosity (15–35%) (Zghal, Scanlon, &amp; Sapirstein, 1999) (Gonzales-Barron &amp; Butler, 2006). Cell Density (cells/cm²) indicates crumb fineness, with higher values reflecting more numerous, smaller pores (Scanlon &amp; Zghal, 2001). Mean Cell Area reflects coarseness. Cell Uniformity, quantified as 1 minus the coefficient of variation of cell areas, measures pore size regularity and is one of the most sensitive metrics to threshold selection (Gonzales-Barron &amp; Butler, 2006). Wall Thickness, estimated as WT = √(A_solid / N_cells), indicates crumb matrix density. Macro Pore Fraction captures the percentage of area occupied by cells exceeding a coarseness threshold, indicating gas cell coalescence.</w:t>
      </w:r>
    </w:p>
    <w:sectPr w:rsidR="004A5E41"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ia Buzzeo" w:date="2026-04-26T21:17:00Z" w:initials="LB">
    <w:p w14:paraId="5BFB7291" w14:textId="77777777" w:rsidR="00285879" w:rsidRDefault="00285879" w:rsidP="00285879">
      <w:pPr>
        <w:pStyle w:val="CommentText"/>
        <w:jc w:val="left"/>
      </w:pPr>
      <w:r>
        <w:rPr>
          <w:rStyle w:val="CommentReference"/>
        </w:rPr>
        <w:annotationRef/>
      </w:r>
      <w:r>
        <w:t>Revamo this introduction. It´s important to include main differences with wheat matrix bread (gluten discrepancies, starchprotein, etc, but maybe with a table or so</w:t>
      </w:r>
    </w:p>
  </w:comment>
  <w:comment w:id="1" w:author="Lucia Buzzeo" w:date="2026-04-26T21:02:00Z" w:initials="LB">
    <w:p w14:paraId="7CF313AE" w14:textId="77777777" w:rsidR="0037327D" w:rsidRDefault="0037327D" w:rsidP="0037327D">
      <w:pPr>
        <w:pStyle w:val="CommentText"/>
        <w:jc w:val="left"/>
      </w:pPr>
      <w:r>
        <w:rPr>
          <w:rStyle w:val="CommentReference"/>
        </w:rPr>
        <w:annotationRef/>
      </w:r>
      <w:r>
        <w:t>Free-phenolic?</w:t>
      </w:r>
    </w:p>
  </w:comment>
  <w:comment w:id="2" w:author="Lucia Buzzeo" w:date="2026-04-26T21:21:00Z" w:initials="LB">
    <w:p w14:paraId="5D894154" w14:textId="77777777" w:rsidR="00285879" w:rsidRDefault="00285879" w:rsidP="00285879">
      <w:pPr>
        <w:pStyle w:val="CommentText"/>
        <w:jc w:val="left"/>
      </w:pPr>
      <w:r>
        <w:rPr>
          <w:rStyle w:val="CommentReference"/>
        </w:rPr>
        <w:annotationRef/>
      </w:r>
      <w:r>
        <w:t>Check all references to understand if they are repeated.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FB7291" w15:done="0"/>
  <w15:commentEx w15:paraId="7CF313AE" w15:done="0"/>
  <w15:commentEx w15:paraId="5D8941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E0E54" w16cex:dateUtc="2026-04-26T19:17:00Z"/>
  <w16cex:commentExtensible w16cex:durableId="41E56DA7" w16cex:dateUtc="2026-04-26T19:02:00Z"/>
  <w16cex:commentExtensible w16cex:durableId="6736FAED" w16cex:dateUtc="2026-04-26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FB7291" w16cid:durableId="253E0E54"/>
  <w16cid:commentId w16cid:paraId="7CF313AE" w16cid:durableId="41E56DA7"/>
  <w16cid:commentId w16cid:paraId="5D894154" w16cid:durableId="6736FA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C4E9" w14:textId="77777777" w:rsidR="004337FE" w:rsidRDefault="004337FE" w:rsidP="00B078A1">
      <w:pPr>
        <w:spacing w:after="0" w:line="240" w:lineRule="auto"/>
      </w:pPr>
      <w:r>
        <w:separator/>
      </w:r>
    </w:p>
  </w:endnote>
  <w:endnote w:type="continuationSeparator" w:id="0">
    <w:p w14:paraId="3A56448E" w14:textId="77777777" w:rsidR="004337FE" w:rsidRDefault="004337FE" w:rsidP="00B0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02F" w14:textId="77777777" w:rsidR="00B078A1" w:rsidRDefault="00B078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96E2" w14:textId="77777777" w:rsidR="00B078A1" w:rsidRDefault="00B078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45EF" w14:textId="77777777" w:rsidR="00B078A1" w:rsidRDefault="00B07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E98A" w14:textId="77777777" w:rsidR="004337FE" w:rsidRDefault="004337FE" w:rsidP="00B078A1">
      <w:pPr>
        <w:spacing w:after="0" w:line="240" w:lineRule="auto"/>
      </w:pPr>
      <w:r>
        <w:separator/>
      </w:r>
    </w:p>
  </w:footnote>
  <w:footnote w:type="continuationSeparator" w:id="0">
    <w:p w14:paraId="6598096F" w14:textId="77777777" w:rsidR="004337FE" w:rsidRDefault="004337FE" w:rsidP="00B0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79A6" w14:textId="77777777" w:rsidR="00B078A1" w:rsidRDefault="00B078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02ED" w14:textId="77777777" w:rsidR="00B078A1" w:rsidRDefault="00B078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21AF" w14:textId="77777777" w:rsidR="00B078A1" w:rsidRDefault="00B07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B765A6"/>
    <w:multiLevelType w:val="multilevel"/>
    <w:tmpl w:val="B94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A71AF"/>
    <w:multiLevelType w:val="multilevel"/>
    <w:tmpl w:val="454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6799B"/>
    <w:multiLevelType w:val="hybridMultilevel"/>
    <w:tmpl w:val="0574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22E8C"/>
    <w:multiLevelType w:val="multilevel"/>
    <w:tmpl w:val="3F249524"/>
    <w:lvl w:ilvl="0">
      <w:start w:val="1"/>
      <w:numFmt w:val="decimal"/>
      <w:pStyle w:val="Heading1"/>
      <w:lvlText w:val="%1)"/>
      <w:lvlJc w:val="left"/>
      <w:pPr>
        <w:ind w:left="360" w:hanging="360"/>
      </w:pPr>
      <w:rPr>
        <w:rFonts w:hint="default"/>
      </w:rPr>
    </w:lvl>
    <w:lvl w:ilvl="1">
      <w:start w:val="1"/>
      <w:numFmt w:val="lowerLetter"/>
      <w:pStyle w:val="Heading2"/>
      <w:lvlText w:val="%2)"/>
      <w:lvlJc w:val="left"/>
      <w:pPr>
        <w:ind w:left="720" w:hanging="360"/>
      </w:pPr>
      <w:rPr>
        <w:rFonts w:hint="default"/>
      </w:rPr>
    </w:lvl>
    <w:lvl w:ilvl="2">
      <w:start w:val="1"/>
      <w:numFmt w:val="lowerRoman"/>
      <w:pStyle w:val="Heading3"/>
      <w:lvlText w:val="%3)"/>
      <w:lvlJc w:val="left"/>
      <w:pPr>
        <w:ind w:left="1080" w:hanging="360"/>
      </w:pPr>
      <w:rPr>
        <w:rFonts w:hint="default"/>
      </w:rPr>
    </w:lvl>
    <w:lvl w:ilvl="3">
      <w:start w:val="1"/>
      <w:numFmt w:val="decimal"/>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8840869"/>
    <w:multiLevelType w:val="hybridMultilevel"/>
    <w:tmpl w:val="429E3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5566C6"/>
    <w:multiLevelType w:val="hybridMultilevel"/>
    <w:tmpl w:val="ABEC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563331">
    <w:abstractNumId w:val="8"/>
  </w:num>
  <w:num w:numId="2" w16cid:durableId="1847744101">
    <w:abstractNumId w:val="6"/>
  </w:num>
  <w:num w:numId="3" w16cid:durableId="1818110579">
    <w:abstractNumId w:val="5"/>
  </w:num>
  <w:num w:numId="4" w16cid:durableId="809324022">
    <w:abstractNumId w:val="4"/>
  </w:num>
  <w:num w:numId="5" w16cid:durableId="6837886">
    <w:abstractNumId w:val="7"/>
  </w:num>
  <w:num w:numId="6" w16cid:durableId="1087994744">
    <w:abstractNumId w:val="3"/>
  </w:num>
  <w:num w:numId="7" w16cid:durableId="559754841">
    <w:abstractNumId w:val="2"/>
  </w:num>
  <w:num w:numId="8" w16cid:durableId="1675955709">
    <w:abstractNumId w:val="1"/>
  </w:num>
  <w:num w:numId="9" w16cid:durableId="333339693">
    <w:abstractNumId w:val="0"/>
  </w:num>
  <w:num w:numId="10" w16cid:durableId="1628970601">
    <w:abstractNumId w:val="12"/>
  </w:num>
  <w:num w:numId="11" w16cid:durableId="1091588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6607065">
    <w:abstractNumId w:val="11"/>
  </w:num>
  <w:num w:numId="13" w16cid:durableId="1678997110">
    <w:abstractNumId w:val="14"/>
  </w:num>
  <w:num w:numId="14" w16cid:durableId="3737729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7837849">
    <w:abstractNumId w:val="13"/>
  </w:num>
  <w:num w:numId="16" w16cid:durableId="40642496">
    <w:abstractNumId w:val="10"/>
  </w:num>
  <w:num w:numId="17" w16cid:durableId="1639258068">
    <w:abstractNumId w:val="9"/>
  </w:num>
  <w:num w:numId="18" w16cid:durableId="183986607">
    <w:abstractNumId w:val="12"/>
  </w:num>
  <w:num w:numId="19" w16cid:durableId="520976856">
    <w:abstractNumId w:val="12"/>
  </w:num>
  <w:num w:numId="20" w16cid:durableId="1502887023">
    <w:abstractNumId w:val="12"/>
  </w:num>
  <w:num w:numId="21" w16cid:durableId="1659962253">
    <w:abstractNumId w:val="12"/>
  </w:num>
  <w:num w:numId="22" w16cid:durableId="39462172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a Buzzeo">
    <w15:presenceInfo w15:providerId="AD" w15:userId="S::ybuzzeo@uniag.sk::b15191af-8fcd-442a-81c5-38204133d1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9F"/>
    <w:rsid w:val="00034616"/>
    <w:rsid w:val="0006063C"/>
    <w:rsid w:val="000748E4"/>
    <w:rsid w:val="000750B7"/>
    <w:rsid w:val="00095E42"/>
    <w:rsid w:val="00131A57"/>
    <w:rsid w:val="001410CC"/>
    <w:rsid w:val="00150654"/>
    <w:rsid w:val="0015074B"/>
    <w:rsid w:val="00176094"/>
    <w:rsid w:val="001774FF"/>
    <w:rsid w:val="00197155"/>
    <w:rsid w:val="001B525F"/>
    <w:rsid w:val="001D03AD"/>
    <w:rsid w:val="002050CB"/>
    <w:rsid w:val="002215B5"/>
    <w:rsid w:val="00243611"/>
    <w:rsid w:val="00246B71"/>
    <w:rsid w:val="002642F0"/>
    <w:rsid w:val="00276E0E"/>
    <w:rsid w:val="00282014"/>
    <w:rsid w:val="00285879"/>
    <w:rsid w:val="0029639D"/>
    <w:rsid w:val="002A0F63"/>
    <w:rsid w:val="002B1B17"/>
    <w:rsid w:val="002B6E58"/>
    <w:rsid w:val="00323DE3"/>
    <w:rsid w:val="00326F90"/>
    <w:rsid w:val="0033654F"/>
    <w:rsid w:val="00343017"/>
    <w:rsid w:val="00347107"/>
    <w:rsid w:val="00351F51"/>
    <w:rsid w:val="0037327D"/>
    <w:rsid w:val="00393DDB"/>
    <w:rsid w:val="003A0244"/>
    <w:rsid w:val="003A028A"/>
    <w:rsid w:val="003A7D1F"/>
    <w:rsid w:val="003B50AE"/>
    <w:rsid w:val="003E06D3"/>
    <w:rsid w:val="003F2C35"/>
    <w:rsid w:val="004062B8"/>
    <w:rsid w:val="004166D4"/>
    <w:rsid w:val="004337FE"/>
    <w:rsid w:val="00476101"/>
    <w:rsid w:val="004A5E41"/>
    <w:rsid w:val="004D7EAB"/>
    <w:rsid w:val="004E529C"/>
    <w:rsid w:val="00512815"/>
    <w:rsid w:val="00527CA3"/>
    <w:rsid w:val="0054130D"/>
    <w:rsid w:val="00553103"/>
    <w:rsid w:val="00557A2B"/>
    <w:rsid w:val="00572660"/>
    <w:rsid w:val="005810C7"/>
    <w:rsid w:val="005F5CED"/>
    <w:rsid w:val="006422C4"/>
    <w:rsid w:val="00666F12"/>
    <w:rsid w:val="00671A67"/>
    <w:rsid w:val="006A551F"/>
    <w:rsid w:val="006C2E15"/>
    <w:rsid w:val="006D1936"/>
    <w:rsid w:val="00704712"/>
    <w:rsid w:val="00723E4C"/>
    <w:rsid w:val="007703ED"/>
    <w:rsid w:val="00774CF2"/>
    <w:rsid w:val="00781878"/>
    <w:rsid w:val="00794884"/>
    <w:rsid w:val="007A23C4"/>
    <w:rsid w:val="007A4C99"/>
    <w:rsid w:val="007C33C3"/>
    <w:rsid w:val="007C3969"/>
    <w:rsid w:val="007D7CCD"/>
    <w:rsid w:val="007E4503"/>
    <w:rsid w:val="008163C7"/>
    <w:rsid w:val="00841DC1"/>
    <w:rsid w:val="00855A40"/>
    <w:rsid w:val="0086397B"/>
    <w:rsid w:val="00864D53"/>
    <w:rsid w:val="00876726"/>
    <w:rsid w:val="00894FA0"/>
    <w:rsid w:val="008C7132"/>
    <w:rsid w:val="009145F9"/>
    <w:rsid w:val="009518DC"/>
    <w:rsid w:val="00954BD3"/>
    <w:rsid w:val="00955761"/>
    <w:rsid w:val="00964A37"/>
    <w:rsid w:val="009A72B3"/>
    <w:rsid w:val="009B4777"/>
    <w:rsid w:val="009D6C07"/>
    <w:rsid w:val="009F4B7A"/>
    <w:rsid w:val="00A05C41"/>
    <w:rsid w:val="00A2371A"/>
    <w:rsid w:val="00A6012D"/>
    <w:rsid w:val="00A7267B"/>
    <w:rsid w:val="00A7545F"/>
    <w:rsid w:val="00A83758"/>
    <w:rsid w:val="00A842DA"/>
    <w:rsid w:val="00A9310D"/>
    <w:rsid w:val="00A95A0A"/>
    <w:rsid w:val="00A96FCC"/>
    <w:rsid w:val="00AA1D8D"/>
    <w:rsid w:val="00AB7124"/>
    <w:rsid w:val="00AD1609"/>
    <w:rsid w:val="00AD27A2"/>
    <w:rsid w:val="00AE4E71"/>
    <w:rsid w:val="00B078A1"/>
    <w:rsid w:val="00B27290"/>
    <w:rsid w:val="00B36570"/>
    <w:rsid w:val="00B47730"/>
    <w:rsid w:val="00B6576F"/>
    <w:rsid w:val="00B65E5A"/>
    <w:rsid w:val="00B92D8C"/>
    <w:rsid w:val="00B94660"/>
    <w:rsid w:val="00BA19EB"/>
    <w:rsid w:val="00BE2EF8"/>
    <w:rsid w:val="00C0489D"/>
    <w:rsid w:val="00C82190"/>
    <w:rsid w:val="00C91493"/>
    <w:rsid w:val="00CB0664"/>
    <w:rsid w:val="00CE0C76"/>
    <w:rsid w:val="00CE6289"/>
    <w:rsid w:val="00D31932"/>
    <w:rsid w:val="00D63C0C"/>
    <w:rsid w:val="00D87C8F"/>
    <w:rsid w:val="00D9223E"/>
    <w:rsid w:val="00D950B0"/>
    <w:rsid w:val="00DC5C36"/>
    <w:rsid w:val="00DE54E3"/>
    <w:rsid w:val="00DF6613"/>
    <w:rsid w:val="00E72276"/>
    <w:rsid w:val="00E83E9B"/>
    <w:rsid w:val="00EB321A"/>
    <w:rsid w:val="00EC11FF"/>
    <w:rsid w:val="00EC4F2D"/>
    <w:rsid w:val="00EF3704"/>
    <w:rsid w:val="00F007E1"/>
    <w:rsid w:val="00F03C45"/>
    <w:rsid w:val="00F51831"/>
    <w:rsid w:val="00F57B30"/>
    <w:rsid w:val="00F65677"/>
    <w:rsid w:val="00F81EBF"/>
    <w:rsid w:val="00F87423"/>
    <w:rsid w:val="00FB1E01"/>
    <w:rsid w:val="00FC693F"/>
    <w:rsid w:val="00FC7CED"/>
    <w:rsid w:val="00FF2362"/>
    <w:rsid w:val="64A8E145"/>
    <w:rsid w:val="66F8E2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1BF8E"/>
  <w14:defaultImageDpi w14:val="330"/>
  <w15:docId w15:val="{CB7E9BFE-5941-40E1-92D6-B236D314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A0A"/>
    <w:pPr>
      <w:jc w:val="both"/>
    </w:pPr>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65677"/>
    <w:pPr>
      <w:spacing w:line="240" w:lineRule="auto"/>
      <w:jc w:val="center"/>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2EF8"/>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D6C07"/>
    <w:rPr>
      <w:sz w:val="16"/>
      <w:szCs w:val="16"/>
    </w:rPr>
  </w:style>
  <w:style w:type="paragraph" w:styleId="CommentText">
    <w:name w:val="annotation text"/>
    <w:basedOn w:val="Normal"/>
    <w:link w:val="CommentTextChar"/>
    <w:uiPriority w:val="99"/>
    <w:unhideWhenUsed/>
    <w:rsid w:val="009D6C07"/>
    <w:pPr>
      <w:spacing w:line="240" w:lineRule="auto"/>
    </w:pPr>
    <w:rPr>
      <w:sz w:val="20"/>
      <w:szCs w:val="20"/>
    </w:rPr>
  </w:style>
  <w:style w:type="character" w:customStyle="1" w:styleId="CommentTextChar">
    <w:name w:val="Comment Text Char"/>
    <w:basedOn w:val="DefaultParagraphFont"/>
    <w:link w:val="CommentText"/>
    <w:uiPriority w:val="99"/>
    <w:rsid w:val="009D6C07"/>
    <w:rPr>
      <w:sz w:val="20"/>
      <w:szCs w:val="20"/>
    </w:rPr>
  </w:style>
  <w:style w:type="paragraph" w:styleId="CommentSubject">
    <w:name w:val="annotation subject"/>
    <w:basedOn w:val="CommentText"/>
    <w:next w:val="CommentText"/>
    <w:link w:val="CommentSubjectChar"/>
    <w:uiPriority w:val="99"/>
    <w:semiHidden/>
    <w:unhideWhenUsed/>
    <w:rsid w:val="009D6C07"/>
    <w:rPr>
      <w:b/>
      <w:bCs/>
    </w:rPr>
  </w:style>
  <w:style w:type="character" w:customStyle="1" w:styleId="CommentSubjectChar">
    <w:name w:val="Comment Subject Char"/>
    <w:basedOn w:val="CommentTextChar"/>
    <w:link w:val="CommentSubject"/>
    <w:uiPriority w:val="99"/>
    <w:semiHidden/>
    <w:rsid w:val="009D6C07"/>
    <w:rPr>
      <w:b/>
      <w:bCs/>
      <w:sz w:val="20"/>
      <w:szCs w:val="20"/>
    </w:rPr>
  </w:style>
  <w:style w:type="table" w:styleId="TableGridLight">
    <w:name w:val="Grid Table Light"/>
    <w:basedOn w:val="TableNormal"/>
    <w:uiPriority w:val="99"/>
    <w:rsid w:val="00723E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723E4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4A5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758">
      <w:bodyDiv w:val="1"/>
      <w:marLeft w:val="0"/>
      <w:marRight w:val="0"/>
      <w:marTop w:val="0"/>
      <w:marBottom w:val="0"/>
      <w:divBdr>
        <w:top w:val="none" w:sz="0" w:space="0" w:color="auto"/>
        <w:left w:val="none" w:sz="0" w:space="0" w:color="auto"/>
        <w:bottom w:val="none" w:sz="0" w:space="0" w:color="auto"/>
        <w:right w:val="none" w:sz="0" w:space="0" w:color="auto"/>
      </w:divBdr>
    </w:div>
    <w:div w:id="9375700">
      <w:bodyDiv w:val="1"/>
      <w:marLeft w:val="0"/>
      <w:marRight w:val="0"/>
      <w:marTop w:val="0"/>
      <w:marBottom w:val="0"/>
      <w:divBdr>
        <w:top w:val="none" w:sz="0" w:space="0" w:color="auto"/>
        <w:left w:val="none" w:sz="0" w:space="0" w:color="auto"/>
        <w:bottom w:val="none" w:sz="0" w:space="0" w:color="auto"/>
        <w:right w:val="none" w:sz="0" w:space="0" w:color="auto"/>
      </w:divBdr>
    </w:div>
    <w:div w:id="19086154">
      <w:bodyDiv w:val="1"/>
      <w:marLeft w:val="0"/>
      <w:marRight w:val="0"/>
      <w:marTop w:val="0"/>
      <w:marBottom w:val="0"/>
      <w:divBdr>
        <w:top w:val="none" w:sz="0" w:space="0" w:color="auto"/>
        <w:left w:val="none" w:sz="0" w:space="0" w:color="auto"/>
        <w:bottom w:val="none" w:sz="0" w:space="0" w:color="auto"/>
        <w:right w:val="none" w:sz="0" w:space="0" w:color="auto"/>
      </w:divBdr>
    </w:div>
    <w:div w:id="28145426">
      <w:bodyDiv w:val="1"/>
      <w:marLeft w:val="0"/>
      <w:marRight w:val="0"/>
      <w:marTop w:val="0"/>
      <w:marBottom w:val="0"/>
      <w:divBdr>
        <w:top w:val="none" w:sz="0" w:space="0" w:color="auto"/>
        <w:left w:val="none" w:sz="0" w:space="0" w:color="auto"/>
        <w:bottom w:val="none" w:sz="0" w:space="0" w:color="auto"/>
        <w:right w:val="none" w:sz="0" w:space="0" w:color="auto"/>
      </w:divBdr>
    </w:div>
    <w:div w:id="28995603">
      <w:bodyDiv w:val="1"/>
      <w:marLeft w:val="0"/>
      <w:marRight w:val="0"/>
      <w:marTop w:val="0"/>
      <w:marBottom w:val="0"/>
      <w:divBdr>
        <w:top w:val="none" w:sz="0" w:space="0" w:color="auto"/>
        <w:left w:val="none" w:sz="0" w:space="0" w:color="auto"/>
        <w:bottom w:val="none" w:sz="0" w:space="0" w:color="auto"/>
        <w:right w:val="none" w:sz="0" w:space="0" w:color="auto"/>
      </w:divBdr>
    </w:div>
    <w:div w:id="29232144">
      <w:bodyDiv w:val="1"/>
      <w:marLeft w:val="0"/>
      <w:marRight w:val="0"/>
      <w:marTop w:val="0"/>
      <w:marBottom w:val="0"/>
      <w:divBdr>
        <w:top w:val="none" w:sz="0" w:space="0" w:color="auto"/>
        <w:left w:val="none" w:sz="0" w:space="0" w:color="auto"/>
        <w:bottom w:val="none" w:sz="0" w:space="0" w:color="auto"/>
        <w:right w:val="none" w:sz="0" w:space="0" w:color="auto"/>
      </w:divBdr>
    </w:div>
    <w:div w:id="29426197">
      <w:bodyDiv w:val="1"/>
      <w:marLeft w:val="0"/>
      <w:marRight w:val="0"/>
      <w:marTop w:val="0"/>
      <w:marBottom w:val="0"/>
      <w:divBdr>
        <w:top w:val="none" w:sz="0" w:space="0" w:color="auto"/>
        <w:left w:val="none" w:sz="0" w:space="0" w:color="auto"/>
        <w:bottom w:val="none" w:sz="0" w:space="0" w:color="auto"/>
        <w:right w:val="none" w:sz="0" w:space="0" w:color="auto"/>
      </w:divBdr>
    </w:div>
    <w:div w:id="31542760">
      <w:bodyDiv w:val="1"/>
      <w:marLeft w:val="0"/>
      <w:marRight w:val="0"/>
      <w:marTop w:val="0"/>
      <w:marBottom w:val="0"/>
      <w:divBdr>
        <w:top w:val="none" w:sz="0" w:space="0" w:color="auto"/>
        <w:left w:val="none" w:sz="0" w:space="0" w:color="auto"/>
        <w:bottom w:val="none" w:sz="0" w:space="0" w:color="auto"/>
        <w:right w:val="none" w:sz="0" w:space="0" w:color="auto"/>
      </w:divBdr>
    </w:div>
    <w:div w:id="34351930">
      <w:bodyDiv w:val="1"/>
      <w:marLeft w:val="0"/>
      <w:marRight w:val="0"/>
      <w:marTop w:val="0"/>
      <w:marBottom w:val="0"/>
      <w:divBdr>
        <w:top w:val="none" w:sz="0" w:space="0" w:color="auto"/>
        <w:left w:val="none" w:sz="0" w:space="0" w:color="auto"/>
        <w:bottom w:val="none" w:sz="0" w:space="0" w:color="auto"/>
        <w:right w:val="none" w:sz="0" w:space="0" w:color="auto"/>
      </w:divBdr>
    </w:div>
    <w:div w:id="58090530">
      <w:bodyDiv w:val="1"/>
      <w:marLeft w:val="0"/>
      <w:marRight w:val="0"/>
      <w:marTop w:val="0"/>
      <w:marBottom w:val="0"/>
      <w:divBdr>
        <w:top w:val="none" w:sz="0" w:space="0" w:color="auto"/>
        <w:left w:val="none" w:sz="0" w:space="0" w:color="auto"/>
        <w:bottom w:val="none" w:sz="0" w:space="0" w:color="auto"/>
        <w:right w:val="none" w:sz="0" w:space="0" w:color="auto"/>
      </w:divBdr>
    </w:div>
    <w:div w:id="58673966">
      <w:bodyDiv w:val="1"/>
      <w:marLeft w:val="0"/>
      <w:marRight w:val="0"/>
      <w:marTop w:val="0"/>
      <w:marBottom w:val="0"/>
      <w:divBdr>
        <w:top w:val="none" w:sz="0" w:space="0" w:color="auto"/>
        <w:left w:val="none" w:sz="0" w:space="0" w:color="auto"/>
        <w:bottom w:val="none" w:sz="0" w:space="0" w:color="auto"/>
        <w:right w:val="none" w:sz="0" w:space="0" w:color="auto"/>
      </w:divBdr>
    </w:div>
    <w:div w:id="63257009">
      <w:bodyDiv w:val="1"/>
      <w:marLeft w:val="0"/>
      <w:marRight w:val="0"/>
      <w:marTop w:val="0"/>
      <w:marBottom w:val="0"/>
      <w:divBdr>
        <w:top w:val="none" w:sz="0" w:space="0" w:color="auto"/>
        <w:left w:val="none" w:sz="0" w:space="0" w:color="auto"/>
        <w:bottom w:val="none" w:sz="0" w:space="0" w:color="auto"/>
        <w:right w:val="none" w:sz="0" w:space="0" w:color="auto"/>
      </w:divBdr>
    </w:div>
    <w:div w:id="77214653">
      <w:bodyDiv w:val="1"/>
      <w:marLeft w:val="0"/>
      <w:marRight w:val="0"/>
      <w:marTop w:val="0"/>
      <w:marBottom w:val="0"/>
      <w:divBdr>
        <w:top w:val="none" w:sz="0" w:space="0" w:color="auto"/>
        <w:left w:val="none" w:sz="0" w:space="0" w:color="auto"/>
        <w:bottom w:val="none" w:sz="0" w:space="0" w:color="auto"/>
        <w:right w:val="none" w:sz="0" w:space="0" w:color="auto"/>
      </w:divBdr>
    </w:div>
    <w:div w:id="79061347">
      <w:bodyDiv w:val="1"/>
      <w:marLeft w:val="0"/>
      <w:marRight w:val="0"/>
      <w:marTop w:val="0"/>
      <w:marBottom w:val="0"/>
      <w:divBdr>
        <w:top w:val="none" w:sz="0" w:space="0" w:color="auto"/>
        <w:left w:val="none" w:sz="0" w:space="0" w:color="auto"/>
        <w:bottom w:val="none" w:sz="0" w:space="0" w:color="auto"/>
        <w:right w:val="none" w:sz="0" w:space="0" w:color="auto"/>
      </w:divBdr>
    </w:div>
    <w:div w:id="81731482">
      <w:bodyDiv w:val="1"/>
      <w:marLeft w:val="0"/>
      <w:marRight w:val="0"/>
      <w:marTop w:val="0"/>
      <w:marBottom w:val="0"/>
      <w:divBdr>
        <w:top w:val="none" w:sz="0" w:space="0" w:color="auto"/>
        <w:left w:val="none" w:sz="0" w:space="0" w:color="auto"/>
        <w:bottom w:val="none" w:sz="0" w:space="0" w:color="auto"/>
        <w:right w:val="none" w:sz="0" w:space="0" w:color="auto"/>
      </w:divBdr>
    </w:div>
    <w:div w:id="87241092">
      <w:bodyDiv w:val="1"/>
      <w:marLeft w:val="0"/>
      <w:marRight w:val="0"/>
      <w:marTop w:val="0"/>
      <w:marBottom w:val="0"/>
      <w:divBdr>
        <w:top w:val="none" w:sz="0" w:space="0" w:color="auto"/>
        <w:left w:val="none" w:sz="0" w:space="0" w:color="auto"/>
        <w:bottom w:val="none" w:sz="0" w:space="0" w:color="auto"/>
        <w:right w:val="none" w:sz="0" w:space="0" w:color="auto"/>
      </w:divBdr>
    </w:div>
    <w:div w:id="99765121">
      <w:bodyDiv w:val="1"/>
      <w:marLeft w:val="0"/>
      <w:marRight w:val="0"/>
      <w:marTop w:val="0"/>
      <w:marBottom w:val="0"/>
      <w:divBdr>
        <w:top w:val="none" w:sz="0" w:space="0" w:color="auto"/>
        <w:left w:val="none" w:sz="0" w:space="0" w:color="auto"/>
        <w:bottom w:val="none" w:sz="0" w:space="0" w:color="auto"/>
        <w:right w:val="none" w:sz="0" w:space="0" w:color="auto"/>
      </w:divBdr>
    </w:div>
    <w:div w:id="100150866">
      <w:bodyDiv w:val="1"/>
      <w:marLeft w:val="0"/>
      <w:marRight w:val="0"/>
      <w:marTop w:val="0"/>
      <w:marBottom w:val="0"/>
      <w:divBdr>
        <w:top w:val="none" w:sz="0" w:space="0" w:color="auto"/>
        <w:left w:val="none" w:sz="0" w:space="0" w:color="auto"/>
        <w:bottom w:val="none" w:sz="0" w:space="0" w:color="auto"/>
        <w:right w:val="none" w:sz="0" w:space="0" w:color="auto"/>
      </w:divBdr>
    </w:div>
    <w:div w:id="104230801">
      <w:bodyDiv w:val="1"/>
      <w:marLeft w:val="0"/>
      <w:marRight w:val="0"/>
      <w:marTop w:val="0"/>
      <w:marBottom w:val="0"/>
      <w:divBdr>
        <w:top w:val="none" w:sz="0" w:space="0" w:color="auto"/>
        <w:left w:val="none" w:sz="0" w:space="0" w:color="auto"/>
        <w:bottom w:val="none" w:sz="0" w:space="0" w:color="auto"/>
        <w:right w:val="none" w:sz="0" w:space="0" w:color="auto"/>
      </w:divBdr>
    </w:div>
    <w:div w:id="111676651">
      <w:bodyDiv w:val="1"/>
      <w:marLeft w:val="0"/>
      <w:marRight w:val="0"/>
      <w:marTop w:val="0"/>
      <w:marBottom w:val="0"/>
      <w:divBdr>
        <w:top w:val="none" w:sz="0" w:space="0" w:color="auto"/>
        <w:left w:val="none" w:sz="0" w:space="0" w:color="auto"/>
        <w:bottom w:val="none" w:sz="0" w:space="0" w:color="auto"/>
        <w:right w:val="none" w:sz="0" w:space="0" w:color="auto"/>
      </w:divBdr>
    </w:div>
    <w:div w:id="115217667">
      <w:bodyDiv w:val="1"/>
      <w:marLeft w:val="0"/>
      <w:marRight w:val="0"/>
      <w:marTop w:val="0"/>
      <w:marBottom w:val="0"/>
      <w:divBdr>
        <w:top w:val="none" w:sz="0" w:space="0" w:color="auto"/>
        <w:left w:val="none" w:sz="0" w:space="0" w:color="auto"/>
        <w:bottom w:val="none" w:sz="0" w:space="0" w:color="auto"/>
        <w:right w:val="none" w:sz="0" w:space="0" w:color="auto"/>
      </w:divBdr>
    </w:div>
    <w:div w:id="118571492">
      <w:bodyDiv w:val="1"/>
      <w:marLeft w:val="0"/>
      <w:marRight w:val="0"/>
      <w:marTop w:val="0"/>
      <w:marBottom w:val="0"/>
      <w:divBdr>
        <w:top w:val="none" w:sz="0" w:space="0" w:color="auto"/>
        <w:left w:val="none" w:sz="0" w:space="0" w:color="auto"/>
        <w:bottom w:val="none" w:sz="0" w:space="0" w:color="auto"/>
        <w:right w:val="none" w:sz="0" w:space="0" w:color="auto"/>
      </w:divBdr>
    </w:div>
    <w:div w:id="124660934">
      <w:bodyDiv w:val="1"/>
      <w:marLeft w:val="0"/>
      <w:marRight w:val="0"/>
      <w:marTop w:val="0"/>
      <w:marBottom w:val="0"/>
      <w:divBdr>
        <w:top w:val="none" w:sz="0" w:space="0" w:color="auto"/>
        <w:left w:val="none" w:sz="0" w:space="0" w:color="auto"/>
        <w:bottom w:val="none" w:sz="0" w:space="0" w:color="auto"/>
        <w:right w:val="none" w:sz="0" w:space="0" w:color="auto"/>
      </w:divBdr>
    </w:div>
    <w:div w:id="128398784">
      <w:bodyDiv w:val="1"/>
      <w:marLeft w:val="0"/>
      <w:marRight w:val="0"/>
      <w:marTop w:val="0"/>
      <w:marBottom w:val="0"/>
      <w:divBdr>
        <w:top w:val="none" w:sz="0" w:space="0" w:color="auto"/>
        <w:left w:val="none" w:sz="0" w:space="0" w:color="auto"/>
        <w:bottom w:val="none" w:sz="0" w:space="0" w:color="auto"/>
        <w:right w:val="none" w:sz="0" w:space="0" w:color="auto"/>
      </w:divBdr>
    </w:div>
    <w:div w:id="129909154">
      <w:bodyDiv w:val="1"/>
      <w:marLeft w:val="0"/>
      <w:marRight w:val="0"/>
      <w:marTop w:val="0"/>
      <w:marBottom w:val="0"/>
      <w:divBdr>
        <w:top w:val="none" w:sz="0" w:space="0" w:color="auto"/>
        <w:left w:val="none" w:sz="0" w:space="0" w:color="auto"/>
        <w:bottom w:val="none" w:sz="0" w:space="0" w:color="auto"/>
        <w:right w:val="none" w:sz="0" w:space="0" w:color="auto"/>
      </w:divBdr>
    </w:div>
    <w:div w:id="130246898">
      <w:bodyDiv w:val="1"/>
      <w:marLeft w:val="0"/>
      <w:marRight w:val="0"/>
      <w:marTop w:val="0"/>
      <w:marBottom w:val="0"/>
      <w:divBdr>
        <w:top w:val="none" w:sz="0" w:space="0" w:color="auto"/>
        <w:left w:val="none" w:sz="0" w:space="0" w:color="auto"/>
        <w:bottom w:val="none" w:sz="0" w:space="0" w:color="auto"/>
        <w:right w:val="none" w:sz="0" w:space="0" w:color="auto"/>
      </w:divBdr>
    </w:div>
    <w:div w:id="133915396">
      <w:bodyDiv w:val="1"/>
      <w:marLeft w:val="0"/>
      <w:marRight w:val="0"/>
      <w:marTop w:val="0"/>
      <w:marBottom w:val="0"/>
      <w:divBdr>
        <w:top w:val="none" w:sz="0" w:space="0" w:color="auto"/>
        <w:left w:val="none" w:sz="0" w:space="0" w:color="auto"/>
        <w:bottom w:val="none" w:sz="0" w:space="0" w:color="auto"/>
        <w:right w:val="none" w:sz="0" w:space="0" w:color="auto"/>
      </w:divBdr>
    </w:div>
    <w:div w:id="134445988">
      <w:bodyDiv w:val="1"/>
      <w:marLeft w:val="0"/>
      <w:marRight w:val="0"/>
      <w:marTop w:val="0"/>
      <w:marBottom w:val="0"/>
      <w:divBdr>
        <w:top w:val="none" w:sz="0" w:space="0" w:color="auto"/>
        <w:left w:val="none" w:sz="0" w:space="0" w:color="auto"/>
        <w:bottom w:val="none" w:sz="0" w:space="0" w:color="auto"/>
        <w:right w:val="none" w:sz="0" w:space="0" w:color="auto"/>
      </w:divBdr>
    </w:div>
    <w:div w:id="138546730">
      <w:bodyDiv w:val="1"/>
      <w:marLeft w:val="0"/>
      <w:marRight w:val="0"/>
      <w:marTop w:val="0"/>
      <w:marBottom w:val="0"/>
      <w:divBdr>
        <w:top w:val="none" w:sz="0" w:space="0" w:color="auto"/>
        <w:left w:val="none" w:sz="0" w:space="0" w:color="auto"/>
        <w:bottom w:val="none" w:sz="0" w:space="0" w:color="auto"/>
        <w:right w:val="none" w:sz="0" w:space="0" w:color="auto"/>
      </w:divBdr>
    </w:div>
    <w:div w:id="146867718">
      <w:bodyDiv w:val="1"/>
      <w:marLeft w:val="0"/>
      <w:marRight w:val="0"/>
      <w:marTop w:val="0"/>
      <w:marBottom w:val="0"/>
      <w:divBdr>
        <w:top w:val="none" w:sz="0" w:space="0" w:color="auto"/>
        <w:left w:val="none" w:sz="0" w:space="0" w:color="auto"/>
        <w:bottom w:val="none" w:sz="0" w:space="0" w:color="auto"/>
        <w:right w:val="none" w:sz="0" w:space="0" w:color="auto"/>
      </w:divBdr>
    </w:div>
    <w:div w:id="147862466">
      <w:bodyDiv w:val="1"/>
      <w:marLeft w:val="0"/>
      <w:marRight w:val="0"/>
      <w:marTop w:val="0"/>
      <w:marBottom w:val="0"/>
      <w:divBdr>
        <w:top w:val="none" w:sz="0" w:space="0" w:color="auto"/>
        <w:left w:val="none" w:sz="0" w:space="0" w:color="auto"/>
        <w:bottom w:val="none" w:sz="0" w:space="0" w:color="auto"/>
        <w:right w:val="none" w:sz="0" w:space="0" w:color="auto"/>
      </w:divBdr>
    </w:div>
    <w:div w:id="152113047">
      <w:bodyDiv w:val="1"/>
      <w:marLeft w:val="0"/>
      <w:marRight w:val="0"/>
      <w:marTop w:val="0"/>
      <w:marBottom w:val="0"/>
      <w:divBdr>
        <w:top w:val="none" w:sz="0" w:space="0" w:color="auto"/>
        <w:left w:val="none" w:sz="0" w:space="0" w:color="auto"/>
        <w:bottom w:val="none" w:sz="0" w:space="0" w:color="auto"/>
        <w:right w:val="none" w:sz="0" w:space="0" w:color="auto"/>
      </w:divBdr>
    </w:div>
    <w:div w:id="152912067">
      <w:bodyDiv w:val="1"/>
      <w:marLeft w:val="0"/>
      <w:marRight w:val="0"/>
      <w:marTop w:val="0"/>
      <w:marBottom w:val="0"/>
      <w:divBdr>
        <w:top w:val="none" w:sz="0" w:space="0" w:color="auto"/>
        <w:left w:val="none" w:sz="0" w:space="0" w:color="auto"/>
        <w:bottom w:val="none" w:sz="0" w:space="0" w:color="auto"/>
        <w:right w:val="none" w:sz="0" w:space="0" w:color="auto"/>
      </w:divBdr>
    </w:div>
    <w:div w:id="158278650">
      <w:bodyDiv w:val="1"/>
      <w:marLeft w:val="0"/>
      <w:marRight w:val="0"/>
      <w:marTop w:val="0"/>
      <w:marBottom w:val="0"/>
      <w:divBdr>
        <w:top w:val="none" w:sz="0" w:space="0" w:color="auto"/>
        <w:left w:val="none" w:sz="0" w:space="0" w:color="auto"/>
        <w:bottom w:val="none" w:sz="0" w:space="0" w:color="auto"/>
        <w:right w:val="none" w:sz="0" w:space="0" w:color="auto"/>
      </w:divBdr>
    </w:div>
    <w:div w:id="166599465">
      <w:bodyDiv w:val="1"/>
      <w:marLeft w:val="0"/>
      <w:marRight w:val="0"/>
      <w:marTop w:val="0"/>
      <w:marBottom w:val="0"/>
      <w:divBdr>
        <w:top w:val="none" w:sz="0" w:space="0" w:color="auto"/>
        <w:left w:val="none" w:sz="0" w:space="0" w:color="auto"/>
        <w:bottom w:val="none" w:sz="0" w:space="0" w:color="auto"/>
        <w:right w:val="none" w:sz="0" w:space="0" w:color="auto"/>
      </w:divBdr>
    </w:div>
    <w:div w:id="167016121">
      <w:bodyDiv w:val="1"/>
      <w:marLeft w:val="0"/>
      <w:marRight w:val="0"/>
      <w:marTop w:val="0"/>
      <w:marBottom w:val="0"/>
      <w:divBdr>
        <w:top w:val="none" w:sz="0" w:space="0" w:color="auto"/>
        <w:left w:val="none" w:sz="0" w:space="0" w:color="auto"/>
        <w:bottom w:val="none" w:sz="0" w:space="0" w:color="auto"/>
        <w:right w:val="none" w:sz="0" w:space="0" w:color="auto"/>
      </w:divBdr>
    </w:div>
    <w:div w:id="176040880">
      <w:bodyDiv w:val="1"/>
      <w:marLeft w:val="0"/>
      <w:marRight w:val="0"/>
      <w:marTop w:val="0"/>
      <w:marBottom w:val="0"/>
      <w:divBdr>
        <w:top w:val="none" w:sz="0" w:space="0" w:color="auto"/>
        <w:left w:val="none" w:sz="0" w:space="0" w:color="auto"/>
        <w:bottom w:val="none" w:sz="0" w:space="0" w:color="auto"/>
        <w:right w:val="none" w:sz="0" w:space="0" w:color="auto"/>
      </w:divBdr>
    </w:div>
    <w:div w:id="178857189">
      <w:bodyDiv w:val="1"/>
      <w:marLeft w:val="0"/>
      <w:marRight w:val="0"/>
      <w:marTop w:val="0"/>
      <w:marBottom w:val="0"/>
      <w:divBdr>
        <w:top w:val="none" w:sz="0" w:space="0" w:color="auto"/>
        <w:left w:val="none" w:sz="0" w:space="0" w:color="auto"/>
        <w:bottom w:val="none" w:sz="0" w:space="0" w:color="auto"/>
        <w:right w:val="none" w:sz="0" w:space="0" w:color="auto"/>
      </w:divBdr>
    </w:div>
    <w:div w:id="180168444">
      <w:bodyDiv w:val="1"/>
      <w:marLeft w:val="0"/>
      <w:marRight w:val="0"/>
      <w:marTop w:val="0"/>
      <w:marBottom w:val="0"/>
      <w:divBdr>
        <w:top w:val="none" w:sz="0" w:space="0" w:color="auto"/>
        <w:left w:val="none" w:sz="0" w:space="0" w:color="auto"/>
        <w:bottom w:val="none" w:sz="0" w:space="0" w:color="auto"/>
        <w:right w:val="none" w:sz="0" w:space="0" w:color="auto"/>
      </w:divBdr>
    </w:div>
    <w:div w:id="180557134">
      <w:bodyDiv w:val="1"/>
      <w:marLeft w:val="0"/>
      <w:marRight w:val="0"/>
      <w:marTop w:val="0"/>
      <w:marBottom w:val="0"/>
      <w:divBdr>
        <w:top w:val="none" w:sz="0" w:space="0" w:color="auto"/>
        <w:left w:val="none" w:sz="0" w:space="0" w:color="auto"/>
        <w:bottom w:val="none" w:sz="0" w:space="0" w:color="auto"/>
        <w:right w:val="none" w:sz="0" w:space="0" w:color="auto"/>
      </w:divBdr>
    </w:div>
    <w:div w:id="182405264">
      <w:bodyDiv w:val="1"/>
      <w:marLeft w:val="0"/>
      <w:marRight w:val="0"/>
      <w:marTop w:val="0"/>
      <w:marBottom w:val="0"/>
      <w:divBdr>
        <w:top w:val="none" w:sz="0" w:space="0" w:color="auto"/>
        <w:left w:val="none" w:sz="0" w:space="0" w:color="auto"/>
        <w:bottom w:val="none" w:sz="0" w:space="0" w:color="auto"/>
        <w:right w:val="none" w:sz="0" w:space="0" w:color="auto"/>
      </w:divBdr>
    </w:div>
    <w:div w:id="184564054">
      <w:bodyDiv w:val="1"/>
      <w:marLeft w:val="0"/>
      <w:marRight w:val="0"/>
      <w:marTop w:val="0"/>
      <w:marBottom w:val="0"/>
      <w:divBdr>
        <w:top w:val="none" w:sz="0" w:space="0" w:color="auto"/>
        <w:left w:val="none" w:sz="0" w:space="0" w:color="auto"/>
        <w:bottom w:val="none" w:sz="0" w:space="0" w:color="auto"/>
        <w:right w:val="none" w:sz="0" w:space="0" w:color="auto"/>
      </w:divBdr>
    </w:div>
    <w:div w:id="194539312">
      <w:bodyDiv w:val="1"/>
      <w:marLeft w:val="0"/>
      <w:marRight w:val="0"/>
      <w:marTop w:val="0"/>
      <w:marBottom w:val="0"/>
      <w:divBdr>
        <w:top w:val="none" w:sz="0" w:space="0" w:color="auto"/>
        <w:left w:val="none" w:sz="0" w:space="0" w:color="auto"/>
        <w:bottom w:val="none" w:sz="0" w:space="0" w:color="auto"/>
        <w:right w:val="none" w:sz="0" w:space="0" w:color="auto"/>
      </w:divBdr>
    </w:div>
    <w:div w:id="198471783">
      <w:bodyDiv w:val="1"/>
      <w:marLeft w:val="0"/>
      <w:marRight w:val="0"/>
      <w:marTop w:val="0"/>
      <w:marBottom w:val="0"/>
      <w:divBdr>
        <w:top w:val="none" w:sz="0" w:space="0" w:color="auto"/>
        <w:left w:val="none" w:sz="0" w:space="0" w:color="auto"/>
        <w:bottom w:val="none" w:sz="0" w:space="0" w:color="auto"/>
        <w:right w:val="none" w:sz="0" w:space="0" w:color="auto"/>
      </w:divBdr>
    </w:div>
    <w:div w:id="202013928">
      <w:bodyDiv w:val="1"/>
      <w:marLeft w:val="0"/>
      <w:marRight w:val="0"/>
      <w:marTop w:val="0"/>
      <w:marBottom w:val="0"/>
      <w:divBdr>
        <w:top w:val="none" w:sz="0" w:space="0" w:color="auto"/>
        <w:left w:val="none" w:sz="0" w:space="0" w:color="auto"/>
        <w:bottom w:val="none" w:sz="0" w:space="0" w:color="auto"/>
        <w:right w:val="none" w:sz="0" w:space="0" w:color="auto"/>
      </w:divBdr>
    </w:div>
    <w:div w:id="202984006">
      <w:bodyDiv w:val="1"/>
      <w:marLeft w:val="0"/>
      <w:marRight w:val="0"/>
      <w:marTop w:val="0"/>
      <w:marBottom w:val="0"/>
      <w:divBdr>
        <w:top w:val="none" w:sz="0" w:space="0" w:color="auto"/>
        <w:left w:val="none" w:sz="0" w:space="0" w:color="auto"/>
        <w:bottom w:val="none" w:sz="0" w:space="0" w:color="auto"/>
        <w:right w:val="none" w:sz="0" w:space="0" w:color="auto"/>
      </w:divBdr>
    </w:div>
    <w:div w:id="206375255">
      <w:bodyDiv w:val="1"/>
      <w:marLeft w:val="0"/>
      <w:marRight w:val="0"/>
      <w:marTop w:val="0"/>
      <w:marBottom w:val="0"/>
      <w:divBdr>
        <w:top w:val="none" w:sz="0" w:space="0" w:color="auto"/>
        <w:left w:val="none" w:sz="0" w:space="0" w:color="auto"/>
        <w:bottom w:val="none" w:sz="0" w:space="0" w:color="auto"/>
        <w:right w:val="none" w:sz="0" w:space="0" w:color="auto"/>
      </w:divBdr>
    </w:div>
    <w:div w:id="207495058">
      <w:bodyDiv w:val="1"/>
      <w:marLeft w:val="0"/>
      <w:marRight w:val="0"/>
      <w:marTop w:val="0"/>
      <w:marBottom w:val="0"/>
      <w:divBdr>
        <w:top w:val="none" w:sz="0" w:space="0" w:color="auto"/>
        <w:left w:val="none" w:sz="0" w:space="0" w:color="auto"/>
        <w:bottom w:val="none" w:sz="0" w:space="0" w:color="auto"/>
        <w:right w:val="none" w:sz="0" w:space="0" w:color="auto"/>
      </w:divBdr>
    </w:div>
    <w:div w:id="210456684">
      <w:bodyDiv w:val="1"/>
      <w:marLeft w:val="0"/>
      <w:marRight w:val="0"/>
      <w:marTop w:val="0"/>
      <w:marBottom w:val="0"/>
      <w:divBdr>
        <w:top w:val="none" w:sz="0" w:space="0" w:color="auto"/>
        <w:left w:val="none" w:sz="0" w:space="0" w:color="auto"/>
        <w:bottom w:val="none" w:sz="0" w:space="0" w:color="auto"/>
        <w:right w:val="none" w:sz="0" w:space="0" w:color="auto"/>
      </w:divBdr>
    </w:div>
    <w:div w:id="212549011">
      <w:bodyDiv w:val="1"/>
      <w:marLeft w:val="0"/>
      <w:marRight w:val="0"/>
      <w:marTop w:val="0"/>
      <w:marBottom w:val="0"/>
      <w:divBdr>
        <w:top w:val="none" w:sz="0" w:space="0" w:color="auto"/>
        <w:left w:val="none" w:sz="0" w:space="0" w:color="auto"/>
        <w:bottom w:val="none" w:sz="0" w:space="0" w:color="auto"/>
        <w:right w:val="none" w:sz="0" w:space="0" w:color="auto"/>
      </w:divBdr>
    </w:div>
    <w:div w:id="214195055">
      <w:bodyDiv w:val="1"/>
      <w:marLeft w:val="0"/>
      <w:marRight w:val="0"/>
      <w:marTop w:val="0"/>
      <w:marBottom w:val="0"/>
      <w:divBdr>
        <w:top w:val="none" w:sz="0" w:space="0" w:color="auto"/>
        <w:left w:val="none" w:sz="0" w:space="0" w:color="auto"/>
        <w:bottom w:val="none" w:sz="0" w:space="0" w:color="auto"/>
        <w:right w:val="none" w:sz="0" w:space="0" w:color="auto"/>
      </w:divBdr>
    </w:div>
    <w:div w:id="217397697">
      <w:bodyDiv w:val="1"/>
      <w:marLeft w:val="0"/>
      <w:marRight w:val="0"/>
      <w:marTop w:val="0"/>
      <w:marBottom w:val="0"/>
      <w:divBdr>
        <w:top w:val="none" w:sz="0" w:space="0" w:color="auto"/>
        <w:left w:val="none" w:sz="0" w:space="0" w:color="auto"/>
        <w:bottom w:val="none" w:sz="0" w:space="0" w:color="auto"/>
        <w:right w:val="none" w:sz="0" w:space="0" w:color="auto"/>
      </w:divBdr>
    </w:div>
    <w:div w:id="223685630">
      <w:bodyDiv w:val="1"/>
      <w:marLeft w:val="0"/>
      <w:marRight w:val="0"/>
      <w:marTop w:val="0"/>
      <w:marBottom w:val="0"/>
      <w:divBdr>
        <w:top w:val="none" w:sz="0" w:space="0" w:color="auto"/>
        <w:left w:val="none" w:sz="0" w:space="0" w:color="auto"/>
        <w:bottom w:val="none" w:sz="0" w:space="0" w:color="auto"/>
        <w:right w:val="none" w:sz="0" w:space="0" w:color="auto"/>
      </w:divBdr>
    </w:div>
    <w:div w:id="230967269">
      <w:bodyDiv w:val="1"/>
      <w:marLeft w:val="0"/>
      <w:marRight w:val="0"/>
      <w:marTop w:val="0"/>
      <w:marBottom w:val="0"/>
      <w:divBdr>
        <w:top w:val="none" w:sz="0" w:space="0" w:color="auto"/>
        <w:left w:val="none" w:sz="0" w:space="0" w:color="auto"/>
        <w:bottom w:val="none" w:sz="0" w:space="0" w:color="auto"/>
        <w:right w:val="none" w:sz="0" w:space="0" w:color="auto"/>
      </w:divBdr>
    </w:div>
    <w:div w:id="235362200">
      <w:bodyDiv w:val="1"/>
      <w:marLeft w:val="0"/>
      <w:marRight w:val="0"/>
      <w:marTop w:val="0"/>
      <w:marBottom w:val="0"/>
      <w:divBdr>
        <w:top w:val="none" w:sz="0" w:space="0" w:color="auto"/>
        <w:left w:val="none" w:sz="0" w:space="0" w:color="auto"/>
        <w:bottom w:val="none" w:sz="0" w:space="0" w:color="auto"/>
        <w:right w:val="none" w:sz="0" w:space="0" w:color="auto"/>
      </w:divBdr>
    </w:div>
    <w:div w:id="236526102">
      <w:bodyDiv w:val="1"/>
      <w:marLeft w:val="0"/>
      <w:marRight w:val="0"/>
      <w:marTop w:val="0"/>
      <w:marBottom w:val="0"/>
      <w:divBdr>
        <w:top w:val="none" w:sz="0" w:space="0" w:color="auto"/>
        <w:left w:val="none" w:sz="0" w:space="0" w:color="auto"/>
        <w:bottom w:val="none" w:sz="0" w:space="0" w:color="auto"/>
        <w:right w:val="none" w:sz="0" w:space="0" w:color="auto"/>
      </w:divBdr>
    </w:div>
    <w:div w:id="238756192">
      <w:bodyDiv w:val="1"/>
      <w:marLeft w:val="0"/>
      <w:marRight w:val="0"/>
      <w:marTop w:val="0"/>
      <w:marBottom w:val="0"/>
      <w:divBdr>
        <w:top w:val="none" w:sz="0" w:space="0" w:color="auto"/>
        <w:left w:val="none" w:sz="0" w:space="0" w:color="auto"/>
        <w:bottom w:val="none" w:sz="0" w:space="0" w:color="auto"/>
        <w:right w:val="none" w:sz="0" w:space="0" w:color="auto"/>
      </w:divBdr>
    </w:div>
    <w:div w:id="239488394">
      <w:bodyDiv w:val="1"/>
      <w:marLeft w:val="0"/>
      <w:marRight w:val="0"/>
      <w:marTop w:val="0"/>
      <w:marBottom w:val="0"/>
      <w:divBdr>
        <w:top w:val="none" w:sz="0" w:space="0" w:color="auto"/>
        <w:left w:val="none" w:sz="0" w:space="0" w:color="auto"/>
        <w:bottom w:val="none" w:sz="0" w:space="0" w:color="auto"/>
        <w:right w:val="none" w:sz="0" w:space="0" w:color="auto"/>
      </w:divBdr>
    </w:div>
    <w:div w:id="241454613">
      <w:bodyDiv w:val="1"/>
      <w:marLeft w:val="0"/>
      <w:marRight w:val="0"/>
      <w:marTop w:val="0"/>
      <w:marBottom w:val="0"/>
      <w:divBdr>
        <w:top w:val="none" w:sz="0" w:space="0" w:color="auto"/>
        <w:left w:val="none" w:sz="0" w:space="0" w:color="auto"/>
        <w:bottom w:val="none" w:sz="0" w:space="0" w:color="auto"/>
        <w:right w:val="none" w:sz="0" w:space="0" w:color="auto"/>
      </w:divBdr>
    </w:div>
    <w:div w:id="245918633">
      <w:bodyDiv w:val="1"/>
      <w:marLeft w:val="0"/>
      <w:marRight w:val="0"/>
      <w:marTop w:val="0"/>
      <w:marBottom w:val="0"/>
      <w:divBdr>
        <w:top w:val="none" w:sz="0" w:space="0" w:color="auto"/>
        <w:left w:val="none" w:sz="0" w:space="0" w:color="auto"/>
        <w:bottom w:val="none" w:sz="0" w:space="0" w:color="auto"/>
        <w:right w:val="none" w:sz="0" w:space="0" w:color="auto"/>
      </w:divBdr>
    </w:div>
    <w:div w:id="246614762">
      <w:bodyDiv w:val="1"/>
      <w:marLeft w:val="0"/>
      <w:marRight w:val="0"/>
      <w:marTop w:val="0"/>
      <w:marBottom w:val="0"/>
      <w:divBdr>
        <w:top w:val="none" w:sz="0" w:space="0" w:color="auto"/>
        <w:left w:val="none" w:sz="0" w:space="0" w:color="auto"/>
        <w:bottom w:val="none" w:sz="0" w:space="0" w:color="auto"/>
        <w:right w:val="none" w:sz="0" w:space="0" w:color="auto"/>
      </w:divBdr>
    </w:div>
    <w:div w:id="250553855">
      <w:bodyDiv w:val="1"/>
      <w:marLeft w:val="0"/>
      <w:marRight w:val="0"/>
      <w:marTop w:val="0"/>
      <w:marBottom w:val="0"/>
      <w:divBdr>
        <w:top w:val="none" w:sz="0" w:space="0" w:color="auto"/>
        <w:left w:val="none" w:sz="0" w:space="0" w:color="auto"/>
        <w:bottom w:val="none" w:sz="0" w:space="0" w:color="auto"/>
        <w:right w:val="none" w:sz="0" w:space="0" w:color="auto"/>
      </w:divBdr>
    </w:div>
    <w:div w:id="256327000">
      <w:bodyDiv w:val="1"/>
      <w:marLeft w:val="0"/>
      <w:marRight w:val="0"/>
      <w:marTop w:val="0"/>
      <w:marBottom w:val="0"/>
      <w:divBdr>
        <w:top w:val="none" w:sz="0" w:space="0" w:color="auto"/>
        <w:left w:val="none" w:sz="0" w:space="0" w:color="auto"/>
        <w:bottom w:val="none" w:sz="0" w:space="0" w:color="auto"/>
        <w:right w:val="none" w:sz="0" w:space="0" w:color="auto"/>
      </w:divBdr>
    </w:div>
    <w:div w:id="263610677">
      <w:bodyDiv w:val="1"/>
      <w:marLeft w:val="0"/>
      <w:marRight w:val="0"/>
      <w:marTop w:val="0"/>
      <w:marBottom w:val="0"/>
      <w:divBdr>
        <w:top w:val="none" w:sz="0" w:space="0" w:color="auto"/>
        <w:left w:val="none" w:sz="0" w:space="0" w:color="auto"/>
        <w:bottom w:val="none" w:sz="0" w:space="0" w:color="auto"/>
        <w:right w:val="none" w:sz="0" w:space="0" w:color="auto"/>
      </w:divBdr>
    </w:div>
    <w:div w:id="280578213">
      <w:bodyDiv w:val="1"/>
      <w:marLeft w:val="0"/>
      <w:marRight w:val="0"/>
      <w:marTop w:val="0"/>
      <w:marBottom w:val="0"/>
      <w:divBdr>
        <w:top w:val="none" w:sz="0" w:space="0" w:color="auto"/>
        <w:left w:val="none" w:sz="0" w:space="0" w:color="auto"/>
        <w:bottom w:val="none" w:sz="0" w:space="0" w:color="auto"/>
        <w:right w:val="none" w:sz="0" w:space="0" w:color="auto"/>
      </w:divBdr>
    </w:div>
    <w:div w:id="285428224">
      <w:bodyDiv w:val="1"/>
      <w:marLeft w:val="0"/>
      <w:marRight w:val="0"/>
      <w:marTop w:val="0"/>
      <w:marBottom w:val="0"/>
      <w:divBdr>
        <w:top w:val="none" w:sz="0" w:space="0" w:color="auto"/>
        <w:left w:val="none" w:sz="0" w:space="0" w:color="auto"/>
        <w:bottom w:val="none" w:sz="0" w:space="0" w:color="auto"/>
        <w:right w:val="none" w:sz="0" w:space="0" w:color="auto"/>
      </w:divBdr>
    </w:div>
    <w:div w:id="288435337">
      <w:bodyDiv w:val="1"/>
      <w:marLeft w:val="0"/>
      <w:marRight w:val="0"/>
      <w:marTop w:val="0"/>
      <w:marBottom w:val="0"/>
      <w:divBdr>
        <w:top w:val="none" w:sz="0" w:space="0" w:color="auto"/>
        <w:left w:val="none" w:sz="0" w:space="0" w:color="auto"/>
        <w:bottom w:val="none" w:sz="0" w:space="0" w:color="auto"/>
        <w:right w:val="none" w:sz="0" w:space="0" w:color="auto"/>
      </w:divBdr>
    </w:div>
    <w:div w:id="292639562">
      <w:bodyDiv w:val="1"/>
      <w:marLeft w:val="0"/>
      <w:marRight w:val="0"/>
      <w:marTop w:val="0"/>
      <w:marBottom w:val="0"/>
      <w:divBdr>
        <w:top w:val="none" w:sz="0" w:space="0" w:color="auto"/>
        <w:left w:val="none" w:sz="0" w:space="0" w:color="auto"/>
        <w:bottom w:val="none" w:sz="0" w:space="0" w:color="auto"/>
        <w:right w:val="none" w:sz="0" w:space="0" w:color="auto"/>
      </w:divBdr>
    </w:div>
    <w:div w:id="298539051">
      <w:bodyDiv w:val="1"/>
      <w:marLeft w:val="0"/>
      <w:marRight w:val="0"/>
      <w:marTop w:val="0"/>
      <w:marBottom w:val="0"/>
      <w:divBdr>
        <w:top w:val="none" w:sz="0" w:space="0" w:color="auto"/>
        <w:left w:val="none" w:sz="0" w:space="0" w:color="auto"/>
        <w:bottom w:val="none" w:sz="0" w:space="0" w:color="auto"/>
        <w:right w:val="none" w:sz="0" w:space="0" w:color="auto"/>
      </w:divBdr>
      <w:divsChild>
        <w:div w:id="198975289">
          <w:marLeft w:val="0"/>
          <w:marRight w:val="0"/>
          <w:marTop w:val="0"/>
          <w:marBottom w:val="0"/>
          <w:divBdr>
            <w:top w:val="none" w:sz="0" w:space="0" w:color="auto"/>
            <w:left w:val="none" w:sz="0" w:space="0" w:color="auto"/>
            <w:bottom w:val="none" w:sz="0" w:space="0" w:color="auto"/>
            <w:right w:val="none" w:sz="0" w:space="0" w:color="auto"/>
          </w:divBdr>
          <w:divsChild>
            <w:div w:id="294485631">
              <w:marLeft w:val="0"/>
              <w:marRight w:val="0"/>
              <w:marTop w:val="0"/>
              <w:marBottom w:val="0"/>
              <w:divBdr>
                <w:top w:val="none" w:sz="0" w:space="0" w:color="auto"/>
                <w:left w:val="none" w:sz="0" w:space="0" w:color="auto"/>
                <w:bottom w:val="none" w:sz="0" w:space="0" w:color="auto"/>
                <w:right w:val="none" w:sz="0" w:space="0" w:color="auto"/>
              </w:divBdr>
            </w:div>
          </w:divsChild>
        </w:div>
        <w:div w:id="890918144">
          <w:marLeft w:val="0"/>
          <w:marRight w:val="0"/>
          <w:marTop w:val="0"/>
          <w:marBottom w:val="0"/>
          <w:divBdr>
            <w:top w:val="none" w:sz="0" w:space="0" w:color="auto"/>
            <w:left w:val="none" w:sz="0" w:space="0" w:color="auto"/>
            <w:bottom w:val="none" w:sz="0" w:space="0" w:color="auto"/>
            <w:right w:val="none" w:sz="0" w:space="0" w:color="auto"/>
          </w:divBdr>
          <w:divsChild>
            <w:div w:id="1649749600">
              <w:marLeft w:val="0"/>
              <w:marRight w:val="0"/>
              <w:marTop w:val="0"/>
              <w:marBottom w:val="0"/>
              <w:divBdr>
                <w:top w:val="none" w:sz="0" w:space="0" w:color="auto"/>
                <w:left w:val="none" w:sz="0" w:space="0" w:color="auto"/>
                <w:bottom w:val="none" w:sz="0" w:space="0" w:color="auto"/>
                <w:right w:val="none" w:sz="0" w:space="0" w:color="auto"/>
              </w:divBdr>
            </w:div>
          </w:divsChild>
        </w:div>
        <w:div w:id="1133449669">
          <w:marLeft w:val="0"/>
          <w:marRight w:val="0"/>
          <w:marTop w:val="0"/>
          <w:marBottom w:val="0"/>
          <w:divBdr>
            <w:top w:val="none" w:sz="0" w:space="0" w:color="auto"/>
            <w:left w:val="none" w:sz="0" w:space="0" w:color="auto"/>
            <w:bottom w:val="none" w:sz="0" w:space="0" w:color="auto"/>
            <w:right w:val="none" w:sz="0" w:space="0" w:color="auto"/>
          </w:divBdr>
          <w:divsChild>
            <w:div w:id="1975484066">
              <w:marLeft w:val="0"/>
              <w:marRight w:val="0"/>
              <w:marTop w:val="0"/>
              <w:marBottom w:val="0"/>
              <w:divBdr>
                <w:top w:val="none" w:sz="0" w:space="0" w:color="auto"/>
                <w:left w:val="none" w:sz="0" w:space="0" w:color="auto"/>
                <w:bottom w:val="none" w:sz="0" w:space="0" w:color="auto"/>
                <w:right w:val="none" w:sz="0" w:space="0" w:color="auto"/>
              </w:divBdr>
            </w:div>
          </w:divsChild>
        </w:div>
        <w:div w:id="1974366505">
          <w:marLeft w:val="0"/>
          <w:marRight w:val="0"/>
          <w:marTop w:val="0"/>
          <w:marBottom w:val="0"/>
          <w:divBdr>
            <w:top w:val="none" w:sz="0" w:space="0" w:color="auto"/>
            <w:left w:val="none" w:sz="0" w:space="0" w:color="auto"/>
            <w:bottom w:val="none" w:sz="0" w:space="0" w:color="auto"/>
            <w:right w:val="none" w:sz="0" w:space="0" w:color="auto"/>
          </w:divBdr>
          <w:divsChild>
            <w:div w:id="869152091">
              <w:marLeft w:val="0"/>
              <w:marRight w:val="0"/>
              <w:marTop w:val="0"/>
              <w:marBottom w:val="0"/>
              <w:divBdr>
                <w:top w:val="none" w:sz="0" w:space="0" w:color="auto"/>
                <w:left w:val="none" w:sz="0" w:space="0" w:color="auto"/>
                <w:bottom w:val="none" w:sz="0" w:space="0" w:color="auto"/>
                <w:right w:val="none" w:sz="0" w:space="0" w:color="auto"/>
              </w:divBdr>
            </w:div>
          </w:divsChild>
        </w:div>
        <w:div w:id="1491093560">
          <w:marLeft w:val="0"/>
          <w:marRight w:val="0"/>
          <w:marTop w:val="0"/>
          <w:marBottom w:val="0"/>
          <w:divBdr>
            <w:top w:val="none" w:sz="0" w:space="0" w:color="auto"/>
            <w:left w:val="none" w:sz="0" w:space="0" w:color="auto"/>
            <w:bottom w:val="none" w:sz="0" w:space="0" w:color="auto"/>
            <w:right w:val="none" w:sz="0" w:space="0" w:color="auto"/>
          </w:divBdr>
          <w:divsChild>
            <w:div w:id="1339651840">
              <w:marLeft w:val="0"/>
              <w:marRight w:val="0"/>
              <w:marTop w:val="0"/>
              <w:marBottom w:val="0"/>
              <w:divBdr>
                <w:top w:val="none" w:sz="0" w:space="0" w:color="auto"/>
                <w:left w:val="none" w:sz="0" w:space="0" w:color="auto"/>
                <w:bottom w:val="none" w:sz="0" w:space="0" w:color="auto"/>
                <w:right w:val="none" w:sz="0" w:space="0" w:color="auto"/>
              </w:divBdr>
            </w:div>
          </w:divsChild>
        </w:div>
        <w:div w:id="1882554210">
          <w:marLeft w:val="0"/>
          <w:marRight w:val="0"/>
          <w:marTop w:val="0"/>
          <w:marBottom w:val="0"/>
          <w:divBdr>
            <w:top w:val="none" w:sz="0" w:space="0" w:color="auto"/>
            <w:left w:val="none" w:sz="0" w:space="0" w:color="auto"/>
            <w:bottom w:val="none" w:sz="0" w:space="0" w:color="auto"/>
            <w:right w:val="none" w:sz="0" w:space="0" w:color="auto"/>
          </w:divBdr>
          <w:divsChild>
            <w:div w:id="489440944">
              <w:marLeft w:val="0"/>
              <w:marRight w:val="0"/>
              <w:marTop w:val="0"/>
              <w:marBottom w:val="0"/>
              <w:divBdr>
                <w:top w:val="none" w:sz="0" w:space="0" w:color="auto"/>
                <w:left w:val="none" w:sz="0" w:space="0" w:color="auto"/>
                <w:bottom w:val="none" w:sz="0" w:space="0" w:color="auto"/>
                <w:right w:val="none" w:sz="0" w:space="0" w:color="auto"/>
              </w:divBdr>
            </w:div>
          </w:divsChild>
        </w:div>
        <w:div w:id="2031686014">
          <w:marLeft w:val="0"/>
          <w:marRight w:val="0"/>
          <w:marTop w:val="0"/>
          <w:marBottom w:val="0"/>
          <w:divBdr>
            <w:top w:val="none" w:sz="0" w:space="0" w:color="auto"/>
            <w:left w:val="none" w:sz="0" w:space="0" w:color="auto"/>
            <w:bottom w:val="none" w:sz="0" w:space="0" w:color="auto"/>
            <w:right w:val="none" w:sz="0" w:space="0" w:color="auto"/>
          </w:divBdr>
          <w:divsChild>
            <w:div w:id="226690185">
              <w:marLeft w:val="0"/>
              <w:marRight w:val="0"/>
              <w:marTop w:val="0"/>
              <w:marBottom w:val="0"/>
              <w:divBdr>
                <w:top w:val="none" w:sz="0" w:space="0" w:color="auto"/>
                <w:left w:val="none" w:sz="0" w:space="0" w:color="auto"/>
                <w:bottom w:val="none" w:sz="0" w:space="0" w:color="auto"/>
                <w:right w:val="none" w:sz="0" w:space="0" w:color="auto"/>
              </w:divBdr>
            </w:div>
          </w:divsChild>
        </w:div>
        <w:div w:id="1091269376">
          <w:marLeft w:val="0"/>
          <w:marRight w:val="0"/>
          <w:marTop w:val="0"/>
          <w:marBottom w:val="0"/>
          <w:divBdr>
            <w:top w:val="none" w:sz="0" w:space="0" w:color="auto"/>
            <w:left w:val="none" w:sz="0" w:space="0" w:color="auto"/>
            <w:bottom w:val="none" w:sz="0" w:space="0" w:color="auto"/>
            <w:right w:val="none" w:sz="0" w:space="0" w:color="auto"/>
          </w:divBdr>
          <w:divsChild>
            <w:div w:id="283847931">
              <w:marLeft w:val="0"/>
              <w:marRight w:val="0"/>
              <w:marTop w:val="0"/>
              <w:marBottom w:val="0"/>
              <w:divBdr>
                <w:top w:val="none" w:sz="0" w:space="0" w:color="auto"/>
                <w:left w:val="none" w:sz="0" w:space="0" w:color="auto"/>
                <w:bottom w:val="none" w:sz="0" w:space="0" w:color="auto"/>
                <w:right w:val="none" w:sz="0" w:space="0" w:color="auto"/>
              </w:divBdr>
            </w:div>
          </w:divsChild>
        </w:div>
        <w:div w:id="876085410">
          <w:marLeft w:val="0"/>
          <w:marRight w:val="0"/>
          <w:marTop w:val="0"/>
          <w:marBottom w:val="0"/>
          <w:divBdr>
            <w:top w:val="none" w:sz="0" w:space="0" w:color="auto"/>
            <w:left w:val="none" w:sz="0" w:space="0" w:color="auto"/>
            <w:bottom w:val="none" w:sz="0" w:space="0" w:color="auto"/>
            <w:right w:val="none" w:sz="0" w:space="0" w:color="auto"/>
          </w:divBdr>
          <w:divsChild>
            <w:div w:id="1729576035">
              <w:marLeft w:val="0"/>
              <w:marRight w:val="0"/>
              <w:marTop w:val="0"/>
              <w:marBottom w:val="0"/>
              <w:divBdr>
                <w:top w:val="none" w:sz="0" w:space="0" w:color="auto"/>
                <w:left w:val="none" w:sz="0" w:space="0" w:color="auto"/>
                <w:bottom w:val="none" w:sz="0" w:space="0" w:color="auto"/>
                <w:right w:val="none" w:sz="0" w:space="0" w:color="auto"/>
              </w:divBdr>
            </w:div>
          </w:divsChild>
        </w:div>
        <w:div w:id="254678976">
          <w:marLeft w:val="0"/>
          <w:marRight w:val="0"/>
          <w:marTop w:val="0"/>
          <w:marBottom w:val="0"/>
          <w:divBdr>
            <w:top w:val="none" w:sz="0" w:space="0" w:color="auto"/>
            <w:left w:val="none" w:sz="0" w:space="0" w:color="auto"/>
            <w:bottom w:val="none" w:sz="0" w:space="0" w:color="auto"/>
            <w:right w:val="none" w:sz="0" w:space="0" w:color="auto"/>
          </w:divBdr>
          <w:divsChild>
            <w:div w:id="1072239010">
              <w:marLeft w:val="0"/>
              <w:marRight w:val="0"/>
              <w:marTop w:val="0"/>
              <w:marBottom w:val="0"/>
              <w:divBdr>
                <w:top w:val="none" w:sz="0" w:space="0" w:color="auto"/>
                <w:left w:val="none" w:sz="0" w:space="0" w:color="auto"/>
                <w:bottom w:val="none" w:sz="0" w:space="0" w:color="auto"/>
                <w:right w:val="none" w:sz="0" w:space="0" w:color="auto"/>
              </w:divBdr>
            </w:div>
          </w:divsChild>
        </w:div>
        <w:div w:id="1027488652">
          <w:marLeft w:val="0"/>
          <w:marRight w:val="0"/>
          <w:marTop w:val="0"/>
          <w:marBottom w:val="0"/>
          <w:divBdr>
            <w:top w:val="none" w:sz="0" w:space="0" w:color="auto"/>
            <w:left w:val="none" w:sz="0" w:space="0" w:color="auto"/>
            <w:bottom w:val="none" w:sz="0" w:space="0" w:color="auto"/>
            <w:right w:val="none" w:sz="0" w:space="0" w:color="auto"/>
          </w:divBdr>
          <w:divsChild>
            <w:div w:id="780028738">
              <w:marLeft w:val="0"/>
              <w:marRight w:val="0"/>
              <w:marTop w:val="0"/>
              <w:marBottom w:val="0"/>
              <w:divBdr>
                <w:top w:val="none" w:sz="0" w:space="0" w:color="auto"/>
                <w:left w:val="none" w:sz="0" w:space="0" w:color="auto"/>
                <w:bottom w:val="none" w:sz="0" w:space="0" w:color="auto"/>
                <w:right w:val="none" w:sz="0" w:space="0" w:color="auto"/>
              </w:divBdr>
            </w:div>
          </w:divsChild>
        </w:div>
        <w:div w:id="1765343615">
          <w:marLeft w:val="0"/>
          <w:marRight w:val="0"/>
          <w:marTop w:val="0"/>
          <w:marBottom w:val="0"/>
          <w:divBdr>
            <w:top w:val="none" w:sz="0" w:space="0" w:color="auto"/>
            <w:left w:val="none" w:sz="0" w:space="0" w:color="auto"/>
            <w:bottom w:val="none" w:sz="0" w:space="0" w:color="auto"/>
            <w:right w:val="none" w:sz="0" w:space="0" w:color="auto"/>
          </w:divBdr>
          <w:divsChild>
            <w:div w:id="252662566">
              <w:marLeft w:val="0"/>
              <w:marRight w:val="0"/>
              <w:marTop w:val="0"/>
              <w:marBottom w:val="0"/>
              <w:divBdr>
                <w:top w:val="none" w:sz="0" w:space="0" w:color="auto"/>
                <w:left w:val="none" w:sz="0" w:space="0" w:color="auto"/>
                <w:bottom w:val="none" w:sz="0" w:space="0" w:color="auto"/>
                <w:right w:val="none" w:sz="0" w:space="0" w:color="auto"/>
              </w:divBdr>
            </w:div>
          </w:divsChild>
        </w:div>
        <w:div w:id="523372764">
          <w:marLeft w:val="0"/>
          <w:marRight w:val="0"/>
          <w:marTop w:val="0"/>
          <w:marBottom w:val="0"/>
          <w:divBdr>
            <w:top w:val="none" w:sz="0" w:space="0" w:color="auto"/>
            <w:left w:val="none" w:sz="0" w:space="0" w:color="auto"/>
            <w:bottom w:val="none" w:sz="0" w:space="0" w:color="auto"/>
            <w:right w:val="none" w:sz="0" w:space="0" w:color="auto"/>
          </w:divBdr>
          <w:divsChild>
            <w:div w:id="1867055148">
              <w:marLeft w:val="0"/>
              <w:marRight w:val="0"/>
              <w:marTop w:val="0"/>
              <w:marBottom w:val="0"/>
              <w:divBdr>
                <w:top w:val="none" w:sz="0" w:space="0" w:color="auto"/>
                <w:left w:val="none" w:sz="0" w:space="0" w:color="auto"/>
                <w:bottom w:val="none" w:sz="0" w:space="0" w:color="auto"/>
                <w:right w:val="none" w:sz="0" w:space="0" w:color="auto"/>
              </w:divBdr>
            </w:div>
          </w:divsChild>
        </w:div>
        <w:div w:id="1380132201">
          <w:marLeft w:val="0"/>
          <w:marRight w:val="0"/>
          <w:marTop w:val="0"/>
          <w:marBottom w:val="0"/>
          <w:divBdr>
            <w:top w:val="none" w:sz="0" w:space="0" w:color="auto"/>
            <w:left w:val="none" w:sz="0" w:space="0" w:color="auto"/>
            <w:bottom w:val="none" w:sz="0" w:space="0" w:color="auto"/>
            <w:right w:val="none" w:sz="0" w:space="0" w:color="auto"/>
          </w:divBdr>
          <w:divsChild>
            <w:div w:id="1699161186">
              <w:marLeft w:val="0"/>
              <w:marRight w:val="0"/>
              <w:marTop w:val="0"/>
              <w:marBottom w:val="0"/>
              <w:divBdr>
                <w:top w:val="none" w:sz="0" w:space="0" w:color="auto"/>
                <w:left w:val="none" w:sz="0" w:space="0" w:color="auto"/>
                <w:bottom w:val="none" w:sz="0" w:space="0" w:color="auto"/>
                <w:right w:val="none" w:sz="0" w:space="0" w:color="auto"/>
              </w:divBdr>
            </w:div>
          </w:divsChild>
        </w:div>
        <w:div w:id="1950163225">
          <w:marLeft w:val="0"/>
          <w:marRight w:val="0"/>
          <w:marTop w:val="0"/>
          <w:marBottom w:val="0"/>
          <w:divBdr>
            <w:top w:val="none" w:sz="0" w:space="0" w:color="auto"/>
            <w:left w:val="none" w:sz="0" w:space="0" w:color="auto"/>
            <w:bottom w:val="none" w:sz="0" w:space="0" w:color="auto"/>
            <w:right w:val="none" w:sz="0" w:space="0" w:color="auto"/>
          </w:divBdr>
          <w:divsChild>
            <w:div w:id="1236671263">
              <w:marLeft w:val="0"/>
              <w:marRight w:val="0"/>
              <w:marTop w:val="0"/>
              <w:marBottom w:val="0"/>
              <w:divBdr>
                <w:top w:val="none" w:sz="0" w:space="0" w:color="auto"/>
                <w:left w:val="none" w:sz="0" w:space="0" w:color="auto"/>
                <w:bottom w:val="none" w:sz="0" w:space="0" w:color="auto"/>
                <w:right w:val="none" w:sz="0" w:space="0" w:color="auto"/>
              </w:divBdr>
            </w:div>
          </w:divsChild>
        </w:div>
        <w:div w:id="16778086">
          <w:marLeft w:val="0"/>
          <w:marRight w:val="0"/>
          <w:marTop w:val="0"/>
          <w:marBottom w:val="0"/>
          <w:divBdr>
            <w:top w:val="none" w:sz="0" w:space="0" w:color="auto"/>
            <w:left w:val="none" w:sz="0" w:space="0" w:color="auto"/>
            <w:bottom w:val="none" w:sz="0" w:space="0" w:color="auto"/>
            <w:right w:val="none" w:sz="0" w:space="0" w:color="auto"/>
          </w:divBdr>
          <w:divsChild>
            <w:div w:id="1591816259">
              <w:marLeft w:val="0"/>
              <w:marRight w:val="0"/>
              <w:marTop w:val="0"/>
              <w:marBottom w:val="0"/>
              <w:divBdr>
                <w:top w:val="none" w:sz="0" w:space="0" w:color="auto"/>
                <w:left w:val="none" w:sz="0" w:space="0" w:color="auto"/>
                <w:bottom w:val="none" w:sz="0" w:space="0" w:color="auto"/>
                <w:right w:val="none" w:sz="0" w:space="0" w:color="auto"/>
              </w:divBdr>
            </w:div>
          </w:divsChild>
        </w:div>
        <w:div w:id="643318493">
          <w:marLeft w:val="0"/>
          <w:marRight w:val="0"/>
          <w:marTop w:val="0"/>
          <w:marBottom w:val="0"/>
          <w:divBdr>
            <w:top w:val="none" w:sz="0" w:space="0" w:color="auto"/>
            <w:left w:val="none" w:sz="0" w:space="0" w:color="auto"/>
            <w:bottom w:val="none" w:sz="0" w:space="0" w:color="auto"/>
            <w:right w:val="none" w:sz="0" w:space="0" w:color="auto"/>
          </w:divBdr>
          <w:divsChild>
            <w:div w:id="1774327227">
              <w:marLeft w:val="0"/>
              <w:marRight w:val="0"/>
              <w:marTop w:val="0"/>
              <w:marBottom w:val="0"/>
              <w:divBdr>
                <w:top w:val="none" w:sz="0" w:space="0" w:color="auto"/>
                <w:left w:val="none" w:sz="0" w:space="0" w:color="auto"/>
                <w:bottom w:val="none" w:sz="0" w:space="0" w:color="auto"/>
                <w:right w:val="none" w:sz="0" w:space="0" w:color="auto"/>
              </w:divBdr>
            </w:div>
          </w:divsChild>
        </w:div>
        <w:div w:id="200746626">
          <w:marLeft w:val="0"/>
          <w:marRight w:val="0"/>
          <w:marTop w:val="0"/>
          <w:marBottom w:val="0"/>
          <w:divBdr>
            <w:top w:val="none" w:sz="0" w:space="0" w:color="auto"/>
            <w:left w:val="none" w:sz="0" w:space="0" w:color="auto"/>
            <w:bottom w:val="none" w:sz="0" w:space="0" w:color="auto"/>
            <w:right w:val="none" w:sz="0" w:space="0" w:color="auto"/>
          </w:divBdr>
          <w:divsChild>
            <w:div w:id="1101340995">
              <w:marLeft w:val="0"/>
              <w:marRight w:val="0"/>
              <w:marTop w:val="0"/>
              <w:marBottom w:val="0"/>
              <w:divBdr>
                <w:top w:val="none" w:sz="0" w:space="0" w:color="auto"/>
                <w:left w:val="none" w:sz="0" w:space="0" w:color="auto"/>
                <w:bottom w:val="none" w:sz="0" w:space="0" w:color="auto"/>
                <w:right w:val="none" w:sz="0" w:space="0" w:color="auto"/>
              </w:divBdr>
            </w:div>
          </w:divsChild>
        </w:div>
        <w:div w:id="652375785">
          <w:marLeft w:val="0"/>
          <w:marRight w:val="0"/>
          <w:marTop w:val="0"/>
          <w:marBottom w:val="0"/>
          <w:divBdr>
            <w:top w:val="none" w:sz="0" w:space="0" w:color="auto"/>
            <w:left w:val="none" w:sz="0" w:space="0" w:color="auto"/>
            <w:bottom w:val="none" w:sz="0" w:space="0" w:color="auto"/>
            <w:right w:val="none" w:sz="0" w:space="0" w:color="auto"/>
          </w:divBdr>
          <w:divsChild>
            <w:div w:id="1784880334">
              <w:marLeft w:val="0"/>
              <w:marRight w:val="0"/>
              <w:marTop w:val="0"/>
              <w:marBottom w:val="0"/>
              <w:divBdr>
                <w:top w:val="none" w:sz="0" w:space="0" w:color="auto"/>
                <w:left w:val="none" w:sz="0" w:space="0" w:color="auto"/>
                <w:bottom w:val="none" w:sz="0" w:space="0" w:color="auto"/>
                <w:right w:val="none" w:sz="0" w:space="0" w:color="auto"/>
              </w:divBdr>
            </w:div>
          </w:divsChild>
        </w:div>
        <w:div w:id="852648378">
          <w:marLeft w:val="0"/>
          <w:marRight w:val="0"/>
          <w:marTop w:val="0"/>
          <w:marBottom w:val="0"/>
          <w:divBdr>
            <w:top w:val="none" w:sz="0" w:space="0" w:color="auto"/>
            <w:left w:val="none" w:sz="0" w:space="0" w:color="auto"/>
            <w:bottom w:val="none" w:sz="0" w:space="0" w:color="auto"/>
            <w:right w:val="none" w:sz="0" w:space="0" w:color="auto"/>
          </w:divBdr>
          <w:divsChild>
            <w:div w:id="62721883">
              <w:marLeft w:val="0"/>
              <w:marRight w:val="0"/>
              <w:marTop w:val="0"/>
              <w:marBottom w:val="0"/>
              <w:divBdr>
                <w:top w:val="none" w:sz="0" w:space="0" w:color="auto"/>
                <w:left w:val="none" w:sz="0" w:space="0" w:color="auto"/>
                <w:bottom w:val="none" w:sz="0" w:space="0" w:color="auto"/>
                <w:right w:val="none" w:sz="0" w:space="0" w:color="auto"/>
              </w:divBdr>
            </w:div>
          </w:divsChild>
        </w:div>
        <w:div w:id="290980647">
          <w:marLeft w:val="0"/>
          <w:marRight w:val="0"/>
          <w:marTop w:val="0"/>
          <w:marBottom w:val="0"/>
          <w:divBdr>
            <w:top w:val="none" w:sz="0" w:space="0" w:color="auto"/>
            <w:left w:val="none" w:sz="0" w:space="0" w:color="auto"/>
            <w:bottom w:val="none" w:sz="0" w:space="0" w:color="auto"/>
            <w:right w:val="none" w:sz="0" w:space="0" w:color="auto"/>
          </w:divBdr>
          <w:divsChild>
            <w:div w:id="1167938353">
              <w:marLeft w:val="0"/>
              <w:marRight w:val="0"/>
              <w:marTop w:val="0"/>
              <w:marBottom w:val="0"/>
              <w:divBdr>
                <w:top w:val="none" w:sz="0" w:space="0" w:color="auto"/>
                <w:left w:val="none" w:sz="0" w:space="0" w:color="auto"/>
                <w:bottom w:val="none" w:sz="0" w:space="0" w:color="auto"/>
                <w:right w:val="none" w:sz="0" w:space="0" w:color="auto"/>
              </w:divBdr>
            </w:div>
          </w:divsChild>
        </w:div>
        <w:div w:id="1601450481">
          <w:marLeft w:val="0"/>
          <w:marRight w:val="0"/>
          <w:marTop w:val="0"/>
          <w:marBottom w:val="0"/>
          <w:divBdr>
            <w:top w:val="none" w:sz="0" w:space="0" w:color="auto"/>
            <w:left w:val="none" w:sz="0" w:space="0" w:color="auto"/>
            <w:bottom w:val="none" w:sz="0" w:space="0" w:color="auto"/>
            <w:right w:val="none" w:sz="0" w:space="0" w:color="auto"/>
          </w:divBdr>
          <w:divsChild>
            <w:div w:id="1807157504">
              <w:marLeft w:val="0"/>
              <w:marRight w:val="0"/>
              <w:marTop w:val="0"/>
              <w:marBottom w:val="0"/>
              <w:divBdr>
                <w:top w:val="none" w:sz="0" w:space="0" w:color="auto"/>
                <w:left w:val="none" w:sz="0" w:space="0" w:color="auto"/>
                <w:bottom w:val="none" w:sz="0" w:space="0" w:color="auto"/>
                <w:right w:val="none" w:sz="0" w:space="0" w:color="auto"/>
              </w:divBdr>
            </w:div>
          </w:divsChild>
        </w:div>
        <w:div w:id="1177888973">
          <w:marLeft w:val="0"/>
          <w:marRight w:val="0"/>
          <w:marTop w:val="0"/>
          <w:marBottom w:val="0"/>
          <w:divBdr>
            <w:top w:val="none" w:sz="0" w:space="0" w:color="auto"/>
            <w:left w:val="none" w:sz="0" w:space="0" w:color="auto"/>
            <w:bottom w:val="none" w:sz="0" w:space="0" w:color="auto"/>
            <w:right w:val="none" w:sz="0" w:space="0" w:color="auto"/>
          </w:divBdr>
          <w:divsChild>
            <w:div w:id="1888712003">
              <w:marLeft w:val="0"/>
              <w:marRight w:val="0"/>
              <w:marTop w:val="0"/>
              <w:marBottom w:val="0"/>
              <w:divBdr>
                <w:top w:val="none" w:sz="0" w:space="0" w:color="auto"/>
                <w:left w:val="none" w:sz="0" w:space="0" w:color="auto"/>
                <w:bottom w:val="none" w:sz="0" w:space="0" w:color="auto"/>
                <w:right w:val="none" w:sz="0" w:space="0" w:color="auto"/>
              </w:divBdr>
            </w:div>
          </w:divsChild>
        </w:div>
        <w:div w:id="972439443">
          <w:marLeft w:val="0"/>
          <w:marRight w:val="0"/>
          <w:marTop w:val="0"/>
          <w:marBottom w:val="0"/>
          <w:divBdr>
            <w:top w:val="none" w:sz="0" w:space="0" w:color="auto"/>
            <w:left w:val="none" w:sz="0" w:space="0" w:color="auto"/>
            <w:bottom w:val="none" w:sz="0" w:space="0" w:color="auto"/>
            <w:right w:val="none" w:sz="0" w:space="0" w:color="auto"/>
          </w:divBdr>
          <w:divsChild>
            <w:div w:id="1399941345">
              <w:marLeft w:val="0"/>
              <w:marRight w:val="0"/>
              <w:marTop w:val="0"/>
              <w:marBottom w:val="0"/>
              <w:divBdr>
                <w:top w:val="none" w:sz="0" w:space="0" w:color="auto"/>
                <w:left w:val="none" w:sz="0" w:space="0" w:color="auto"/>
                <w:bottom w:val="none" w:sz="0" w:space="0" w:color="auto"/>
                <w:right w:val="none" w:sz="0" w:space="0" w:color="auto"/>
              </w:divBdr>
            </w:div>
          </w:divsChild>
        </w:div>
        <w:div w:id="1051415774">
          <w:marLeft w:val="0"/>
          <w:marRight w:val="0"/>
          <w:marTop w:val="0"/>
          <w:marBottom w:val="0"/>
          <w:divBdr>
            <w:top w:val="none" w:sz="0" w:space="0" w:color="auto"/>
            <w:left w:val="none" w:sz="0" w:space="0" w:color="auto"/>
            <w:bottom w:val="none" w:sz="0" w:space="0" w:color="auto"/>
            <w:right w:val="none" w:sz="0" w:space="0" w:color="auto"/>
          </w:divBdr>
          <w:divsChild>
            <w:div w:id="2064132424">
              <w:marLeft w:val="0"/>
              <w:marRight w:val="0"/>
              <w:marTop w:val="0"/>
              <w:marBottom w:val="0"/>
              <w:divBdr>
                <w:top w:val="none" w:sz="0" w:space="0" w:color="auto"/>
                <w:left w:val="none" w:sz="0" w:space="0" w:color="auto"/>
                <w:bottom w:val="none" w:sz="0" w:space="0" w:color="auto"/>
                <w:right w:val="none" w:sz="0" w:space="0" w:color="auto"/>
              </w:divBdr>
            </w:div>
          </w:divsChild>
        </w:div>
        <w:div w:id="1745713825">
          <w:marLeft w:val="0"/>
          <w:marRight w:val="0"/>
          <w:marTop w:val="0"/>
          <w:marBottom w:val="0"/>
          <w:divBdr>
            <w:top w:val="none" w:sz="0" w:space="0" w:color="auto"/>
            <w:left w:val="none" w:sz="0" w:space="0" w:color="auto"/>
            <w:bottom w:val="none" w:sz="0" w:space="0" w:color="auto"/>
            <w:right w:val="none" w:sz="0" w:space="0" w:color="auto"/>
          </w:divBdr>
          <w:divsChild>
            <w:div w:id="1715693888">
              <w:marLeft w:val="0"/>
              <w:marRight w:val="0"/>
              <w:marTop w:val="0"/>
              <w:marBottom w:val="0"/>
              <w:divBdr>
                <w:top w:val="none" w:sz="0" w:space="0" w:color="auto"/>
                <w:left w:val="none" w:sz="0" w:space="0" w:color="auto"/>
                <w:bottom w:val="none" w:sz="0" w:space="0" w:color="auto"/>
                <w:right w:val="none" w:sz="0" w:space="0" w:color="auto"/>
              </w:divBdr>
            </w:div>
          </w:divsChild>
        </w:div>
        <w:div w:id="1013729780">
          <w:marLeft w:val="0"/>
          <w:marRight w:val="0"/>
          <w:marTop w:val="0"/>
          <w:marBottom w:val="0"/>
          <w:divBdr>
            <w:top w:val="none" w:sz="0" w:space="0" w:color="auto"/>
            <w:left w:val="none" w:sz="0" w:space="0" w:color="auto"/>
            <w:bottom w:val="none" w:sz="0" w:space="0" w:color="auto"/>
            <w:right w:val="none" w:sz="0" w:space="0" w:color="auto"/>
          </w:divBdr>
          <w:divsChild>
            <w:div w:id="315184823">
              <w:marLeft w:val="0"/>
              <w:marRight w:val="0"/>
              <w:marTop w:val="0"/>
              <w:marBottom w:val="0"/>
              <w:divBdr>
                <w:top w:val="none" w:sz="0" w:space="0" w:color="auto"/>
                <w:left w:val="none" w:sz="0" w:space="0" w:color="auto"/>
                <w:bottom w:val="none" w:sz="0" w:space="0" w:color="auto"/>
                <w:right w:val="none" w:sz="0" w:space="0" w:color="auto"/>
              </w:divBdr>
            </w:div>
          </w:divsChild>
        </w:div>
        <w:div w:id="1778939694">
          <w:marLeft w:val="0"/>
          <w:marRight w:val="0"/>
          <w:marTop w:val="0"/>
          <w:marBottom w:val="0"/>
          <w:divBdr>
            <w:top w:val="none" w:sz="0" w:space="0" w:color="auto"/>
            <w:left w:val="none" w:sz="0" w:space="0" w:color="auto"/>
            <w:bottom w:val="none" w:sz="0" w:space="0" w:color="auto"/>
            <w:right w:val="none" w:sz="0" w:space="0" w:color="auto"/>
          </w:divBdr>
          <w:divsChild>
            <w:div w:id="1096368912">
              <w:marLeft w:val="0"/>
              <w:marRight w:val="0"/>
              <w:marTop w:val="0"/>
              <w:marBottom w:val="0"/>
              <w:divBdr>
                <w:top w:val="none" w:sz="0" w:space="0" w:color="auto"/>
                <w:left w:val="none" w:sz="0" w:space="0" w:color="auto"/>
                <w:bottom w:val="none" w:sz="0" w:space="0" w:color="auto"/>
                <w:right w:val="none" w:sz="0" w:space="0" w:color="auto"/>
              </w:divBdr>
            </w:div>
          </w:divsChild>
        </w:div>
        <w:div w:id="897783805">
          <w:marLeft w:val="0"/>
          <w:marRight w:val="0"/>
          <w:marTop w:val="0"/>
          <w:marBottom w:val="0"/>
          <w:divBdr>
            <w:top w:val="none" w:sz="0" w:space="0" w:color="auto"/>
            <w:left w:val="none" w:sz="0" w:space="0" w:color="auto"/>
            <w:bottom w:val="none" w:sz="0" w:space="0" w:color="auto"/>
            <w:right w:val="none" w:sz="0" w:space="0" w:color="auto"/>
          </w:divBdr>
          <w:divsChild>
            <w:div w:id="1545020750">
              <w:marLeft w:val="0"/>
              <w:marRight w:val="0"/>
              <w:marTop w:val="0"/>
              <w:marBottom w:val="0"/>
              <w:divBdr>
                <w:top w:val="none" w:sz="0" w:space="0" w:color="auto"/>
                <w:left w:val="none" w:sz="0" w:space="0" w:color="auto"/>
                <w:bottom w:val="none" w:sz="0" w:space="0" w:color="auto"/>
                <w:right w:val="none" w:sz="0" w:space="0" w:color="auto"/>
              </w:divBdr>
            </w:div>
          </w:divsChild>
        </w:div>
        <w:div w:id="1203831482">
          <w:marLeft w:val="0"/>
          <w:marRight w:val="0"/>
          <w:marTop w:val="0"/>
          <w:marBottom w:val="0"/>
          <w:divBdr>
            <w:top w:val="none" w:sz="0" w:space="0" w:color="auto"/>
            <w:left w:val="none" w:sz="0" w:space="0" w:color="auto"/>
            <w:bottom w:val="none" w:sz="0" w:space="0" w:color="auto"/>
            <w:right w:val="none" w:sz="0" w:space="0" w:color="auto"/>
          </w:divBdr>
          <w:divsChild>
            <w:div w:id="1162162718">
              <w:marLeft w:val="0"/>
              <w:marRight w:val="0"/>
              <w:marTop w:val="0"/>
              <w:marBottom w:val="0"/>
              <w:divBdr>
                <w:top w:val="none" w:sz="0" w:space="0" w:color="auto"/>
                <w:left w:val="none" w:sz="0" w:space="0" w:color="auto"/>
                <w:bottom w:val="none" w:sz="0" w:space="0" w:color="auto"/>
                <w:right w:val="none" w:sz="0" w:space="0" w:color="auto"/>
              </w:divBdr>
            </w:div>
          </w:divsChild>
        </w:div>
        <w:div w:id="72549387">
          <w:marLeft w:val="0"/>
          <w:marRight w:val="0"/>
          <w:marTop w:val="0"/>
          <w:marBottom w:val="0"/>
          <w:divBdr>
            <w:top w:val="none" w:sz="0" w:space="0" w:color="auto"/>
            <w:left w:val="none" w:sz="0" w:space="0" w:color="auto"/>
            <w:bottom w:val="none" w:sz="0" w:space="0" w:color="auto"/>
            <w:right w:val="none" w:sz="0" w:space="0" w:color="auto"/>
          </w:divBdr>
          <w:divsChild>
            <w:div w:id="840047171">
              <w:marLeft w:val="0"/>
              <w:marRight w:val="0"/>
              <w:marTop w:val="0"/>
              <w:marBottom w:val="0"/>
              <w:divBdr>
                <w:top w:val="none" w:sz="0" w:space="0" w:color="auto"/>
                <w:left w:val="none" w:sz="0" w:space="0" w:color="auto"/>
                <w:bottom w:val="none" w:sz="0" w:space="0" w:color="auto"/>
                <w:right w:val="none" w:sz="0" w:space="0" w:color="auto"/>
              </w:divBdr>
            </w:div>
          </w:divsChild>
        </w:div>
        <w:div w:id="1291281603">
          <w:marLeft w:val="0"/>
          <w:marRight w:val="0"/>
          <w:marTop w:val="0"/>
          <w:marBottom w:val="0"/>
          <w:divBdr>
            <w:top w:val="none" w:sz="0" w:space="0" w:color="auto"/>
            <w:left w:val="none" w:sz="0" w:space="0" w:color="auto"/>
            <w:bottom w:val="none" w:sz="0" w:space="0" w:color="auto"/>
            <w:right w:val="none" w:sz="0" w:space="0" w:color="auto"/>
          </w:divBdr>
          <w:divsChild>
            <w:div w:id="715085108">
              <w:marLeft w:val="0"/>
              <w:marRight w:val="0"/>
              <w:marTop w:val="0"/>
              <w:marBottom w:val="0"/>
              <w:divBdr>
                <w:top w:val="none" w:sz="0" w:space="0" w:color="auto"/>
                <w:left w:val="none" w:sz="0" w:space="0" w:color="auto"/>
                <w:bottom w:val="none" w:sz="0" w:space="0" w:color="auto"/>
                <w:right w:val="none" w:sz="0" w:space="0" w:color="auto"/>
              </w:divBdr>
            </w:div>
          </w:divsChild>
        </w:div>
        <w:div w:id="1074863165">
          <w:marLeft w:val="0"/>
          <w:marRight w:val="0"/>
          <w:marTop w:val="0"/>
          <w:marBottom w:val="0"/>
          <w:divBdr>
            <w:top w:val="none" w:sz="0" w:space="0" w:color="auto"/>
            <w:left w:val="none" w:sz="0" w:space="0" w:color="auto"/>
            <w:bottom w:val="none" w:sz="0" w:space="0" w:color="auto"/>
            <w:right w:val="none" w:sz="0" w:space="0" w:color="auto"/>
          </w:divBdr>
          <w:divsChild>
            <w:div w:id="984092341">
              <w:marLeft w:val="0"/>
              <w:marRight w:val="0"/>
              <w:marTop w:val="0"/>
              <w:marBottom w:val="0"/>
              <w:divBdr>
                <w:top w:val="none" w:sz="0" w:space="0" w:color="auto"/>
                <w:left w:val="none" w:sz="0" w:space="0" w:color="auto"/>
                <w:bottom w:val="none" w:sz="0" w:space="0" w:color="auto"/>
                <w:right w:val="none" w:sz="0" w:space="0" w:color="auto"/>
              </w:divBdr>
            </w:div>
          </w:divsChild>
        </w:div>
        <w:div w:id="1773627430">
          <w:marLeft w:val="0"/>
          <w:marRight w:val="0"/>
          <w:marTop w:val="0"/>
          <w:marBottom w:val="0"/>
          <w:divBdr>
            <w:top w:val="none" w:sz="0" w:space="0" w:color="auto"/>
            <w:left w:val="none" w:sz="0" w:space="0" w:color="auto"/>
            <w:bottom w:val="none" w:sz="0" w:space="0" w:color="auto"/>
            <w:right w:val="none" w:sz="0" w:space="0" w:color="auto"/>
          </w:divBdr>
          <w:divsChild>
            <w:div w:id="1713505257">
              <w:marLeft w:val="0"/>
              <w:marRight w:val="0"/>
              <w:marTop w:val="0"/>
              <w:marBottom w:val="0"/>
              <w:divBdr>
                <w:top w:val="none" w:sz="0" w:space="0" w:color="auto"/>
                <w:left w:val="none" w:sz="0" w:space="0" w:color="auto"/>
                <w:bottom w:val="none" w:sz="0" w:space="0" w:color="auto"/>
                <w:right w:val="none" w:sz="0" w:space="0" w:color="auto"/>
              </w:divBdr>
            </w:div>
            <w:div w:id="426392663">
              <w:marLeft w:val="0"/>
              <w:marRight w:val="0"/>
              <w:marTop w:val="0"/>
              <w:marBottom w:val="0"/>
              <w:divBdr>
                <w:top w:val="none" w:sz="0" w:space="0" w:color="auto"/>
                <w:left w:val="none" w:sz="0" w:space="0" w:color="auto"/>
                <w:bottom w:val="none" w:sz="0" w:space="0" w:color="auto"/>
                <w:right w:val="none" w:sz="0" w:space="0" w:color="auto"/>
              </w:divBdr>
            </w:div>
          </w:divsChild>
        </w:div>
        <w:div w:id="378820827">
          <w:marLeft w:val="0"/>
          <w:marRight w:val="0"/>
          <w:marTop w:val="0"/>
          <w:marBottom w:val="0"/>
          <w:divBdr>
            <w:top w:val="none" w:sz="0" w:space="0" w:color="auto"/>
            <w:left w:val="none" w:sz="0" w:space="0" w:color="auto"/>
            <w:bottom w:val="none" w:sz="0" w:space="0" w:color="auto"/>
            <w:right w:val="none" w:sz="0" w:space="0" w:color="auto"/>
          </w:divBdr>
          <w:divsChild>
            <w:div w:id="365495183">
              <w:marLeft w:val="0"/>
              <w:marRight w:val="0"/>
              <w:marTop w:val="0"/>
              <w:marBottom w:val="0"/>
              <w:divBdr>
                <w:top w:val="none" w:sz="0" w:space="0" w:color="auto"/>
                <w:left w:val="none" w:sz="0" w:space="0" w:color="auto"/>
                <w:bottom w:val="none" w:sz="0" w:space="0" w:color="auto"/>
                <w:right w:val="none" w:sz="0" w:space="0" w:color="auto"/>
              </w:divBdr>
            </w:div>
          </w:divsChild>
        </w:div>
        <w:div w:id="302929083">
          <w:marLeft w:val="0"/>
          <w:marRight w:val="0"/>
          <w:marTop w:val="0"/>
          <w:marBottom w:val="0"/>
          <w:divBdr>
            <w:top w:val="none" w:sz="0" w:space="0" w:color="auto"/>
            <w:left w:val="none" w:sz="0" w:space="0" w:color="auto"/>
            <w:bottom w:val="none" w:sz="0" w:space="0" w:color="auto"/>
            <w:right w:val="none" w:sz="0" w:space="0" w:color="auto"/>
          </w:divBdr>
          <w:divsChild>
            <w:div w:id="1946573530">
              <w:marLeft w:val="0"/>
              <w:marRight w:val="0"/>
              <w:marTop w:val="0"/>
              <w:marBottom w:val="0"/>
              <w:divBdr>
                <w:top w:val="none" w:sz="0" w:space="0" w:color="auto"/>
                <w:left w:val="none" w:sz="0" w:space="0" w:color="auto"/>
                <w:bottom w:val="none" w:sz="0" w:space="0" w:color="auto"/>
                <w:right w:val="none" w:sz="0" w:space="0" w:color="auto"/>
              </w:divBdr>
            </w:div>
          </w:divsChild>
        </w:div>
        <w:div w:id="1652439999">
          <w:marLeft w:val="0"/>
          <w:marRight w:val="0"/>
          <w:marTop w:val="0"/>
          <w:marBottom w:val="0"/>
          <w:divBdr>
            <w:top w:val="none" w:sz="0" w:space="0" w:color="auto"/>
            <w:left w:val="none" w:sz="0" w:space="0" w:color="auto"/>
            <w:bottom w:val="none" w:sz="0" w:space="0" w:color="auto"/>
            <w:right w:val="none" w:sz="0" w:space="0" w:color="auto"/>
          </w:divBdr>
          <w:divsChild>
            <w:div w:id="585236542">
              <w:marLeft w:val="0"/>
              <w:marRight w:val="0"/>
              <w:marTop w:val="0"/>
              <w:marBottom w:val="0"/>
              <w:divBdr>
                <w:top w:val="none" w:sz="0" w:space="0" w:color="auto"/>
                <w:left w:val="none" w:sz="0" w:space="0" w:color="auto"/>
                <w:bottom w:val="none" w:sz="0" w:space="0" w:color="auto"/>
                <w:right w:val="none" w:sz="0" w:space="0" w:color="auto"/>
              </w:divBdr>
            </w:div>
          </w:divsChild>
        </w:div>
        <w:div w:id="708647055">
          <w:marLeft w:val="0"/>
          <w:marRight w:val="0"/>
          <w:marTop w:val="0"/>
          <w:marBottom w:val="0"/>
          <w:divBdr>
            <w:top w:val="none" w:sz="0" w:space="0" w:color="auto"/>
            <w:left w:val="none" w:sz="0" w:space="0" w:color="auto"/>
            <w:bottom w:val="none" w:sz="0" w:space="0" w:color="auto"/>
            <w:right w:val="none" w:sz="0" w:space="0" w:color="auto"/>
          </w:divBdr>
          <w:divsChild>
            <w:div w:id="863790705">
              <w:marLeft w:val="0"/>
              <w:marRight w:val="0"/>
              <w:marTop w:val="0"/>
              <w:marBottom w:val="0"/>
              <w:divBdr>
                <w:top w:val="none" w:sz="0" w:space="0" w:color="auto"/>
                <w:left w:val="none" w:sz="0" w:space="0" w:color="auto"/>
                <w:bottom w:val="none" w:sz="0" w:space="0" w:color="auto"/>
                <w:right w:val="none" w:sz="0" w:space="0" w:color="auto"/>
              </w:divBdr>
            </w:div>
          </w:divsChild>
        </w:div>
        <w:div w:id="1660381498">
          <w:marLeft w:val="0"/>
          <w:marRight w:val="0"/>
          <w:marTop w:val="0"/>
          <w:marBottom w:val="0"/>
          <w:divBdr>
            <w:top w:val="none" w:sz="0" w:space="0" w:color="auto"/>
            <w:left w:val="none" w:sz="0" w:space="0" w:color="auto"/>
            <w:bottom w:val="none" w:sz="0" w:space="0" w:color="auto"/>
            <w:right w:val="none" w:sz="0" w:space="0" w:color="auto"/>
          </w:divBdr>
          <w:divsChild>
            <w:div w:id="939996173">
              <w:marLeft w:val="0"/>
              <w:marRight w:val="0"/>
              <w:marTop w:val="0"/>
              <w:marBottom w:val="0"/>
              <w:divBdr>
                <w:top w:val="none" w:sz="0" w:space="0" w:color="auto"/>
                <w:left w:val="none" w:sz="0" w:space="0" w:color="auto"/>
                <w:bottom w:val="none" w:sz="0" w:space="0" w:color="auto"/>
                <w:right w:val="none" w:sz="0" w:space="0" w:color="auto"/>
              </w:divBdr>
            </w:div>
          </w:divsChild>
        </w:div>
        <w:div w:id="1583181224">
          <w:marLeft w:val="0"/>
          <w:marRight w:val="0"/>
          <w:marTop w:val="0"/>
          <w:marBottom w:val="0"/>
          <w:divBdr>
            <w:top w:val="none" w:sz="0" w:space="0" w:color="auto"/>
            <w:left w:val="none" w:sz="0" w:space="0" w:color="auto"/>
            <w:bottom w:val="none" w:sz="0" w:space="0" w:color="auto"/>
            <w:right w:val="none" w:sz="0" w:space="0" w:color="auto"/>
          </w:divBdr>
          <w:divsChild>
            <w:div w:id="2014605536">
              <w:marLeft w:val="0"/>
              <w:marRight w:val="0"/>
              <w:marTop w:val="0"/>
              <w:marBottom w:val="0"/>
              <w:divBdr>
                <w:top w:val="none" w:sz="0" w:space="0" w:color="auto"/>
                <w:left w:val="none" w:sz="0" w:space="0" w:color="auto"/>
                <w:bottom w:val="none" w:sz="0" w:space="0" w:color="auto"/>
                <w:right w:val="none" w:sz="0" w:space="0" w:color="auto"/>
              </w:divBdr>
            </w:div>
          </w:divsChild>
        </w:div>
        <w:div w:id="688484205">
          <w:marLeft w:val="0"/>
          <w:marRight w:val="0"/>
          <w:marTop w:val="0"/>
          <w:marBottom w:val="0"/>
          <w:divBdr>
            <w:top w:val="none" w:sz="0" w:space="0" w:color="auto"/>
            <w:left w:val="none" w:sz="0" w:space="0" w:color="auto"/>
            <w:bottom w:val="none" w:sz="0" w:space="0" w:color="auto"/>
            <w:right w:val="none" w:sz="0" w:space="0" w:color="auto"/>
          </w:divBdr>
          <w:divsChild>
            <w:div w:id="2132698077">
              <w:marLeft w:val="0"/>
              <w:marRight w:val="0"/>
              <w:marTop w:val="0"/>
              <w:marBottom w:val="0"/>
              <w:divBdr>
                <w:top w:val="none" w:sz="0" w:space="0" w:color="auto"/>
                <w:left w:val="none" w:sz="0" w:space="0" w:color="auto"/>
                <w:bottom w:val="none" w:sz="0" w:space="0" w:color="auto"/>
                <w:right w:val="none" w:sz="0" w:space="0" w:color="auto"/>
              </w:divBdr>
            </w:div>
          </w:divsChild>
        </w:div>
        <w:div w:id="456340496">
          <w:marLeft w:val="0"/>
          <w:marRight w:val="0"/>
          <w:marTop w:val="0"/>
          <w:marBottom w:val="0"/>
          <w:divBdr>
            <w:top w:val="none" w:sz="0" w:space="0" w:color="auto"/>
            <w:left w:val="none" w:sz="0" w:space="0" w:color="auto"/>
            <w:bottom w:val="none" w:sz="0" w:space="0" w:color="auto"/>
            <w:right w:val="none" w:sz="0" w:space="0" w:color="auto"/>
          </w:divBdr>
          <w:divsChild>
            <w:div w:id="11371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6986">
      <w:bodyDiv w:val="1"/>
      <w:marLeft w:val="0"/>
      <w:marRight w:val="0"/>
      <w:marTop w:val="0"/>
      <w:marBottom w:val="0"/>
      <w:divBdr>
        <w:top w:val="none" w:sz="0" w:space="0" w:color="auto"/>
        <w:left w:val="none" w:sz="0" w:space="0" w:color="auto"/>
        <w:bottom w:val="none" w:sz="0" w:space="0" w:color="auto"/>
        <w:right w:val="none" w:sz="0" w:space="0" w:color="auto"/>
      </w:divBdr>
    </w:div>
    <w:div w:id="311327954">
      <w:bodyDiv w:val="1"/>
      <w:marLeft w:val="0"/>
      <w:marRight w:val="0"/>
      <w:marTop w:val="0"/>
      <w:marBottom w:val="0"/>
      <w:divBdr>
        <w:top w:val="none" w:sz="0" w:space="0" w:color="auto"/>
        <w:left w:val="none" w:sz="0" w:space="0" w:color="auto"/>
        <w:bottom w:val="none" w:sz="0" w:space="0" w:color="auto"/>
        <w:right w:val="none" w:sz="0" w:space="0" w:color="auto"/>
      </w:divBdr>
    </w:div>
    <w:div w:id="315182792">
      <w:bodyDiv w:val="1"/>
      <w:marLeft w:val="0"/>
      <w:marRight w:val="0"/>
      <w:marTop w:val="0"/>
      <w:marBottom w:val="0"/>
      <w:divBdr>
        <w:top w:val="none" w:sz="0" w:space="0" w:color="auto"/>
        <w:left w:val="none" w:sz="0" w:space="0" w:color="auto"/>
        <w:bottom w:val="none" w:sz="0" w:space="0" w:color="auto"/>
        <w:right w:val="none" w:sz="0" w:space="0" w:color="auto"/>
      </w:divBdr>
    </w:div>
    <w:div w:id="315499907">
      <w:bodyDiv w:val="1"/>
      <w:marLeft w:val="0"/>
      <w:marRight w:val="0"/>
      <w:marTop w:val="0"/>
      <w:marBottom w:val="0"/>
      <w:divBdr>
        <w:top w:val="none" w:sz="0" w:space="0" w:color="auto"/>
        <w:left w:val="none" w:sz="0" w:space="0" w:color="auto"/>
        <w:bottom w:val="none" w:sz="0" w:space="0" w:color="auto"/>
        <w:right w:val="none" w:sz="0" w:space="0" w:color="auto"/>
      </w:divBdr>
    </w:div>
    <w:div w:id="317348466">
      <w:bodyDiv w:val="1"/>
      <w:marLeft w:val="0"/>
      <w:marRight w:val="0"/>
      <w:marTop w:val="0"/>
      <w:marBottom w:val="0"/>
      <w:divBdr>
        <w:top w:val="none" w:sz="0" w:space="0" w:color="auto"/>
        <w:left w:val="none" w:sz="0" w:space="0" w:color="auto"/>
        <w:bottom w:val="none" w:sz="0" w:space="0" w:color="auto"/>
        <w:right w:val="none" w:sz="0" w:space="0" w:color="auto"/>
      </w:divBdr>
    </w:div>
    <w:div w:id="320162969">
      <w:bodyDiv w:val="1"/>
      <w:marLeft w:val="0"/>
      <w:marRight w:val="0"/>
      <w:marTop w:val="0"/>
      <w:marBottom w:val="0"/>
      <w:divBdr>
        <w:top w:val="none" w:sz="0" w:space="0" w:color="auto"/>
        <w:left w:val="none" w:sz="0" w:space="0" w:color="auto"/>
        <w:bottom w:val="none" w:sz="0" w:space="0" w:color="auto"/>
        <w:right w:val="none" w:sz="0" w:space="0" w:color="auto"/>
      </w:divBdr>
      <w:divsChild>
        <w:div w:id="771587695">
          <w:marLeft w:val="0"/>
          <w:marRight w:val="0"/>
          <w:marTop w:val="0"/>
          <w:marBottom w:val="0"/>
          <w:divBdr>
            <w:top w:val="none" w:sz="0" w:space="0" w:color="auto"/>
            <w:left w:val="none" w:sz="0" w:space="0" w:color="auto"/>
            <w:bottom w:val="none" w:sz="0" w:space="0" w:color="auto"/>
            <w:right w:val="none" w:sz="0" w:space="0" w:color="auto"/>
          </w:divBdr>
          <w:divsChild>
            <w:div w:id="1578634892">
              <w:marLeft w:val="0"/>
              <w:marRight w:val="0"/>
              <w:marTop w:val="0"/>
              <w:marBottom w:val="0"/>
              <w:divBdr>
                <w:top w:val="none" w:sz="0" w:space="0" w:color="auto"/>
                <w:left w:val="none" w:sz="0" w:space="0" w:color="auto"/>
                <w:bottom w:val="none" w:sz="0" w:space="0" w:color="auto"/>
                <w:right w:val="none" w:sz="0" w:space="0" w:color="auto"/>
              </w:divBdr>
            </w:div>
          </w:divsChild>
        </w:div>
        <w:div w:id="796988042">
          <w:marLeft w:val="0"/>
          <w:marRight w:val="0"/>
          <w:marTop w:val="0"/>
          <w:marBottom w:val="0"/>
          <w:divBdr>
            <w:top w:val="none" w:sz="0" w:space="0" w:color="auto"/>
            <w:left w:val="none" w:sz="0" w:space="0" w:color="auto"/>
            <w:bottom w:val="none" w:sz="0" w:space="0" w:color="auto"/>
            <w:right w:val="none" w:sz="0" w:space="0" w:color="auto"/>
          </w:divBdr>
          <w:divsChild>
            <w:div w:id="569734877">
              <w:marLeft w:val="0"/>
              <w:marRight w:val="0"/>
              <w:marTop w:val="0"/>
              <w:marBottom w:val="0"/>
              <w:divBdr>
                <w:top w:val="none" w:sz="0" w:space="0" w:color="auto"/>
                <w:left w:val="none" w:sz="0" w:space="0" w:color="auto"/>
                <w:bottom w:val="none" w:sz="0" w:space="0" w:color="auto"/>
                <w:right w:val="none" w:sz="0" w:space="0" w:color="auto"/>
              </w:divBdr>
            </w:div>
          </w:divsChild>
        </w:div>
        <w:div w:id="176118169">
          <w:marLeft w:val="0"/>
          <w:marRight w:val="0"/>
          <w:marTop w:val="0"/>
          <w:marBottom w:val="0"/>
          <w:divBdr>
            <w:top w:val="none" w:sz="0" w:space="0" w:color="auto"/>
            <w:left w:val="none" w:sz="0" w:space="0" w:color="auto"/>
            <w:bottom w:val="none" w:sz="0" w:space="0" w:color="auto"/>
            <w:right w:val="none" w:sz="0" w:space="0" w:color="auto"/>
          </w:divBdr>
          <w:divsChild>
            <w:div w:id="946694322">
              <w:marLeft w:val="0"/>
              <w:marRight w:val="0"/>
              <w:marTop w:val="0"/>
              <w:marBottom w:val="0"/>
              <w:divBdr>
                <w:top w:val="none" w:sz="0" w:space="0" w:color="auto"/>
                <w:left w:val="none" w:sz="0" w:space="0" w:color="auto"/>
                <w:bottom w:val="none" w:sz="0" w:space="0" w:color="auto"/>
                <w:right w:val="none" w:sz="0" w:space="0" w:color="auto"/>
              </w:divBdr>
            </w:div>
          </w:divsChild>
        </w:div>
        <w:div w:id="855073590">
          <w:marLeft w:val="0"/>
          <w:marRight w:val="0"/>
          <w:marTop w:val="0"/>
          <w:marBottom w:val="0"/>
          <w:divBdr>
            <w:top w:val="none" w:sz="0" w:space="0" w:color="auto"/>
            <w:left w:val="none" w:sz="0" w:space="0" w:color="auto"/>
            <w:bottom w:val="none" w:sz="0" w:space="0" w:color="auto"/>
            <w:right w:val="none" w:sz="0" w:space="0" w:color="auto"/>
          </w:divBdr>
          <w:divsChild>
            <w:div w:id="1570454683">
              <w:marLeft w:val="0"/>
              <w:marRight w:val="0"/>
              <w:marTop w:val="0"/>
              <w:marBottom w:val="0"/>
              <w:divBdr>
                <w:top w:val="none" w:sz="0" w:space="0" w:color="auto"/>
                <w:left w:val="none" w:sz="0" w:space="0" w:color="auto"/>
                <w:bottom w:val="none" w:sz="0" w:space="0" w:color="auto"/>
                <w:right w:val="none" w:sz="0" w:space="0" w:color="auto"/>
              </w:divBdr>
            </w:div>
          </w:divsChild>
        </w:div>
        <w:div w:id="1348672930">
          <w:marLeft w:val="0"/>
          <w:marRight w:val="0"/>
          <w:marTop w:val="0"/>
          <w:marBottom w:val="0"/>
          <w:divBdr>
            <w:top w:val="none" w:sz="0" w:space="0" w:color="auto"/>
            <w:left w:val="none" w:sz="0" w:space="0" w:color="auto"/>
            <w:bottom w:val="none" w:sz="0" w:space="0" w:color="auto"/>
            <w:right w:val="none" w:sz="0" w:space="0" w:color="auto"/>
          </w:divBdr>
          <w:divsChild>
            <w:div w:id="852112723">
              <w:marLeft w:val="0"/>
              <w:marRight w:val="0"/>
              <w:marTop w:val="0"/>
              <w:marBottom w:val="0"/>
              <w:divBdr>
                <w:top w:val="none" w:sz="0" w:space="0" w:color="auto"/>
                <w:left w:val="none" w:sz="0" w:space="0" w:color="auto"/>
                <w:bottom w:val="none" w:sz="0" w:space="0" w:color="auto"/>
                <w:right w:val="none" w:sz="0" w:space="0" w:color="auto"/>
              </w:divBdr>
            </w:div>
          </w:divsChild>
        </w:div>
        <w:div w:id="887573467">
          <w:marLeft w:val="0"/>
          <w:marRight w:val="0"/>
          <w:marTop w:val="0"/>
          <w:marBottom w:val="0"/>
          <w:divBdr>
            <w:top w:val="none" w:sz="0" w:space="0" w:color="auto"/>
            <w:left w:val="none" w:sz="0" w:space="0" w:color="auto"/>
            <w:bottom w:val="none" w:sz="0" w:space="0" w:color="auto"/>
            <w:right w:val="none" w:sz="0" w:space="0" w:color="auto"/>
          </w:divBdr>
          <w:divsChild>
            <w:div w:id="1896040711">
              <w:marLeft w:val="0"/>
              <w:marRight w:val="0"/>
              <w:marTop w:val="0"/>
              <w:marBottom w:val="0"/>
              <w:divBdr>
                <w:top w:val="none" w:sz="0" w:space="0" w:color="auto"/>
                <w:left w:val="none" w:sz="0" w:space="0" w:color="auto"/>
                <w:bottom w:val="none" w:sz="0" w:space="0" w:color="auto"/>
                <w:right w:val="none" w:sz="0" w:space="0" w:color="auto"/>
              </w:divBdr>
            </w:div>
          </w:divsChild>
        </w:div>
        <w:div w:id="1537616980">
          <w:marLeft w:val="0"/>
          <w:marRight w:val="0"/>
          <w:marTop w:val="0"/>
          <w:marBottom w:val="0"/>
          <w:divBdr>
            <w:top w:val="none" w:sz="0" w:space="0" w:color="auto"/>
            <w:left w:val="none" w:sz="0" w:space="0" w:color="auto"/>
            <w:bottom w:val="none" w:sz="0" w:space="0" w:color="auto"/>
            <w:right w:val="none" w:sz="0" w:space="0" w:color="auto"/>
          </w:divBdr>
          <w:divsChild>
            <w:div w:id="771124884">
              <w:marLeft w:val="0"/>
              <w:marRight w:val="0"/>
              <w:marTop w:val="0"/>
              <w:marBottom w:val="0"/>
              <w:divBdr>
                <w:top w:val="none" w:sz="0" w:space="0" w:color="auto"/>
                <w:left w:val="none" w:sz="0" w:space="0" w:color="auto"/>
                <w:bottom w:val="none" w:sz="0" w:space="0" w:color="auto"/>
                <w:right w:val="none" w:sz="0" w:space="0" w:color="auto"/>
              </w:divBdr>
            </w:div>
          </w:divsChild>
        </w:div>
        <w:div w:id="1617981334">
          <w:marLeft w:val="0"/>
          <w:marRight w:val="0"/>
          <w:marTop w:val="0"/>
          <w:marBottom w:val="0"/>
          <w:divBdr>
            <w:top w:val="none" w:sz="0" w:space="0" w:color="auto"/>
            <w:left w:val="none" w:sz="0" w:space="0" w:color="auto"/>
            <w:bottom w:val="none" w:sz="0" w:space="0" w:color="auto"/>
            <w:right w:val="none" w:sz="0" w:space="0" w:color="auto"/>
          </w:divBdr>
          <w:divsChild>
            <w:div w:id="612131432">
              <w:marLeft w:val="0"/>
              <w:marRight w:val="0"/>
              <w:marTop w:val="0"/>
              <w:marBottom w:val="0"/>
              <w:divBdr>
                <w:top w:val="none" w:sz="0" w:space="0" w:color="auto"/>
                <w:left w:val="none" w:sz="0" w:space="0" w:color="auto"/>
                <w:bottom w:val="none" w:sz="0" w:space="0" w:color="auto"/>
                <w:right w:val="none" w:sz="0" w:space="0" w:color="auto"/>
              </w:divBdr>
            </w:div>
          </w:divsChild>
        </w:div>
        <w:div w:id="1465656070">
          <w:marLeft w:val="0"/>
          <w:marRight w:val="0"/>
          <w:marTop w:val="0"/>
          <w:marBottom w:val="0"/>
          <w:divBdr>
            <w:top w:val="none" w:sz="0" w:space="0" w:color="auto"/>
            <w:left w:val="none" w:sz="0" w:space="0" w:color="auto"/>
            <w:bottom w:val="none" w:sz="0" w:space="0" w:color="auto"/>
            <w:right w:val="none" w:sz="0" w:space="0" w:color="auto"/>
          </w:divBdr>
          <w:divsChild>
            <w:div w:id="1937321265">
              <w:marLeft w:val="0"/>
              <w:marRight w:val="0"/>
              <w:marTop w:val="0"/>
              <w:marBottom w:val="0"/>
              <w:divBdr>
                <w:top w:val="none" w:sz="0" w:space="0" w:color="auto"/>
                <w:left w:val="none" w:sz="0" w:space="0" w:color="auto"/>
                <w:bottom w:val="none" w:sz="0" w:space="0" w:color="auto"/>
                <w:right w:val="none" w:sz="0" w:space="0" w:color="auto"/>
              </w:divBdr>
            </w:div>
          </w:divsChild>
        </w:div>
        <w:div w:id="1947620327">
          <w:marLeft w:val="0"/>
          <w:marRight w:val="0"/>
          <w:marTop w:val="0"/>
          <w:marBottom w:val="0"/>
          <w:divBdr>
            <w:top w:val="none" w:sz="0" w:space="0" w:color="auto"/>
            <w:left w:val="none" w:sz="0" w:space="0" w:color="auto"/>
            <w:bottom w:val="none" w:sz="0" w:space="0" w:color="auto"/>
            <w:right w:val="none" w:sz="0" w:space="0" w:color="auto"/>
          </w:divBdr>
          <w:divsChild>
            <w:div w:id="770395815">
              <w:marLeft w:val="0"/>
              <w:marRight w:val="0"/>
              <w:marTop w:val="0"/>
              <w:marBottom w:val="0"/>
              <w:divBdr>
                <w:top w:val="none" w:sz="0" w:space="0" w:color="auto"/>
                <w:left w:val="none" w:sz="0" w:space="0" w:color="auto"/>
                <w:bottom w:val="none" w:sz="0" w:space="0" w:color="auto"/>
                <w:right w:val="none" w:sz="0" w:space="0" w:color="auto"/>
              </w:divBdr>
            </w:div>
          </w:divsChild>
        </w:div>
        <w:div w:id="1225918814">
          <w:marLeft w:val="0"/>
          <w:marRight w:val="0"/>
          <w:marTop w:val="0"/>
          <w:marBottom w:val="0"/>
          <w:divBdr>
            <w:top w:val="none" w:sz="0" w:space="0" w:color="auto"/>
            <w:left w:val="none" w:sz="0" w:space="0" w:color="auto"/>
            <w:bottom w:val="none" w:sz="0" w:space="0" w:color="auto"/>
            <w:right w:val="none" w:sz="0" w:space="0" w:color="auto"/>
          </w:divBdr>
          <w:divsChild>
            <w:div w:id="1938556630">
              <w:marLeft w:val="0"/>
              <w:marRight w:val="0"/>
              <w:marTop w:val="0"/>
              <w:marBottom w:val="0"/>
              <w:divBdr>
                <w:top w:val="none" w:sz="0" w:space="0" w:color="auto"/>
                <w:left w:val="none" w:sz="0" w:space="0" w:color="auto"/>
                <w:bottom w:val="none" w:sz="0" w:space="0" w:color="auto"/>
                <w:right w:val="none" w:sz="0" w:space="0" w:color="auto"/>
              </w:divBdr>
            </w:div>
          </w:divsChild>
        </w:div>
        <w:div w:id="1120878432">
          <w:marLeft w:val="0"/>
          <w:marRight w:val="0"/>
          <w:marTop w:val="0"/>
          <w:marBottom w:val="0"/>
          <w:divBdr>
            <w:top w:val="none" w:sz="0" w:space="0" w:color="auto"/>
            <w:left w:val="none" w:sz="0" w:space="0" w:color="auto"/>
            <w:bottom w:val="none" w:sz="0" w:space="0" w:color="auto"/>
            <w:right w:val="none" w:sz="0" w:space="0" w:color="auto"/>
          </w:divBdr>
          <w:divsChild>
            <w:div w:id="1975987368">
              <w:marLeft w:val="0"/>
              <w:marRight w:val="0"/>
              <w:marTop w:val="0"/>
              <w:marBottom w:val="0"/>
              <w:divBdr>
                <w:top w:val="none" w:sz="0" w:space="0" w:color="auto"/>
                <w:left w:val="none" w:sz="0" w:space="0" w:color="auto"/>
                <w:bottom w:val="none" w:sz="0" w:space="0" w:color="auto"/>
                <w:right w:val="none" w:sz="0" w:space="0" w:color="auto"/>
              </w:divBdr>
            </w:div>
          </w:divsChild>
        </w:div>
        <w:div w:id="740325000">
          <w:marLeft w:val="0"/>
          <w:marRight w:val="0"/>
          <w:marTop w:val="0"/>
          <w:marBottom w:val="0"/>
          <w:divBdr>
            <w:top w:val="none" w:sz="0" w:space="0" w:color="auto"/>
            <w:left w:val="none" w:sz="0" w:space="0" w:color="auto"/>
            <w:bottom w:val="none" w:sz="0" w:space="0" w:color="auto"/>
            <w:right w:val="none" w:sz="0" w:space="0" w:color="auto"/>
          </w:divBdr>
          <w:divsChild>
            <w:div w:id="1701398657">
              <w:marLeft w:val="0"/>
              <w:marRight w:val="0"/>
              <w:marTop w:val="0"/>
              <w:marBottom w:val="0"/>
              <w:divBdr>
                <w:top w:val="none" w:sz="0" w:space="0" w:color="auto"/>
                <w:left w:val="none" w:sz="0" w:space="0" w:color="auto"/>
                <w:bottom w:val="none" w:sz="0" w:space="0" w:color="auto"/>
                <w:right w:val="none" w:sz="0" w:space="0" w:color="auto"/>
              </w:divBdr>
            </w:div>
          </w:divsChild>
        </w:div>
        <w:div w:id="247811654">
          <w:marLeft w:val="0"/>
          <w:marRight w:val="0"/>
          <w:marTop w:val="0"/>
          <w:marBottom w:val="0"/>
          <w:divBdr>
            <w:top w:val="none" w:sz="0" w:space="0" w:color="auto"/>
            <w:left w:val="none" w:sz="0" w:space="0" w:color="auto"/>
            <w:bottom w:val="none" w:sz="0" w:space="0" w:color="auto"/>
            <w:right w:val="none" w:sz="0" w:space="0" w:color="auto"/>
          </w:divBdr>
          <w:divsChild>
            <w:div w:id="1787696567">
              <w:marLeft w:val="0"/>
              <w:marRight w:val="0"/>
              <w:marTop w:val="0"/>
              <w:marBottom w:val="0"/>
              <w:divBdr>
                <w:top w:val="none" w:sz="0" w:space="0" w:color="auto"/>
                <w:left w:val="none" w:sz="0" w:space="0" w:color="auto"/>
                <w:bottom w:val="none" w:sz="0" w:space="0" w:color="auto"/>
                <w:right w:val="none" w:sz="0" w:space="0" w:color="auto"/>
              </w:divBdr>
            </w:div>
          </w:divsChild>
        </w:div>
        <w:div w:id="1084954360">
          <w:marLeft w:val="0"/>
          <w:marRight w:val="0"/>
          <w:marTop w:val="0"/>
          <w:marBottom w:val="0"/>
          <w:divBdr>
            <w:top w:val="none" w:sz="0" w:space="0" w:color="auto"/>
            <w:left w:val="none" w:sz="0" w:space="0" w:color="auto"/>
            <w:bottom w:val="none" w:sz="0" w:space="0" w:color="auto"/>
            <w:right w:val="none" w:sz="0" w:space="0" w:color="auto"/>
          </w:divBdr>
          <w:divsChild>
            <w:div w:id="2086875434">
              <w:marLeft w:val="0"/>
              <w:marRight w:val="0"/>
              <w:marTop w:val="0"/>
              <w:marBottom w:val="0"/>
              <w:divBdr>
                <w:top w:val="none" w:sz="0" w:space="0" w:color="auto"/>
                <w:left w:val="none" w:sz="0" w:space="0" w:color="auto"/>
                <w:bottom w:val="none" w:sz="0" w:space="0" w:color="auto"/>
                <w:right w:val="none" w:sz="0" w:space="0" w:color="auto"/>
              </w:divBdr>
            </w:div>
          </w:divsChild>
        </w:div>
        <w:div w:id="2040086965">
          <w:marLeft w:val="0"/>
          <w:marRight w:val="0"/>
          <w:marTop w:val="0"/>
          <w:marBottom w:val="0"/>
          <w:divBdr>
            <w:top w:val="none" w:sz="0" w:space="0" w:color="auto"/>
            <w:left w:val="none" w:sz="0" w:space="0" w:color="auto"/>
            <w:bottom w:val="none" w:sz="0" w:space="0" w:color="auto"/>
            <w:right w:val="none" w:sz="0" w:space="0" w:color="auto"/>
          </w:divBdr>
          <w:divsChild>
            <w:div w:id="938755510">
              <w:marLeft w:val="0"/>
              <w:marRight w:val="0"/>
              <w:marTop w:val="0"/>
              <w:marBottom w:val="0"/>
              <w:divBdr>
                <w:top w:val="none" w:sz="0" w:space="0" w:color="auto"/>
                <w:left w:val="none" w:sz="0" w:space="0" w:color="auto"/>
                <w:bottom w:val="none" w:sz="0" w:space="0" w:color="auto"/>
                <w:right w:val="none" w:sz="0" w:space="0" w:color="auto"/>
              </w:divBdr>
            </w:div>
          </w:divsChild>
        </w:div>
        <w:div w:id="1167553928">
          <w:marLeft w:val="0"/>
          <w:marRight w:val="0"/>
          <w:marTop w:val="0"/>
          <w:marBottom w:val="0"/>
          <w:divBdr>
            <w:top w:val="none" w:sz="0" w:space="0" w:color="auto"/>
            <w:left w:val="none" w:sz="0" w:space="0" w:color="auto"/>
            <w:bottom w:val="none" w:sz="0" w:space="0" w:color="auto"/>
            <w:right w:val="none" w:sz="0" w:space="0" w:color="auto"/>
          </w:divBdr>
          <w:divsChild>
            <w:div w:id="1767190013">
              <w:marLeft w:val="0"/>
              <w:marRight w:val="0"/>
              <w:marTop w:val="0"/>
              <w:marBottom w:val="0"/>
              <w:divBdr>
                <w:top w:val="none" w:sz="0" w:space="0" w:color="auto"/>
                <w:left w:val="none" w:sz="0" w:space="0" w:color="auto"/>
                <w:bottom w:val="none" w:sz="0" w:space="0" w:color="auto"/>
                <w:right w:val="none" w:sz="0" w:space="0" w:color="auto"/>
              </w:divBdr>
            </w:div>
          </w:divsChild>
        </w:div>
        <w:div w:id="598946025">
          <w:marLeft w:val="0"/>
          <w:marRight w:val="0"/>
          <w:marTop w:val="0"/>
          <w:marBottom w:val="0"/>
          <w:divBdr>
            <w:top w:val="none" w:sz="0" w:space="0" w:color="auto"/>
            <w:left w:val="none" w:sz="0" w:space="0" w:color="auto"/>
            <w:bottom w:val="none" w:sz="0" w:space="0" w:color="auto"/>
            <w:right w:val="none" w:sz="0" w:space="0" w:color="auto"/>
          </w:divBdr>
          <w:divsChild>
            <w:div w:id="291904074">
              <w:marLeft w:val="0"/>
              <w:marRight w:val="0"/>
              <w:marTop w:val="0"/>
              <w:marBottom w:val="0"/>
              <w:divBdr>
                <w:top w:val="none" w:sz="0" w:space="0" w:color="auto"/>
                <w:left w:val="none" w:sz="0" w:space="0" w:color="auto"/>
                <w:bottom w:val="none" w:sz="0" w:space="0" w:color="auto"/>
                <w:right w:val="none" w:sz="0" w:space="0" w:color="auto"/>
              </w:divBdr>
            </w:div>
          </w:divsChild>
        </w:div>
        <w:div w:id="573585813">
          <w:marLeft w:val="0"/>
          <w:marRight w:val="0"/>
          <w:marTop w:val="0"/>
          <w:marBottom w:val="0"/>
          <w:divBdr>
            <w:top w:val="none" w:sz="0" w:space="0" w:color="auto"/>
            <w:left w:val="none" w:sz="0" w:space="0" w:color="auto"/>
            <w:bottom w:val="none" w:sz="0" w:space="0" w:color="auto"/>
            <w:right w:val="none" w:sz="0" w:space="0" w:color="auto"/>
          </w:divBdr>
          <w:divsChild>
            <w:div w:id="1823499802">
              <w:marLeft w:val="0"/>
              <w:marRight w:val="0"/>
              <w:marTop w:val="0"/>
              <w:marBottom w:val="0"/>
              <w:divBdr>
                <w:top w:val="none" w:sz="0" w:space="0" w:color="auto"/>
                <w:left w:val="none" w:sz="0" w:space="0" w:color="auto"/>
                <w:bottom w:val="none" w:sz="0" w:space="0" w:color="auto"/>
                <w:right w:val="none" w:sz="0" w:space="0" w:color="auto"/>
              </w:divBdr>
            </w:div>
          </w:divsChild>
        </w:div>
        <w:div w:id="610208687">
          <w:marLeft w:val="0"/>
          <w:marRight w:val="0"/>
          <w:marTop w:val="0"/>
          <w:marBottom w:val="0"/>
          <w:divBdr>
            <w:top w:val="none" w:sz="0" w:space="0" w:color="auto"/>
            <w:left w:val="none" w:sz="0" w:space="0" w:color="auto"/>
            <w:bottom w:val="none" w:sz="0" w:space="0" w:color="auto"/>
            <w:right w:val="none" w:sz="0" w:space="0" w:color="auto"/>
          </w:divBdr>
          <w:divsChild>
            <w:div w:id="292565984">
              <w:marLeft w:val="0"/>
              <w:marRight w:val="0"/>
              <w:marTop w:val="0"/>
              <w:marBottom w:val="0"/>
              <w:divBdr>
                <w:top w:val="none" w:sz="0" w:space="0" w:color="auto"/>
                <w:left w:val="none" w:sz="0" w:space="0" w:color="auto"/>
                <w:bottom w:val="none" w:sz="0" w:space="0" w:color="auto"/>
                <w:right w:val="none" w:sz="0" w:space="0" w:color="auto"/>
              </w:divBdr>
            </w:div>
          </w:divsChild>
        </w:div>
        <w:div w:id="1796363936">
          <w:marLeft w:val="0"/>
          <w:marRight w:val="0"/>
          <w:marTop w:val="0"/>
          <w:marBottom w:val="0"/>
          <w:divBdr>
            <w:top w:val="none" w:sz="0" w:space="0" w:color="auto"/>
            <w:left w:val="none" w:sz="0" w:space="0" w:color="auto"/>
            <w:bottom w:val="none" w:sz="0" w:space="0" w:color="auto"/>
            <w:right w:val="none" w:sz="0" w:space="0" w:color="auto"/>
          </w:divBdr>
          <w:divsChild>
            <w:div w:id="858351392">
              <w:marLeft w:val="0"/>
              <w:marRight w:val="0"/>
              <w:marTop w:val="0"/>
              <w:marBottom w:val="0"/>
              <w:divBdr>
                <w:top w:val="none" w:sz="0" w:space="0" w:color="auto"/>
                <w:left w:val="none" w:sz="0" w:space="0" w:color="auto"/>
                <w:bottom w:val="none" w:sz="0" w:space="0" w:color="auto"/>
                <w:right w:val="none" w:sz="0" w:space="0" w:color="auto"/>
              </w:divBdr>
            </w:div>
          </w:divsChild>
        </w:div>
        <w:div w:id="1742867759">
          <w:marLeft w:val="0"/>
          <w:marRight w:val="0"/>
          <w:marTop w:val="0"/>
          <w:marBottom w:val="0"/>
          <w:divBdr>
            <w:top w:val="none" w:sz="0" w:space="0" w:color="auto"/>
            <w:left w:val="none" w:sz="0" w:space="0" w:color="auto"/>
            <w:bottom w:val="none" w:sz="0" w:space="0" w:color="auto"/>
            <w:right w:val="none" w:sz="0" w:space="0" w:color="auto"/>
          </w:divBdr>
          <w:divsChild>
            <w:div w:id="1733965890">
              <w:marLeft w:val="0"/>
              <w:marRight w:val="0"/>
              <w:marTop w:val="0"/>
              <w:marBottom w:val="0"/>
              <w:divBdr>
                <w:top w:val="none" w:sz="0" w:space="0" w:color="auto"/>
                <w:left w:val="none" w:sz="0" w:space="0" w:color="auto"/>
                <w:bottom w:val="none" w:sz="0" w:space="0" w:color="auto"/>
                <w:right w:val="none" w:sz="0" w:space="0" w:color="auto"/>
              </w:divBdr>
            </w:div>
          </w:divsChild>
        </w:div>
        <w:div w:id="1898125495">
          <w:marLeft w:val="0"/>
          <w:marRight w:val="0"/>
          <w:marTop w:val="0"/>
          <w:marBottom w:val="0"/>
          <w:divBdr>
            <w:top w:val="none" w:sz="0" w:space="0" w:color="auto"/>
            <w:left w:val="none" w:sz="0" w:space="0" w:color="auto"/>
            <w:bottom w:val="none" w:sz="0" w:space="0" w:color="auto"/>
            <w:right w:val="none" w:sz="0" w:space="0" w:color="auto"/>
          </w:divBdr>
          <w:divsChild>
            <w:div w:id="1497457474">
              <w:marLeft w:val="0"/>
              <w:marRight w:val="0"/>
              <w:marTop w:val="0"/>
              <w:marBottom w:val="0"/>
              <w:divBdr>
                <w:top w:val="none" w:sz="0" w:space="0" w:color="auto"/>
                <w:left w:val="none" w:sz="0" w:space="0" w:color="auto"/>
                <w:bottom w:val="none" w:sz="0" w:space="0" w:color="auto"/>
                <w:right w:val="none" w:sz="0" w:space="0" w:color="auto"/>
              </w:divBdr>
            </w:div>
          </w:divsChild>
        </w:div>
        <w:div w:id="1336954987">
          <w:marLeft w:val="0"/>
          <w:marRight w:val="0"/>
          <w:marTop w:val="0"/>
          <w:marBottom w:val="0"/>
          <w:divBdr>
            <w:top w:val="none" w:sz="0" w:space="0" w:color="auto"/>
            <w:left w:val="none" w:sz="0" w:space="0" w:color="auto"/>
            <w:bottom w:val="none" w:sz="0" w:space="0" w:color="auto"/>
            <w:right w:val="none" w:sz="0" w:space="0" w:color="auto"/>
          </w:divBdr>
          <w:divsChild>
            <w:div w:id="783812617">
              <w:marLeft w:val="0"/>
              <w:marRight w:val="0"/>
              <w:marTop w:val="0"/>
              <w:marBottom w:val="0"/>
              <w:divBdr>
                <w:top w:val="none" w:sz="0" w:space="0" w:color="auto"/>
                <w:left w:val="none" w:sz="0" w:space="0" w:color="auto"/>
                <w:bottom w:val="none" w:sz="0" w:space="0" w:color="auto"/>
                <w:right w:val="none" w:sz="0" w:space="0" w:color="auto"/>
              </w:divBdr>
            </w:div>
          </w:divsChild>
        </w:div>
        <w:div w:id="205265530">
          <w:marLeft w:val="0"/>
          <w:marRight w:val="0"/>
          <w:marTop w:val="0"/>
          <w:marBottom w:val="0"/>
          <w:divBdr>
            <w:top w:val="none" w:sz="0" w:space="0" w:color="auto"/>
            <w:left w:val="none" w:sz="0" w:space="0" w:color="auto"/>
            <w:bottom w:val="none" w:sz="0" w:space="0" w:color="auto"/>
            <w:right w:val="none" w:sz="0" w:space="0" w:color="auto"/>
          </w:divBdr>
          <w:divsChild>
            <w:div w:id="666903374">
              <w:marLeft w:val="0"/>
              <w:marRight w:val="0"/>
              <w:marTop w:val="0"/>
              <w:marBottom w:val="0"/>
              <w:divBdr>
                <w:top w:val="none" w:sz="0" w:space="0" w:color="auto"/>
                <w:left w:val="none" w:sz="0" w:space="0" w:color="auto"/>
                <w:bottom w:val="none" w:sz="0" w:space="0" w:color="auto"/>
                <w:right w:val="none" w:sz="0" w:space="0" w:color="auto"/>
              </w:divBdr>
            </w:div>
          </w:divsChild>
        </w:div>
        <w:div w:id="653460238">
          <w:marLeft w:val="0"/>
          <w:marRight w:val="0"/>
          <w:marTop w:val="0"/>
          <w:marBottom w:val="0"/>
          <w:divBdr>
            <w:top w:val="none" w:sz="0" w:space="0" w:color="auto"/>
            <w:left w:val="none" w:sz="0" w:space="0" w:color="auto"/>
            <w:bottom w:val="none" w:sz="0" w:space="0" w:color="auto"/>
            <w:right w:val="none" w:sz="0" w:space="0" w:color="auto"/>
          </w:divBdr>
          <w:divsChild>
            <w:div w:id="1390881953">
              <w:marLeft w:val="0"/>
              <w:marRight w:val="0"/>
              <w:marTop w:val="0"/>
              <w:marBottom w:val="0"/>
              <w:divBdr>
                <w:top w:val="none" w:sz="0" w:space="0" w:color="auto"/>
                <w:left w:val="none" w:sz="0" w:space="0" w:color="auto"/>
                <w:bottom w:val="none" w:sz="0" w:space="0" w:color="auto"/>
                <w:right w:val="none" w:sz="0" w:space="0" w:color="auto"/>
              </w:divBdr>
            </w:div>
          </w:divsChild>
        </w:div>
        <w:div w:id="2013414854">
          <w:marLeft w:val="0"/>
          <w:marRight w:val="0"/>
          <w:marTop w:val="0"/>
          <w:marBottom w:val="0"/>
          <w:divBdr>
            <w:top w:val="none" w:sz="0" w:space="0" w:color="auto"/>
            <w:left w:val="none" w:sz="0" w:space="0" w:color="auto"/>
            <w:bottom w:val="none" w:sz="0" w:space="0" w:color="auto"/>
            <w:right w:val="none" w:sz="0" w:space="0" w:color="auto"/>
          </w:divBdr>
          <w:divsChild>
            <w:div w:id="950237092">
              <w:marLeft w:val="0"/>
              <w:marRight w:val="0"/>
              <w:marTop w:val="0"/>
              <w:marBottom w:val="0"/>
              <w:divBdr>
                <w:top w:val="none" w:sz="0" w:space="0" w:color="auto"/>
                <w:left w:val="none" w:sz="0" w:space="0" w:color="auto"/>
                <w:bottom w:val="none" w:sz="0" w:space="0" w:color="auto"/>
                <w:right w:val="none" w:sz="0" w:space="0" w:color="auto"/>
              </w:divBdr>
            </w:div>
          </w:divsChild>
        </w:div>
        <w:div w:id="294022741">
          <w:marLeft w:val="0"/>
          <w:marRight w:val="0"/>
          <w:marTop w:val="0"/>
          <w:marBottom w:val="0"/>
          <w:divBdr>
            <w:top w:val="none" w:sz="0" w:space="0" w:color="auto"/>
            <w:left w:val="none" w:sz="0" w:space="0" w:color="auto"/>
            <w:bottom w:val="none" w:sz="0" w:space="0" w:color="auto"/>
            <w:right w:val="none" w:sz="0" w:space="0" w:color="auto"/>
          </w:divBdr>
          <w:divsChild>
            <w:div w:id="1443770141">
              <w:marLeft w:val="0"/>
              <w:marRight w:val="0"/>
              <w:marTop w:val="0"/>
              <w:marBottom w:val="0"/>
              <w:divBdr>
                <w:top w:val="none" w:sz="0" w:space="0" w:color="auto"/>
                <w:left w:val="none" w:sz="0" w:space="0" w:color="auto"/>
                <w:bottom w:val="none" w:sz="0" w:space="0" w:color="auto"/>
                <w:right w:val="none" w:sz="0" w:space="0" w:color="auto"/>
              </w:divBdr>
            </w:div>
          </w:divsChild>
        </w:div>
        <w:div w:id="1062217843">
          <w:marLeft w:val="0"/>
          <w:marRight w:val="0"/>
          <w:marTop w:val="0"/>
          <w:marBottom w:val="0"/>
          <w:divBdr>
            <w:top w:val="none" w:sz="0" w:space="0" w:color="auto"/>
            <w:left w:val="none" w:sz="0" w:space="0" w:color="auto"/>
            <w:bottom w:val="none" w:sz="0" w:space="0" w:color="auto"/>
            <w:right w:val="none" w:sz="0" w:space="0" w:color="auto"/>
          </w:divBdr>
          <w:divsChild>
            <w:div w:id="1490176801">
              <w:marLeft w:val="0"/>
              <w:marRight w:val="0"/>
              <w:marTop w:val="0"/>
              <w:marBottom w:val="0"/>
              <w:divBdr>
                <w:top w:val="none" w:sz="0" w:space="0" w:color="auto"/>
                <w:left w:val="none" w:sz="0" w:space="0" w:color="auto"/>
                <w:bottom w:val="none" w:sz="0" w:space="0" w:color="auto"/>
                <w:right w:val="none" w:sz="0" w:space="0" w:color="auto"/>
              </w:divBdr>
            </w:div>
          </w:divsChild>
        </w:div>
        <w:div w:id="1531797735">
          <w:marLeft w:val="0"/>
          <w:marRight w:val="0"/>
          <w:marTop w:val="0"/>
          <w:marBottom w:val="0"/>
          <w:divBdr>
            <w:top w:val="none" w:sz="0" w:space="0" w:color="auto"/>
            <w:left w:val="none" w:sz="0" w:space="0" w:color="auto"/>
            <w:bottom w:val="none" w:sz="0" w:space="0" w:color="auto"/>
            <w:right w:val="none" w:sz="0" w:space="0" w:color="auto"/>
          </w:divBdr>
          <w:divsChild>
            <w:div w:id="1585065689">
              <w:marLeft w:val="0"/>
              <w:marRight w:val="0"/>
              <w:marTop w:val="0"/>
              <w:marBottom w:val="0"/>
              <w:divBdr>
                <w:top w:val="none" w:sz="0" w:space="0" w:color="auto"/>
                <w:left w:val="none" w:sz="0" w:space="0" w:color="auto"/>
                <w:bottom w:val="none" w:sz="0" w:space="0" w:color="auto"/>
                <w:right w:val="none" w:sz="0" w:space="0" w:color="auto"/>
              </w:divBdr>
            </w:div>
          </w:divsChild>
        </w:div>
        <w:div w:id="108668422">
          <w:marLeft w:val="0"/>
          <w:marRight w:val="0"/>
          <w:marTop w:val="0"/>
          <w:marBottom w:val="0"/>
          <w:divBdr>
            <w:top w:val="none" w:sz="0" w:space="0" w:color="auto"/>
            <w:left w:val="none" w:sz="0" w:space="0" w:color="auto"/>
            <w:bottom w:val="none" w:sz="0" w:space="0" w:color="auto"/>
            <w:right w:val="none" w:sz="0" w:space="0" w:color="auto"/>
          </w:divBdr>
          <w:divsChild>
            <w:div w:id="588274751">
              <w:marLeft w:val="0"/>
              <w:marRight w:val="0"/>
              <w:marTop w:val="0"/>
              <w:marBottom w:val="0"/>
              <w:divBdr>
                <w:top w:val="none" w:sz="0" w:space="0" w:color="auto"/>
                <w:left w:val="none" w:sz="0" w:space="0" w:color="auto"/>
                <w:bottom w:val="none" w:sz="0" w:space="0" w:color="auto"/>
                <w:right w:val="none" w:sz="0" w:space="0" w:color="auto"/>
              </w:divBdr>
            </w:div>
          </w:divsChild>
        </w:div>
        <w:div w:id="1080366870">
          <w:marLeft w:val="0"/>
          <w:marRight w:val="0"/>
          <w:marTop w:val="0"/>
          <w:marBottom w:val="0"/>
          <w:divBdr>
            <w:top w:val="none" w:sz="0" w:space="0" w:color="auto"/>
            <w:left w:val="none" w:sz="0" w:space="0" w:color="auto"/>
            <w:bottom w:val="none" w:sz="0" w:space="0" w:color="auto"/>
            <w:right w:val="none" w:sz="0" w:space="0" w:color="auto"/>
          </w:divBdr>
          <w:divsChild>
            <w:div w:id="1106657403">
              <w:marLeft w:val="0"/>
              <w:marRight w:val="0"/>
              <w:marTop w:val="0"/>
              <w:marBottom w:val="0"/>
              <w:divBdr>
                <w:top w:val="none" w:sz="0" w:space="0" w:color="auto"/>
                <w:left w:val="none" w:sz="0" w:space="0" w:color="auto"/>
                <w:bottom w:val="none" w:sz="0" w:space="0" w:color="auto"/>
                <w:right w:val="none" w:sz="0" w:space="0" w:color="auto"/>
              </w:divBdr>
            </w:div>
          </w:divsChild>
        </w:div>
        <w:div w:id="1372993579">
          <w:marLeft w:val="0"/>
          <w:marRight w:val="0"/>
          <w:marTop w:val="0"/>
          <w:marBottom w:val="0"/>
          <w:divBdr>
            <w:top w:val="none" w:sz="0" w:space="0" w:color="auto"/>
            <w:left w:val="none" w:sz="0" w:space="0" w:color="auto"/>
            <w:bottom w:val="none" w:sz="0" w:space="0" w:color="auto"/>
            <w:right w:val="none" w:sz="0" w:space="0" w:color="auto"/>
          </w:divBdr>
          <w:divsChild>
            <w:div w:id="1077364373">
              <w:marLeft w:val="0"/>
              <w:marRight w:val="0"/>
              <w:marTop w:val="0"/>
              <w:marBottom w:val="0"/>
              <w:divBdr>
                <w:top w:val="none" w:sz="0" w:space="0" w:color="auto"/>
                <w:left w:val="none" w:sz="0" w:space="0" w:color="auto"/>
                <w:bottom w:val="none" w:sz="0" w:space="0" w:color="auto"/>
                <w:right w:val="none" w:sz="0" w:space="0" w:color="auto"/>
              </w:divBdr>
            </w:div>
          </w:divsChild>
        </w:div>
        <w:div w:id="136923569">
          <w:marLeft w:val="0"/>
          <w:marRight w:val="0"/>
          <w:marTop w:val="0"/>
          <w:marBottom w:val="0"/>
          <w:divBdr>
            <w:top w:val="none" w:sz="0" w:space="0" w:color="auto"/>
            <w:left w:val="none" w:sz="0" w:space="0" w:color="auto"/>
            <w:bottom w:val="none" w:sz="0" w:space="0" w:color="auto"/>
            <w:right w:val="none" w:sz="0" w:space="0" w:color="auto"/>
          </w:divBdr>
          <w:divsChild>
            <w:div w:id="1471243987">
              <w:marLeft w:val="0"/>
              <w:marRight w:val="0"/>
              <w:marTop w:val="0"/>
              <w:marBottom w:val="0"/>
              <w:divBdr>
                <w:top w:val="none" w:sz="0" w:space="0" w:color="auto"/>
                <w:left w:val="none" w:sz="0" w:space="0" w:color="auto"/>
                <w:bottom w:val="none" w:sz="0" w:space="0" w:color="auto"/>
                <w:right w:val="none" w:sz="0" w:space="0" w:color="auto"/>
              </w:divBdr>
            </w:div>
            <w:div w:id="1241209475">
              <w:marLeft w:val="0"/>
              <w:marRight w:val="0"/>
              <w:marTop w:val="0"/>
              <w:marBottom w:val="0"/>
              <w:divBdr>
                <w:top w:val="none" w:sz="0" w:space="0" w:color="auto"/>
                <w:left w:val="none" w:sz="0" w:space="0" w:color="auto"/>
                <w:bottom w:val="none" w:sz="0" w:space="0" w:color="auto"/>
                <w:right w:val="none" w:sz="0" w:space="0" w:color="auto"/>
              </w:divBdr>
            </w:div>
          </w:divsChild>
        </w:div>
        <w:div w:id="997881252">
          <w:marLeft w:val="0"/>
          <w:marRight w:val="0"/>
          <w:marTop w:val="0"/>
          <w:marBottom w:val="0"/>
          <w:divBdr>
            <w:top w:val="none" w:sz="0" w:space="0" w:color="auto"/>
            <w:left w:val="none" w:sz="0" w:space="0" w:color="auto"/>
            <w:bottom w:val="none" w:sz="0" w:space="0" w:color="auto"/>
            <w:right w:val="none" w:sz="0" w:space="0" w:color="auto"/>
          </w:divBdr>
          <w:divsChild>
            <w:div w:id="992298881">
              <w:marLeft w:val="0"/>
              <w:marRight w:val="0"/>
              <w:marTop w:val="0"/>
              <w:marBottom w:val="0"/>
              <w:divBdr>
                <w:top w:val="none" w:sz="0" w:space="0" w:color="auto"/>
                <w:left w:val="none" w:sz="0" w:space="0" w:color="auto"/>
                <w:bottom w:val="none" w:sz="0" w:space="0" w:color="auto"/>
                <w:right w:val="none" w:sz="0" w:space="0" w:color="auto"/>
              </w:divBdr>
            </w:div>
          </w:divsChild>
        </w:div>
        <w:div w:id="549000059">
          <w:marLeft w:val="0"/>
          <w:marRight w:val="0"/>
          <w:marTop w:val="0"/>
          <w:marBottom w:val="0"/>
          <w:divBdr>
            <w:top w:val="none" w:sz="0" w:space="0" w:color="auto"/>
            <w:left w:val="none" w:sz="0" w:space="0" w:color="auto"/>
            <w:bottom w:val="none" w:sz="0" w:space="0" w:color="auto"/>
            <w:right w:val="none" w:sz="0" w:space="0" w:color="auto"/>
          </w:divBdr>
          <w:divsChild>
            <w:div w:id="1029259296">
              <w:marLeft w:val="0"/>
              <w:marRight w:val="0"/>
              <w:marTop w:val="0"/>
              <w:marBottom w:val="0"/>
              <w:divBdr>
                <w:top w:val="none" w:sz="0" w:space="0" w:color="auto"/>
                <w:left w:val="none" w:sz="0" w:space="0" w:color="auto"/>
                <w:bottom w:val="none" w:sz="0" w:space="0" w:color="auto"/>
                <w:right w:val="none" w:sz="0" w:space="0" w:color="auto"/>
              </w:divBdr>
            </w:div>
          </w:divsChild>
        </w:div>
        <w:div w:id="190847260">
          <w:marLeft w:val="0"/>
          <w:marRight w:val="0"/>
          <w:marTop w:val="0"/>
          <w:marBottom w:val="0"/>
          <w:divBdr>
            <w:top w:val="none" w:sz="0" w:space="0" w:color="auto"/>
            <w:left w:val="none" w:sz="0" w:space="0" w:color="auto"/>
            <w:bottom w:val="none" w:sz="0" w:space="0" w:color="auto"/>
            <w:right w:val="none" w:sz="0" w:space="0" w:color="auto"/>
          </w:divBdr>
          <w:divsChild>
            <w:div w:id="1730421085">
              <w:marLeft w:val="0"/>
              <w:marRight w:val="0"/>
              <w:marTop w:val="0"/>
              <w:marBottom w:val="0"/>
              <w:divBdr>
                <w:top w:val="none" w:sz="0" w:space="0" w:color="auto"/>
                <w:left w:val="none" w:sz="0" w:space="0" w:color="auto"/>
                <w:bottom w:val="none" w:sz="0" w:space="0" w:color="auto"/>
                <w:right w:val="none" w:sz="0" w:space="0" w:color="auto"/>
              </w:divBdr>
            </w:div>
          </w:divsChild>
        </w:div>
        <w:div w:id="1613705973">
          <w:marLeft w:val="0"/>
          <w:marRight w:val="0"/>
          <w:marTop w:val="0"/>
          <w:marBottom w:val="0"/>
          <w:divBdr>
            <w:top w:val="none" w:sz="0" w:space="0" w:color="auto"/>
            <w:left w:val="none" w:sz="0" w:space="0" w:color="auto"/>
            <w:bottom w:val="none" w:sz="0" w:space="0" w:color="auto"/>
            <w:right w:val="none" w:sz="0" w:space="0" w:color="auto"/>
          </w:divBdr>
          <w:divsChild>
            <w:div w:id="1144733606">
              <w:marLeft w:val="0"/>
              <w:marRight w:val="0"/>
              <w:marTop w:val="0"/>
              <w:marBottom w:val="0"/>
              <w:divBdr>
                <w:top w:val="none" w:sz="0" w:space="0" w:color="auto"/>
                <w:left w:val="none" w:sz="0" w:space="0" w:color="auto"/>
                <w:bottom w:val="none" w:sz="0" w:space="0" w:color="auto"/>
                <w:right w:val="none" w:sz="0" w:space="0" w:color="auto"/>
              </w:divBdr>
            </w:div>
          </w:divsChild>
        </w:div>
        <w:div w:id="760567441">
          <w:marLeft w:val="0"/>
          <w:marRight w:val="0"/>
          <w:marTop w:val="0"/>
          <w:marBottom w:val="0"/>
          <w:divBdr>
            <w:top w:val="none" w:sz="0" w:space="0" w:color="auto"/>
            <w:left w:val="none" w:sz="0" w:space="0" w:color="auto"/>
            <w:bottom w:val="none" w:sz="0" w:space="0" w:color="auto"/>
            <w:right w:val="none" w:sz="0" w:space="0" w:color="auto"/>
          </w:divBdr>
          <w:divsChild>
            <w:div w:id="2052267551">
              <w:marLeft w:val="0"/>
              <w:marRight w:val="0"/>
              <w:marTop w:val="0"/>
              <w:marBottom w:val="0"/>
              <w:divBdr>
                <w:top w:val="none" w:sz="0" w:space="0" w:color="auto"/>
                <w:left w:val="none" w:sz="0" w:space="0" w:color="auto"/>
                <w:bottom w:val="none" w:sz="0" w:space="0" w:color="auto"/>
                <w:right w:val="none" w:sz="0" w:space="0" w:color="auto"/>
              </w:divBdr>
            </w:div>
          </w:divsChild>
        </w:div>
        <w:div w:id="238515698">
          <w:marLeft w:val="0"/>
          <w:marRight w:val="0"/>
          <w:marTop w:val="0"/>
          <w:marBottom w:val="0"/>
          <w:divBdr>
            <w:top w:val="none" w:sz="0" w:space="0" w:color="auto"/>
            <w:left w:val="none" w:sz="0" w:space="0" w:color="auto"/>
            <w:bottom w:val="none" w:sz="0" w:space="0" w:color="auto"/>
            <w:right w:val="none" w:sz="0" w:space="0" w:color="auto"/>
          </w:divBdr>
          <w:divsChild>
            <w:div w:id="206138292">
              <w:marLeft w:val="0"/>
              <w:marRight w:val="0"/>
              <w:marTop w:val="0"/>
              <w:marBottom w:val="0"/>
              <w:divBdr>
                <w:top w:val="none" w:sz="0" w:space="0" w:color="auto"/>
                <w:left w:val="none" w:sz="0" w:space="0" w:color="auto"/>
                <w:bottom w:val="none" w:sz="0" w:space="0" w:color="auto"/>
                <w:right w:val="none" w:sz="0" w:space="0" w:color="auto"/>
              </w:divBdr>
            </w:div>
          </w:divsChild>
        </w:div>
        <w:div w:id="2102674825">
          <w:marLeft w:val="0"/>
          <w:marRight w:val="0"/>
          <w:marTop w:val="0"/>
          <w:marBottom w:val="0"/>
          <w:divBdr>
            <w:top w:val="none" w:sz="0" w:space="0" w:color="auto"/>
            <w:left w:val="none" w:sz="0" w:space="0" w:color="auto"/>
            <w:bottom w:val="none" w:sz="0" w:space="0" w:color="auto"/>
            <w:right w:val="none" w:sz="0" w:space="0" w:color="auto"/>
          </w:divBdr>
          <w:divsChild>
            <w:div w:id="1822428141">
              <w:marLeft w:val="0"/>
              <w:marRight w:val="0"/>
              <w:marTop w:val="0"/>
              <w:marBottom w:val="0"/>
              <w:divBdr>
                <w:top w:val="none" w:sz="0" w:space="0" w:color="auto"/>
                <w:left w:val="none" w:sz="0" w:space="0" w:color="auto"/>
                <w:bottom w:val="none" w:sz="0" w:space="0" w:color="auto"/>
                <w:right w:val="none" w:sz="0" w:space="0" w:color="auto"/>
              </w:divBdr>
            </w:div>
          </w:divsChild>
        </w:div>
        <w:div w:id="1610158273">
          <w:marLeft w:val="0"/>
          <w:marRight w:val="0"/>
          <w:marTop w:val="0"/>
          <w:marBottom w:val="0"/>
          <w:divBdr>
            <w:top w:val="none" w:sz="0" w:space="0" w:color="auto"/>
            <w:left w:val="none" w:sz="0" w:space="0" w:color="auto"/>
            <w:bottom w:val="none" w:sz="0" w:space="0" w:color="auto"/>
            <w:right w:val="none" w:sz="0" w:space="0" w:color="auto"/>
          </w:divBdr>
          <w:divsChild>
            <w:div w:id="8644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1320">
      <w:bodyDiv w:val="1"/>
      <w:marLeft w:val="0"/>
      <w:marRight w:val="0"/>
      <w:marTop w:val="0"/>
      <w:marBottom w:val="0"/>
      <w:divBdr>
        <w:top w:val="none" w:sz="0" w:space="0" w:color="auto"/>
        <w:left w:val="none" w:sz="0" w:space="0" w:color="auto"/>
        <w:bottom w:val="none" w:sz="0" w:space="0" w:color="auto"/>
        <w:right w:val="none" w:sz="0" w:space="0" w:color="auto"/>
      </w:divBdr>
    </w:div>
    <w:div w:id="323438157">
      <w:bodyDiv w:val="1"/>
      <w:marLeft w:val="0"/>
      <w:marRight w:val="0"/>
      <w:marTop w:val="0"/>
      <w:marBottom w:val="0"/>
      <w:divBdr>
        <w:top w:val="none" w:sz="0" w:space="0" w:color="auto"/>
        <w:left w:val="none" w:sz="0" w:space="0" w:color="auto"/>
        <w:bottom w:val="none" w:sz="0" w:space="0" w:color="auto"/>
        <w:right w:val="none" w:sz="0" w:space="0" w:color="auto"/>
      </w:divBdr>
    </w:div>
    <w:div w:id="333849680">
      <w:bodyDiv w:val="1"/>
      <w:marLeft w:val="0"/>
      <w:marRight w:val="0"/>
      <w:marTop w:val="0"/>
      <w:marBottom w:val="0"/>
      <w:divBdr>
        <w:top w:val="none" w:sz="0" w:space="0" w:color="auto"/>
        <w:left w:val="none" w:sz="0" w:space="0" w:color="auto"/>
        <w:bottom w:val="none" w:sz="0" w:space="0" w:color="auto"/>
        <w:right w:val="none" w:sz="0" w:space="0" w:color="auto"/>
      </w:divBdr>
    </w:div>
    <w:div w:id="346294688">
      <w:bodyDiv w:val="1"/>
      <w:marLeft w:val="0"/>
      <w:marRight w:val="0"/>
      <w:marTop w:val="0"/>
      <w:marBottom w:val="0"/>
      <w:divBdr>
        <w:top w:val="none" w:sz="0" w:space="0" w:color="auto"/>
        <w:left w:val="none" w:sz="0" w:space="0" w:color="auto"/>
        <w:bottom w:val="none" w:sz="0" w:space="0" w:color="auto"/>
        <w:right w:val="none" w:sz="0" w:space="0" w:color="auto"/>
      </w:divBdr>
    </w:div>
    <w:div w:id="349139787">
      <w:bodyDiv w:val="1"/>
      <w:marLeft w:val="0"/>
      <w:marRight w:val="0"/>
      <w:marTop w:val="0"/>
      <w:marBottom w:val="0"/>
      <w:divBdr>
        <w:top w:val="none" w:sz="0" w:space="0" w:color="auto"/>
        <w:left w:val="none" w:sz="0" w:space="0" w:color="auto"/>
        <w:bottom w:val="none" w:sz="0" w:space="0" w:color="auto"/>
        <w:right w:val="none" w:sz="0" w:space="0" w:color="auto"/>
      </w:divBdr>
    </w:div>
    <w:div w:id="355926507">
      <w:bodyDiv w:val="1"/>
      <w:marLeft w:val="0"/>
      <w:marRight w:val="0"/>
      <w:marTop w:val="0"/>
      <w:marBottom w:val="0"/>
      <w:divBdr>
        <w:top w:val="none" w:sz="0" w:space="0" w:color="auto"/>
        <w:left w:val="none" w:sz="0" w:space="0" w:color="auto"/>
        <w:bottom w:val="none" w:sz="0" w:space="0" w:color="auto"/>
        <w:right w:val="none" w:sz="0" w:space="0" w:color="auto"/>
      </w:divBdr>
    </w:div>
    <w:div w:id="357972960">
      <w:bodyDiv w:val="1"/>
      <w:marLeft w:val="0"/>
      <w:marRight w:val="0"/>
      <w:marTop w:val="0"/>
      <w:marBottom w:val="0"/>
      <w:divBdr>
        <w:top w:val="none" w:sz="0" w:space="0" w:color="auto"/>
        <w:left w:val="none" w:sz="0" w:space="0" w:color="auto"/>
        <w:bottom w:val="none" w:sz="0" w:space="0" w:color="auto"/>
        <w:right w:val="none" w:sz="0" w:space="0" w:color="auto"/>
      </w:divBdr>
    </w:div>
    <w:div w:id="358433489">
      <w:bodyDiv w:val="1"/>
      <w:marLeft w:val="0"/>
      <w:marRight w:val="0"/>
      <w:marTop w:val="0"/>
      <w:marBottom w:val="0"/>
      <w:divBdr>
        <w:top w:val="none" w:sz="0" w:space="0" w:color="auto"/>
        <w:left w:val="none" w:sz="0" w:space="0" w:color="auto"/>
        <w:bottom w:val="none" w:sz="0" w:space="0" w:color="auto"/>
        <w:right w:val="none" w:sz="0" w:space="0" w:color="auto"/>
      </w:divBdr>
    </w:div>
    <w:div w:id="360252064">
      <w:bodyDiv w:val="1"/>
      <w:marLeft w:val="0"/>
      <w:marRight w:val="0"/>
      <w:marTop w:val="0"/>
      <w:marBottom w:val="0"/>
      <w:divBdr>
        <w:top w:val="none" w:sz="0" w:space="0" w:color="auto"/>
        <w:left w:val="none" w:sz="0" w:space="0" w:color="auto"/>
        <w:bottom w:val="none" w:sz="0" w:space="0" w:color="auto"/>
        <w:right w:val="none" w:sz="0" w:space="0" w:color="auto"/>
      </w:divBdr>
    </w:div>
    <w:div w:id="362756924">
      <w:bodyDiv w:val="1"/>
      <w:marLeft w:val="0"/>
      <w:marRight w:val="0"/>
      <w:marTop w:val="0"/>
      <w:marBottom w:val="0"/>
      <w:divBdr>
        <w:top w:val="none" w:sz="0" w:space="0" w:color="auto"/>
        <w:left w:val="none" w:sz="0" w:space="0" w:color="auto"/>
        <w:bottom w:val="none" w:sz="0" w:space="0" w:color="auto"/>
        <w:right w:val="none" w:sz="0" w:space="0" w:color="auto"/>
      </w:divBdr>
    </w:div>
    <w:div w:id="363099672">
      <w:bodyDiv w:val="1"/>
      <w:marLeft w:val="0"/>
      <w:marRight w:val="0"/>
      <w:marTop w:val="0"/>
      <w:marBottom w:val="0"/>
      <w:divBdr>
        <w:top w:val="none" w:sz="0" w:space="0" w:color="auto"/>
        <w:left w:val="none" w:sz="0" w:space="0" w:color="auto"/>
        <w:bottom w:val="none" w:sz="0" w:space="0" w:color="auto"/>
        <w:right w:val="none" w:sz="0" w:space="0" w:color="auto"/>
      </w:divBdr>
    </w:div>
    <w:div w:id="363941541">
      <w:bodyDiv w:val="1"/>
      <w:marLeft w:val="0"/>
      <w:marRight w:val="0"/>
      <w:marTop w:val="0"/>
      <w:marBottom w:val="0"/>
      <w:divBdr>
        <w:top w:val="none" w:sz="0" w:space="0" w:color="auto"/>
        <w:left w:val="none" w:sz="0" w:space="0" w:color="auto"/>
        <w:bottom w:val="none" w:sz="0" w:space="0" w:color="auto"/>
        <w:right w:val="none" w:sz="0" w:space="0" w:color="auto"/>
      </w:divBdr>
    </w:div>
    <w:div w:id="367145927">
      <w:bodyDiv w:val="1"/>
      <w:marLeft w:val="0"/>
      <w:marRight w:val="0"/>
      <w:marTop w:val="0"/>
      <w:marBottom w:val="0"/>
      <w:divBdr>
        <w:top w:val="none" w:sz="0" w:space="0" w:color="auto"/>
        <w:left w:val="none" w:sz="0" w:space="0" w:color="auto"/>
        <w:bottom w:val="none" w:sz="0" w:space="0" w:color="auto"/>
        <w:right w:val="none" w:sz="0" w:space="0" w:color="auto"/>
      </w:divBdr>
    </w:div>
    <w:div w:id="369957044">
      <w:bodyDiv w:val="1"/>
      <w:marLeft w:val="0"/>
      <w:marRight w:val="0"/>
      <w:marTop w:val="0"/>
      <w:marBottom w:val="0"/>
      <w:divBdr>
        <w:top w:val="none" w:sz="0" w:space="0" w:color="auto"/>
        <w:left w:val="none" w:sz="0" w:space="0" w:color="auto"/>
        <w:bottom w:val="none" w:sz="0" w:space="0" w:color="auto"/>
        <w:right w:val="none" w:sz="0" w:space="0" w:color="auto"/>
      </w:divBdr>
    </w:div>
    <w:div w:id="374165247">
      <w:bodyDiv w:val="1"/>
      <w:marLeft w:val="0"/>
      <w:marRight w:val="0"/>
      <w:marTop w:val="0"/>
      <w:marBottom w:val="0"/>
      <w:divBdr>
        <w:top w:val="none" w:sz="0" w:space="0" w:color="auto"/>
        <w:left w:val="none" w:sz="0" w:space="0" w:color="auto"/>
        <w:bottom w:val="none" w:sz="0" w:space="0" w:color="auto"/>
        <w:right w:val="none" w:sz="0" w:space="0" w:color="auto"/>
      </w:divBdr>
    </w:div>
    <w:div w:id="381441388">
      <w:bodyDiv w:val="1"/>
      <w:marLeft w:val="0"/>
      <w:marRight w:val="0"/>
      <w:marTop w:val="0"/>
      <w:marBottom w:val="0"/>
      <w:divBdr>
        <w:top w:val="none" w:sz="0" w:space="0" w:color="auto"/>
        <w:left w:val="none" w:sz="0" w:space="0" w:color="auto"/>
        <w:bottom w:val="none" w:sz="0" w:space="0" w:color="auto"/>
        <w:right w:val="none" w:sz="0" w:space="0" w:color="auto"/>
      </w:divBdr>
    </w:div>
    <w:div w:id="392192042">
      <w:bodyDiv w:val="1"/>
      <w:marLeft w:val="0"/>
      <w:marRight w:val="0"/>
      <w:marTop w:val="0"/>
      <w:marBottom w:val="0"/>
      <w:divBdr>
        <w:top w:val="none" w:sz="0" w:space="0" w:color="auto"/>
        <w:left w:val="none" w:sz="0" w:space="0" w:color="auto"/>
        <w:bottom w:val="none" w:sz="0" w:space="0" w:color="auto"/>
        <w:right w:val="none" w:sz="0" w:space="0" w:color="auto"/>
      </w:divBdr>
    </w:div>
    <w:div w:id="392779999">
      <w:bodyDiv w:val="1"/>
      <w:marLeft w:val="0"/>
      <w:marRight w:val="0"/>
      <w:marTop w:val="0"/>
      <w:marBottom w:val="0"/>
      <w:divBdr>
        <w:top w:val="none" w:sz="0" w:space="0" w:color="auto"/>
        <w:left w:val="none" w:sz="0" w:space="0" w:color="auto"/>
        <w:bottom w:val="none" w:sz="0" w:space="0" w:color="auto"/>
        <w:right w:val="none" w:sz="0" w:space="0" w:color="auto"/>
      </w:divBdr>
    </w:div>
    <w:div w:id="397898653">
      <w:bodyDiv w:val="1"/>
      <w:marLeft w:val="0"/>
      <w:marRight w:val="0"/>
      <w:marTop w:val="0"/>
      <w:marBottom w:val="0"/>
      <w:divBdr>
        <w:top w:val="none" w:sz="0" w:space="0" w:color="auto"/>
        <w:left w:val="none" w:sz="0" w:space="0" w:color="auto"/>
        <w:bottom w:val="none" w:sz="0" w:space="0" w:color="auto"/>
        <w:right w:val="none" w:sz="0" w:space="0" w:color="auto"/>
      </w:divBdr>
    </w:div>
    <w:div w:id="399716920">
      <w:bodyDiv w:val="1"/>
      <w:marLeft w:val="0"/>
      <w:marRight w:val="0"/>
      <w:marTop w:val="0"/>
      <w:marBottom w:val="0"/>
      <w:divBdr>
        <w:top w:val="none" w:sz="0" w:space="0" w:color="auto"/>
        <w:left w:val="none" w:sz="0" w:space="0" w:color="auto"/>
        <w:bottom w:val="none" w:sz="0" w:space="0" w:color="auto"/>
        <w:right w:val="none" w:sz="0" w:space="0" w:color="auto"/>
      </w:divBdr>
    </w:div>
    <w:div w:id="407534028">
      <w:bodyDiv w:val="1"/>
      <w:marLeft w:val="0"/>
      <w:marRight w:val="0"/>
      <w:marTop w:val="0"/>
      <w:marBottom w:val="0"/>
      <w:divBdr>
        <w:top w:val="none" w:sz="0" w:space="0" w:color="auto"/>
        <w:left w:val="none" w:sz="0" w:space="0" w:color="auto"/>
        <w:bottom w:val="none" w:sz="0" w:space="0" w:color="auto"/>
        <w:right w:val="none" w:sz="0" w:space="0" w:color="auto"/>
      </w:divBdr>
    </w:div>
    <w:div w:id="408041952">
      <w:bodyDiv w:val="1"/>
      <w:marLeft w:val="0"/>
      <w:marRight w:val="0"/>
      <w:marTop w:val="0"/>
      <w:marBottom w:val="0"/>
      <w:divBdr>
        <w:top w:val="none" w:sz="0" w:space="0" w:color="auto"/>
        <w:left w:val="none" w:sz="0" w:space="0" w:color="auto"/>
        <w:bottom w:val="none" w:sz="0" w:space="0" w:color="auto"/>
        <w:right w:val="none" w:sz="0" w:space="0" w:color="auto"/>
      </w:divBdr>
    </w:div>
    <w:div w:id="416830138">
      <w:bodyDiv w:val="1"/>
      <w:marLeft w:val="0"/>
      <w:marRight w:val="0"/>
      <w:marTop w:val="0"/>
      <w:marBottom w:val="0"/>
      <w:divBdr>
        <w:top w:val="none" w:sz="0" w:space="0" w:color="auto"/>
        <w:left w:val="none" w:sz="0" w:space="0" w:color="auto"/>
        <w:bottom w:val="none" w:sz="0" w:space="0" w:color="auto"/>
        <w:right w:val="none" w:sz="0" w:space="0" w:color="auto"/>
      </w:divBdr>
    </w:div>
    <w:div w:id="416903455">
      <w:bodyDiv w:val="1"/>
      <w:marLeft w:val="0"/>
      <w:marRight w:val="0"/>
      <w:marTop w:val="0"/>
      <w:marBottom w:val="0"/>
      <w:divBdr>
        <w:top w:val="none" w:sz="0" w:space="0" w:color="auto"/>
        <w:left w:val="none" w:sz="0" w:space="0" w:color="auto"/>
        <w:bottom w:val="none" w:sz="0" w:space="0" w:color="auto"/>
        <w:right w:val="none" w:sz="0" w:space="0" w:color="auto"/>
      </w:divBdr>
    </w:div>
    <w:div w:id="420638923">
      <w:bodyDiv w:val="1"/>
      <w:marLeft w:val="0"/>
      <w:marRight w:val="0"/>
      <w:marTop w:val="0"/>
      <w:marBottom w:val="0"/>
      <w:divBdr>
        <w:top w:val="none" w:sz="0" w:space="0" w:color="auto"/>
        <w:left w:val="none" w:sz="0" w:space="0" w:color="auto"/>
        <w:bottom w:val="none" w:sz="0" w:space="0" w:color="auto"/>
        <w:right w:val="none" w:sz="0" w:space="0" w:color="auto"/>
      </w:divBdr>
    </w:div>
    <w:div w:id="424494539">
      <w:bodyDiv w:val="1"/>
      <w:marLeft w:val="0"/>
      <w:marRight w:val="0"/>
      <w:marTop w:val="0"/>
      <w:marBottom w:val="0"/>
      <w:divBdr>
        <w:top w:val="none" w:sz="0" w:space="0" w:color="auto"/>
        <w:left w:val="none" w:sz="0" w:space="0" w:color="auto"/>
        <w:bottom w:val="none" w:sz="0" w:space="0" w:color="auto"/>
        <w:right w:val="none" w:sz="0" w:space="0" w:color="auto"/>
      </w:divBdr>
    </w:div>
    <w:div w:id="428620973">
      <w:bodyDiv w:val="1"/>
      <w:marLeft w:val="0"/>
      <w:marRight w:val="0"/>
      <w:marTop w:val="0"/>
      <w:marBottom w:val="0"/>
      <w:divBdr>
        <w:top w:val="none" w:sz="0" w:space="0" w:color="auto"/>
        <w:left w:val="none" w:sz="0" w:space="0" w:color="auto"/>
        <w:bottom w:val="none" w:sz="0" w:space="0" w:color="auto"/>
        <w:right w:val="none" w:sz="0" w:space="0" w:color="auto"/>
      </w:divBdr>
    </w:div>
    <w:div w:id="430858043">
      <w:bodyDiv w:val="1"/>
      <w:marLeft w:val="0"/>
      <w:marRight w:val="0"/>
      <w:marTop w:val="0"/>
      <w:marBottom w:val="0"/>
      <w:divBdr>
        <w:top w:val="none" w:sz="0" w:space="0" w:color="auto"/>
        <w:left w:val="none" w:sz="0" w:space="0" w:color="auto"/>
        <w:bottom w:val="none" w:sz="0" w:space="0" w:color="auto"/>
        <w:right w:val="none" w:sz="0" w:space="0" w:color="auto"/>
      </w:divBdr>
    </w:div>
    <w:div w:id="432214148">
      <w:bodyDiv w:val="1"/>
      <w:marLeft w:val="0"/>
      <w:marRight w:val="0"/>
      <w:marTop w:val="0"/>
      <w:marBottom w:val="0"/>
      <w:divBdr>
        <w:top w:val="none" w:sz="0" w:space="0" w:color="auto"/>
        <w:left w:val="none" w:sz="0" w:space="0" w:color="auto"/>
        <w:bottom w:val="none" w:sz="0" w:space="0" w:color="auto"/>
        <w:right w:val="none" w:sz="0" w:space="0" w:color="auto"/>
      </w:divBdr>
    </w:div>
    <w:div w:id="450169181">
      <w:bodyDiv w:val="1"/>
      <w:marLeft w:val="0"/>
      <w:marRight w:val="0"/>
      <w:marTop w:val="0"/>
      <w:marBottom w:val="0"/>
      <w:divBdr>
        <w:top w:val="none" w:sz="0" w:space="0" w:color="auto"/>
        <w:left w:val="none" w:sz="0" w:space="0" w:color="auto"/>
        <w:bottom w:val="none" w:sz="0" w:space="0" w:color="auto"/>
        <w:right w:val="none" w:sz="0" w:space="0" w:color="auto"/>
      </w:divBdr>
    </w:div>
    <w:div w:id="451948922">
      <w:bodyDiv w:val="1"/>
      <w:marLeft w:val="0"/>
      <w:marRight w:val="0"/>
      <w:marTop w:val="0"/>
      <w:marBottom w:val="0"/>
      <w:divBdr>
        <w:top w:val="none" w:sz="0" w:space="0" w:color="auto"/>
        <w:left w:val="none" w:sz="0" w:space="0" w:color="auto"/>
        <w:bottom w:val="none" w:sz="0" w:space="0" w:color="auto"/>
        <w:right w:val="none" w:sz="0" w:space="0" w:color="auto"/>
      </w:divBdr>
    </w:div>
    <w:div w:id="453212779">
      <w:bodyDiv w:val="1"/>
      <w:marLeft w:val="0"/>
      <w:marRight w:val="0"/>
      <w:marTop w:val="0"/>
      <w:marBottom w:val="0"/>
      <w:divBdr>
        <w:top w:val="none" w:sz="0" w:space="0" w:color="auto"/>
        <w:left w:val="none" w:sz="0" w:space="0" w:color="auto"/>
        <w:bottom w:val="none" w:sz="0" w:space="0" w:color="auto"/>
        <w:right w:val="none" w:sz="0" w:space="0" w:color="auto"/>
      </w:divBdr>
    </w:div>
    <w:div w:id="459374349">
      <w:bodyDiv w:val="1"/>
      <w:marLeft w:val="0"/>
      <w:marRight w:val="0"/>
      <w:marTop w:val="0"/>
      <w:marBottom w:val="0"/>
      <w:divBdr>
        <w:top w:val="none" w:sz="0" w:space="0" w:color="auto"/>
        <w:left w:val="none" w:sz="0" w:space="0" w:color="auto"/>
        <w:bottom w:val="none" w:sz="0" w:space="0" w:color="auto"/>
        <w:right w:val="none" w:sz="0" w:space="0" w:color="auto"/>
      </w:divBdr>
    </w:div>
    <w:div w:id="463423806">
      <w:bodyDiv w:val="1"/>
      <w:marLeft w:val="0"/>
      <w:marRight w:val="0"/>
      <w:marTop w:val="0"/>
      <w:marBottom w:val="0"/>
      <w:divBdr>
        <w:top w:val="none" w:sz="0" w:space="0" w:color="auto"/>
        <w:left w:val="none" w:sz="0" w:space="0" w:color="auto"/>
        <w:bottom w:val="none" w:sz="0" w:space="0" w:color="auto"/>
        <w:right w:val="none" w:sz="0" w:space="0" w:color="auto"/>
      </w:divBdr>
    </w:div>
    <w:div w:id="471946708">
      <w:bodyDiv w:val="1"/>
      <w:marLeft w:val="0"/>
      <w:marRight w:val="0"/>
      <w:marTop w:val="0"/>
      <w:marBottom w:val="0"/>
      <w:divBdr>
        <w:top w:val="none" w:sz="0" w:space="0" w:color="auto"/>
        <w:left w:val="none" w:sz="0" w:space="0" w:color="auto"/>
        <w:bottom w:val="none" w:sz="0" w:space="0" w:color="auto"/>
        <w:right w:val="none" w:sz="0" w:space="0" w:color="auto"/>
      </w:divBdr>
    </w:div>
    <w:div w:id="486358148">
      <w:bodyDiv w:val="1"/>
      <w:marLeft w:val="0"/>
      <w:marRight w:val="0"/>
      <w:marTop w:val="0"/>
      <w:marBottom w:val="0"/>
      <w:divBdr>
        <w:top w:val="none" w:sz="0" w:space="0" w:color="auto"/>
        <w:left w:val="none" w:sz="0" w:space="0" w:color="auto"/>
        <w:bottom w:val="none" w:sz="0" w:space="0" w:color="auto"/>
        <w:right w:val="none" w:sz="0" w:space="0" w:color="auto"/>
      </w:divBdr>
    </w:div>
    <w:div w:id="486868352">
      <w:bodyDiv w:val="1"/>
      <w:marLeft w:val="0"/>
      <w:marRight w:val="0"/>
      <w:marTop w:val="0"/>
      <w:marBottom w:val="0"/>
      <w:divBdr>
        <w:top w:val="none" w:sz="0" w:space="0" w:color="auto"/>
        <w:left w:val="none" w:sz="0" w:space="0" w:color="auto"/>
        <w:bottom w:val="none" w:sz="0" w:space="0" w:color="auto"/>
        <w:right w:val="none" w:sz="0" w:space="0" w:color="auto"/>
      </w:divBdr>
    </w:div>
    <w:div w:id="502624988">
      <w:bodyDiv w:val="1"/>
      <w:marLeft w:val="0"/>
      <w:marRight w:val="0"/>
      <w:marTop w:val="0"/>
      <w:marBottom w:val="0"/>
      <w:divBdr>
        <w:top w:val="none" w:sz="0" w:space="0" w:color="auto"/>
        <w:left w:val="none" w:sz="0" w:space="0" w:color="auto"/>
        <w:bottom w:val="none" w:sz="0" w:space="0" w:color="auto"/>
        <w:right w:val="none" w:sz="0" w:space="0" w:color="auto"/>
      </w:divBdr>
    </w:div>
    <w:div w:id="503401142">
      <w:bodyDiv w:val="1"/>
      <w:marLeft w:val="0"/>
      <w:marRight w:val="0"/>
      <w:marTop w:val="0"/>
      <w:marBottom w:val="0"/>
      <w:divBdr>
        <w:top w:val="none" w:sz="0" w:space="0" w:color="auto"/>
        <w:left w:val="none" w:sz="0" w:space="0" w:color="auto"/>
        <w:bottom w:val="none" w:sz="0" w:space="0" w:color="auto"/>
        <w:right w:val="none" w:sz="0" w:space="0" w:color="auto"/>
      </w:divBdr>
    </w:div>
    <w:div w:id="514998201">
      <w:bodyDiv w:val="1"/>
      <w:marLeft w:val="0"/>
      <w:marRight w:val="0"/>
      <w:marTop w:val="0"/>
      <w:marBottom w:val="0"/>
      <w:divBdr>
        <w:top w:val="none" w:sz="0" w:space="0" w:color="auto"/>
        <w:left w:val="none" w:sz="0" w:space="0" w:color="auto"/>
        <w:bottom w:val="none" w:sz="0" w:space="0" w:color="auto"/>
        <w:right w:val="none" w:sz="0" w:space="0" w:color="auto"/>
      </w:divBdr>
    </w:div>
    <w:div w:id="516887652">
      <w:bodyDiv w:val="1"/>
      <w:marLeft w:val="0"/>
      <w:marRight w:val="0"/>
      <w:marTop w:val="0"/>
      <w:marBottom w:val="0"/>
      <w:divBdr>
        <w:top w:val="none" w:sz="0" w:space="0" w:color="auto"/>
        <w:left w:val="none" w:sz="0" w:space="0" w:color="auto"/>
        <w:bottom w:val="none" w:sz="0" w:space="0" w:color="auto"/>
        <w:right w:val="none" w:sz="0" w:space="0" w:color="auto"/>
      </w:divBdr>
    </w:div>
    <w:div w:id="527958455">
      <w:bodyDiv w:val="1"/>
      <w:marLeft w:val="0"/>
      <w:marRight w:val="0"/>
      <w:marTop w:val="0"/>
      <w:marBottom w:val="0"/>
      <w:divBdr>
        <w:top w:val="none" w:sz="0" w:space="0" w:color="auto"/>
        <w:left w:val="none" w:sz="0" w:space="0" w:color="auto"/>
        <w:bottom w:val="none" w:sz="0" w:space="0" w:color="auto"/>
        <w:right w:val="none" w:sz="0" w:space="0" w:color="auto"/>
      </w:divBdr>
    </w:div>
    <w:div w:id="547840473">
      <w:bodyDiv w:val="1"/>
      <w:marLeft w:val="0"/>
      <w:marRight w:val="0"/>
      <w:marTop w:val="0"/>
      <w:marBottom w:val="0"/>
      <w:divBdr>
        <w:top w:val="none" w:sz="0" w:space="0" w:color="auto"/>
        <w:left w:val="none" w:sz="0" w:space="0" w:color="auto"/>
        <w:bottom w:val="none" w:sz="0" w:space="0" w:color="auto"/>
        <w:right w:val="none" w:sz="0" w:space="0" w:color="auto"/>
      </w:divBdr>
    </w:div>
    <w:div w:id="551887045">
      <w:bodyDiv w:val="1"/>
      <w:marLeft w:val="0"/>
      <w:marRight w:val="0"/>
      <w:marTop w:val="0"/>
      <w:marBottom w:val="0"/>
      <w:divBdr>
        <w:top w:val="none" w:sz="0" w:space="0" w:color="auto"/>
        <w:left w:val="none" w:sz="0" w:space="0" w:color="auto"/>
        <w:bottom w:val="none" w:sz="0" w:space="0" w:color="auto"/>
        <w:right w:val="none" w:sz="0" w:space="0" w:color="auto"/>
      </w:divBdr>
    </w:div>
    <w:div w:id="562331609">
      <w:bodyDiv w:val="1"/>
      <w:marLeft w:val="0"/>
      <w:marRight w:val="0"/>
      <w:marTop w:val="0"/>
      <w:marBottom w:val="0"/>
      <w:divBdr>
        <w:top w:val="none" w:sz="0" w:space="0" w:color="auto"/>
        <w:left w:val="none" w:sz="0" w:space="0" w:color="auto"/>
        <w:bottom w:val="none" w:sz="0" w:space="0" w:color="auto"/>
        <w:right w:val="none" w:sz="0" w:space="0" w:color="auto"/>
      </w:divBdr>
    </w:div>
    <w:div w:id="567112316">
      <w:bodyDiv w:val="1"/>
      <w:marLeft w:val="0"/>
      <w:marRight w:val="0"/>
      <w:marTop w:val="0"/>
      <w:marBottom w:val="0"/>
      <w:divBdr>
        <w:top w:val="none" w:sz="0" w:space="0" w:color="auto"/>
        <w:left w:val="none" w:sz="0" w:space="0" w:color="auto"/>
        <w:bottom w:val="none" w:sz="0" w:space="0" w:color="auto"/>
        <w:right w:val="none" w:sz="0" w:space="0" w:color="auto"/>
      </w:divBdr>
    </w:div>
    <w:div w:id="577056004">
      <w:bodyDiv w:val="1"/>
      <w:marLeft w:val="0"/>
      <w:marRight w:val="0"/>
      <w:marTop w:val="0"/>
      <w:marBottom w:val="0"/>
      <w:divBdr>
        <w:top w:val="none" w:sz="0" w:space="0" w:color="auto"/>
        <w:left w:val="none" w:sz="0" w:space="0" w:color="auto"/>
        <w:bottom w:val="none" w:sz="0" w:space="0" w:color="auto"/>
        <w:right w:val="none" w:sz="0" w:space="0" w:color="auto"/>
      </w:divBdr>
    </w:div>
    <w:div w:id="577985046">
      <w:bodyDiv w:val="1"/>
      <w:marLeft w:val="0"/>
      <w:marRight w:val="0"/>
      <w:marTop w:val="0"/>
      <w:marBottom w:val="0"/>
      <w:divBdr>
        <w:top w:val="none" w:sz="0" w:space="0" w:color="auto"/>
        <w:left w:val="none" w:sz="0" w:space="0" w:color="auto"/>
        <w:bottom w:val="none" w:sz="0" w:space="0" w:color="auto"/>
        <w:right w:val="none" w:sz="0" w:space="0" w:color="auto"/>
      </w:divBdr>
    </w:div>
    <w:div w:id="579752955">
      <w:bodyDiv w:val="1"/>
      <w:marLeft w:val="0"/>
      <w:marRight w:val="0"/>
      <w:marTop w:val="0"/>
      <w:marBottom w:val="0"/>
      <w:divBdr>
        <w:top w:val="none" w:sz="0" w:space="0" w:color="auto"/>
        <w:left w:val="none" w:sz="0" w:space="0" w:color="auto"/>
        <w:bottom w:val="none" w:sz="0" w:space="0" w:color="auto"/>
        <w:right w:val="none" w:sz="0" w:space="0" w:color="auto"/>
      </w:divBdr>
    </w:div>
    <w:div w:id="588655912">
      <w:bodyDiv w:val="1"/>
      <w:marLeft w:val="0"/>
      <w:marRight w:val="0"/>
      <w:marTop w:val="0"/>
      <w:marBottom w:val="0"/>
      <w:divBdr>
        <w:top w:val="none" w:sz="0" w:space="0" w:color="auto"/>
        <w:left w:val="none" w:sz="0" w:space="0" w:color="auto"/>
        <w:bottom w:val="none" w:sz="0" w:space="0" w:color="auto"/>
        <w:right w:val="none" w:sz="0" w:space="0" w:color="auto"/>
      </w:divBdr>
      <w:divsChild>
        <w:div w:id="1314144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504387">
      <w:bodyDiv w:val="1"/>
      <w:marLeft w:val="0"/>
      <w:marRight w:val="0"/>
      <w:marTop w:val="0"/>
      <w:marBottom w:val="0"/>
      <w:divBdr>
        <w:top w:val="none" w:sz="0" w:space="0" w:color="auto"/>
        <w:left w:val="none" w:sz="0" w:space="0" w:color="auto"/>
        <w:bottom w:val="none" w:sz="0" w:space="0" w:color="auto"/>
        <w:right w:val="none" w:sz="0" w:space="0" w:color="auto"/>
      </w:divBdr>
    </w:div>
    <w:div w:id="591741823">
      <w:bodyDiv w:val="1"/>
      <w:marLeft w:val="0"/>
      <w:marRight w:val="0"/>
      <w:marTop w:val="0"/>
      <w:marBottom w:val="0"/>
      <w:divBdr>
        <w:top w:val="none" w:sz="0" w:space="0" w:color="auto"/>
        <w:left w:val="none" w:sz="0" w:space="0" w:color="auto"/>
        <w:bottom w:val="none" w:sz="0" w:space="0" w:color="auto"/>
        <w:right w:val="none" w:sz="0" w:space="0" w:color="auto"/>
      </w:divBdr>
    </w:div>
    <w:div w:id="592671162">
      <w:bodyDiv w:val="1"/>
      <w:marLeft w:val="0"/>
      <w:marRight w:val="0"/>
      <w:marTop w:val="0"/>
      <w:marBottom w:val="0"/>
      <w:divBdr>
        <w:top w:val="none" w:sz="0" w:space="0" w:color="auto"/>
        <w:left w:val="none" w:sz="0" w:space="0" w:color="auto"/>
        <w:bottom w:val="none" w:sz="0" w:space="0" w:color="auto"/>
        <w:right w:val="none" w:sz="0" w:space="0" w:color="auto"/>
      </w:divBdr>
    </w:div>
    <w:div w:id="599921142">
      <w:bodyDiv w:val="1"/>
      <w:marLeft w:val="0"/>
      <w:marRight w:val="0"/>
      <w:marTop w:val="0"/>
      <w:marBottom w:val="0"/>
      <w:divBdr>
        <w:top w:val="none" w:sz="0" w:space="0" w:color="auto"/>
        <w:left w:val="none" w:sz="0" w:space="0" w:color="auto"/>
        <w:bottom w:val="none" w:sz="0" w:space="0" w:color="auto"/>
        <w:right w:val="none" w:sz="0" w:space="0" w:color="auto"/>
      </w:divBdr>
    </w:div>
    <w:div w:id="607615485">
      <w:bodyDiv w:val="1"/>
      <w:marLeft w:val="0"/>
      <w:marRight w:val="0"/>
      <w:marTop w:val="0"/>
      <w:marBottom w:val="0"/>
      <w:divBdr>
        <w:top w:val="none" w:sz="0" w:space="0" w:color="auto"/>
        <w:left w:val="none" w:sz="0" w:space="0" w:color="auto"/>
        <w:bottom w:val="none" w:sz="0" w:space="0" w:color="auto"/>
        <w:right w:val="none" w:sz="0" w:space="0" w:color="auto"/>
      </w:divBdr>
    </w:div>
    <w:div w:id="609550454">
      <w:bodyDiv w:val="1"/>
      <w:marLeft w:val="0"/>
      <w:marRight w:val="0"/>
      <w:marTop w:val="0"/>
      <w:marBottom w:val="0"/>
      <w:divBdr>
        <w:top w:val="none" w:sz="0" w:space="0" w:color="auto"/>
        <w:left w:val="none" w:sz="0" w:space="0" w:color="auto"/>
        <w:bottom w:val="none" w:sz="0" w:space="0" w:color="auto"/>
        <w:right w:val="none" w:sz="0" w:space="0" w:color="auto"/>
      </w:divBdr>
    </w:div>
    <w:div w:id="612320130">
      <w:bodyDiv w:val="1"/>
      <w:marLeft w:val="0"/>
      <w:marRight w:val="0"/>
      <w:marTop w:val="0"/>
      <w:marBottom w:val="0"/>
      <w:divBdr>
        <w:top w:val="none" w:sz="0" w:space="0" w:color="auto"/>
        <w:left w:val="none" w:sz="0" w:space="0" w:color="auto"/>
        <w:bottom w:val="none" w:sz="0" w:space="0" w:color="auto"/>
        <w:right w:val="none" w:sz="0" w:space="0" w:color="auto"/>
      </w:divBdr>
    </w:div>
    <w:div w:id="627785722">
      <w:bodyDiv w:val="1"/>
      <w:marLeft w:val="0"/>
      <w:marRight w:val="0"/>
      <w:marTop w:val="0"/>
      <w:marBottom w:val="0"/>
      <w:divBdr>
        <w:top w:val="none" w:sz="0" w:space="0" w:color="auto"/>
        <w:left w:val="none" w:sz="0" w:space="0" w:color="auto"/>
        <w:bottom w:val="none" w:sz="0" w:space="0" w:color="auto"/>
        <w:right w:val="none" w:sz="0" w:space="0" w:color="auto"/>
      </w:divBdr>
    </w:div>
    <w:div w:id="629944725">
      <w:bodyDiv w:val="1"/>
      <w:marLeft w:val="0"/>
      <w:marRight w:val="0"/>
      <w:marTop w:val="0"/>
      <w:marBottom w:val="0"/>
      <w:divBdr>
        <w:top w:val="none" w:sz="0" w:space="0" w:color="auto"/>
        <w:left w:val="none" w:sz="0" w:space="0" w:color="auto"/>
        <w:bottom w:val="none" w:sz="0" w:space="0" w:color="auto"/>
        <w:right w:val="none" w:sz="0" w:space="0" w:color="auto"/>
      </w:divBdr>
    </w:div>
    <w:div w:id="633485986">
      <w:bodyDiv w:val="1"/>
      <w:marLeft w:val="0"/>
      <w:marRight w:val="0"/>
      <w:marTop w:val="0"/>
      <w:marBottom w:val="0"/>
      <w:divBdr>
        <w:top w:val="none" w:sz="0" w:space="0" w:color="auto"/>
        <w:left w:val="none" w:sz="0" w:space="0" w:color="auto"/>
        <w:bottom w:val="none" w:sz="0" w:space="0" w:color="auto"/>
        <w:right w:val="none" w:sz="0" w:space="0" w:color="auto"/>
      </w:divBdr>
    </w:div>
    <w:div w:id="634062000">
      <w:bodyDiv w:val="1"/>
      <w:marLeft w:val="0"/>
      <w:marRight w:val="0"/>
      <w:marTop w:val="0"/>
      <w:marBottom w:val="0"/>
      <w:divBdr>
        <w:top w:val="none" w:sz="0" w:space="0" w:color="auto"/>
        <w:left w:val="none" w:sz="0" w:space="0" w:color="auto"/>
        <w:bottom w:val="none" w:sz="0" w:space="0" w:color="auto"/>
        <w:right w:val="none" w:sz="0" w:space="0" w:color="auto"/>
      </w:divBdr>
    </w:div>
    <w:div w:id="642928903">
      <w:bodyDiv w:val="1"/>
      <w:marLeft w:val="0"/>
      <w:marRight w:val="0"/>
      <w:marTop w:val="0"/>
      <w:marBottom w:val="0"/>
      <w:divBdr>
        <w:top w:val="none" w:sz="0" w:space="0" w:color="auto"/>
        <w:left w:val="none" w:sz="0" w:space="0" w:color="auto"/>
        <w:bottom w:val="none" w:sz="0" w:space="0" w:color="auto"/>
        <w:right w:val="none" w:sz="0" w:space="0" w:color="auto"/>
      </w:divBdr>
    </w:div>
    <w:div w:id="648242332">
      <w:bodyDiv w:val="1"/>
      <w:marLeft w:val="0"/>
      <w:marRight w:val="0"/>
      <w:marTop w:val="0"/>
      <w:marBottom w:val="0"/>
      <w:divBdr>
        <w:top w:val="none" w:sz="0" w:space="0" w:color="auto"/>
        <w:left w:val="none" w:sz="0" w:space="0" w:color="auto"/>
        <w:bottom w:val="none" w:sz="0" w:space="0" w:color="auto"/>
        <w:right w:val="none" w:sz="0" w:space="0" w:color="auto"/>
      </w:divBdr>
    </w:div>
    <w:div w:id="650255855">
      <w:bodyDiv w:val="1"/>
      <w:marLeft w:val="0"/>
      <w:marRight w:val="0"/>
      <w:marTop w:val="0"/>
      <w:marBottom w:val="0"/>
      <w:divBdr>
        <w:top w:val="none" w:sz="0" w:space="0" w:color="auto"/>
        <w:left w:val="none" w:sz="0" w:space="0" w:color="auto"/>
        <w:bottom w:val="none" w:sz="0" w:space="0" w:color="auto"/>
        <w:right w:val="none" w:sz="0" w:space="0" w:color="auto"/>
      </w:divBdr>
    </w:div>
    <w:div w:id="651981444">
      <w:bodyDiv w:val="1"/>
      <w:marLeft w:val="0"/>
      <w:marRight w:val="0"/>
      <w:marTop w:val="0"/>
      <w:marBottom w:val="0"/>
      <w:divBdr>
        <w:top w:val="none" w:sz="0" w:space="0" w:color="auto"/>
        <w:left w:val="none" w:sz="0" w:space="0" w:color="auto"/>
        <w:bottom w:val="none" w:sz="0" w:space="0" w:color="auto"/>
        <w:right w:val="none" w:sz="0" w:space="0" w:color="auto"/>
      </w:divBdr>
    </w:div>
    <w:div w:id="654577081">
      <w:bodyDiv w:val="1"/>
      <w:marLeft w:val="0"/>
      <w:marRight w:val="0"/>
      <w:marTop w:val="0"/>
      <w:marBottom w:val="0"/>
      <w:divBdr>
        <w:top w:val="none" w:sz="0" w:space="0" w:color="auto"/>
        <w:left w:val="none" w:sz="0" w:space="0" w:color="auto"/>
        <w:bottom w:val="none" w:sz="0" w:space="0" w:color="auto"/>
        <w:right w:val="none" w:sz="0" w:space="0" w:color="auto"/>
      </w:divBdr>
    </w:div>
    <w:div w:id="656300671">
      <w:bodyDiv w:val="1"/>
      <w:marLeft w:val="0"/>
      <w:marRight w:val="0"/>
      <w:marTop w:val="0"/>
      <w:marBottom w:val="0"/>
      <w:divBdr>
        <w:top w:val="none" w:sz="0" w:space="0" w:color="auto"/>
        <w:left w:val="none" w:sz="0" w:space="0" w:color="auto"/>
        <w:bottom w:val="none" w:sz="0" w:space="0" w:color="auto"/>
        <w:right w:val="none" w:sz="0" w:space="0" w:color="auto"/>
      </w:divBdr>
    </w:div>
    <w:div w:id="658850295">
      <w:bodyDiv w:val="1"/>
      <w:marLeft w:val="0"/>
      <w:marRight w:val="0"/>
      <w:marTop w:val="0"/>
      <w:marBottom w:val="0"/>
      <w:divBdr>
        <w:top w:val="none" w:sz="0" w:space="0" w:color="auto"/>
        <w:left w:val="none" w:sz="0" w:space="0" w:color="auto"/>
        <w:bottom w:val="none" w:sz="0" w:space="0" w:color="auto"/>
        <w:right w:val="none" w:sz="0" w:space="0" w:color="auto"/>
      </w:divBdr>
    </w:div>
    <w:div w:id="663165054">
      <w:bodyDiv w:val="1"/>
      <w:marLeft w:val="0"/>
      <w:marRight w:val="0"/>
      <w:marTop w:val="0"/>
      <w:marBottom w:val="0"/>
      <w:divBdr>
        <w:top w:val="none" w:sz="0" w:space="0" w:color="auto"/>
        <w:left w:val="none" w:sz="0" w:space="0" w:color="auto"/>
        <w:bottom w:val="none" w:sz="0" w:space="0" w:color="auto"/>
        <w:right w:val="none" w:sz="0" w:space="0" w:color="auto"/>
      </w:divBdr>
    </w:div>
    <w:div w:id="668601168">
      <w:bodyDiv w:val="1"/>
      <w:marLeft w:val="0"/>
      <w:marRight w:val="0"/>
      <w:marTop w:val="0"/>
      <w:marBottom w:val="0"/>
      <w:divBdr>
        <w:top w:val="none" w:sz="0" w:space="0" w:color="auto"/>
        <w:left w:val="none" w:sz="0" w:space="0" w:color="auto"/>
        <w:bottom w:val="none" w:sz="0" w:space="0" w:color="auto"/>
        <w:right w:val="none" w:sz="0" w:space="0" w:color="auto"/>
      </w:divBdr>
    </w:div>
    <w:div w:id="682437826">
      <w:bodyDiv w:val="1"/>
      <w:marLeft w:val="0"/>
      <w:marRight w:val="0"/>
      <w:marTop w:val="0"/>
      <w:marBottom w:val="0"/>
      <w:divBdr>
        <w:top w:val="none" w:sz="0" w:space="0" w:color="auto"/>
        <w:left w:val="none" w:sz="0" w:space="0" w:color="auto"/>
        <w:bottom w:val="none" w:sz="0" w:space="0" w:color="auto"/>
        <w:right w:val="none" w:sz="0" w:space="0" w:color="auto"/>
      </w:divBdr>
    </w:div>
    <w:div w:id="701323440">
      <w:bodyDiv w:val="1"/>
      <w:marLeft w:val="0"/>
      <w:marRight w:val="0"/>
      <w:marTop w:val="0"/>
      <w:marBottom w:val="0"/>
      <w:divBdr>
        <w:top w:val="none" w:sz="0" w:space="0" w:color="auto"/>
        <w:left w:val="none" w:sz="0" w:space="0" w:color="auto"/>
        <w:bottom w:val="none" w:sz="0" w:space="0" w:color="auto"/>
        <w:right w:val="none" w:sz="0" w:space="0" w:color="auto"/>
      </w:divBdr>
    </w:div>
    <w:div w:id="704714237">
      <w:bodyDiv w:val="1"/>
      <w:marLeft w:val="0"/>
      <w:marRight w:val="0"/>
      <w:marTop w:val="0"/>
      <w:marBottom w:val="0"/>
      <w:divBdr>
        <w:top w:val="none" w:sz="0" w:space="0" w:color="auto"/>
        <w:left w:val="none" w:sz="0" w:space="0" w:color="auto"/>
        <w:bottom w:val="none" w:sz="0" w:space="0" w:color="auto"/>
        <w:right w:val="none" w:sz="0" w:space="0" w:color="auto"/>
      </w:divBdr>
    </w:div>
    <w:div w:id="707609394">
      <w:bodyDiv w:val="1"/>
      <w:marLeft w:val="0"/>
      <w:marRight w:val="0"/>
      <w:marTop w:val="0"/>
      <w:marBottom w:val="0"/>
      <w:divBdr>
        <w:top w:val="none" w:sz="0" w:space="0" w:color="auto"/>
        <w:left w:val="none" w:sz="0" w:space="0" w:color="auto"/>
        <w:bottom w:val="none" w:sz="0" w:space="0" w:color="auto"/>
        <w:right w:val="none" w:sz="0" w:space="0" w:color="auto"/>
      </w:divBdr>
    </w:div>
    <w:div w:id="710882461">
      <w:bodyDiv w:val="1"/>
      <w:marLeft w:val="0"/>
      <w:marRight w:val="0"/>
      <w:marTop w:val="0"/>
      <w:marBottom w:val="0"/>
      <w:divBdr>
        <w:top w:val="none" w:sz="0" w:space="0" w:color="auto"/>
        <w:left w:val="none" w:sz="0" w:space="0" w:color="auto"/>
        <w:bottom w:val="none" w:sz="0" w:space="0" w:color="auto"/>
        <w:right w:val="none" w:sz="0" w:space="0" w:color="auto"/>
      </w:divBdr>
    </w:div>
    <w:div w:id="716009481">
      <w:bodyDiv w:val="1"/>
      <w:marLeft w:val="0"/>
      <w:marRight w:val="0"/>
      <w:marTop w:val="0"/>
      <w:marBottom w:val="0"/>
      <w:divBdr>
        <w:top w:val="none" w:sz="0" w:space="0" w:color="auto"/>
        <w:left w:val="none" w:sz="0" w:space="0" w:color="auto"/>
        <w:bottom w:val="none" w:sz="0" w:space="0" w:color="auto"/>
        <w:right w:val="none" w:sz="0" w:space="0" w:color="auto"/>
      </w:divBdr>
    </w:div>
    <w:div w:id="722797880">
      <w:bodyDiv w:val="1"/>
      <w:marLeft w:val="0"/>
      <w:marRight w:val="0"/>
      <w:marTop w:val="0"/>
      <w:marBottom w:val="0"/>
      <w:divBdr>
        <w:top w:val="none" w:sz="0" w:space="0" w:color="auto"/>
        <w:left w:val="none" w:sz="0" w:space="0" w:color="auto"/>
        <w:bottom w:val="none" w:sz="0" w:space="0" w:color="auto"/>
        <w:right w:val="none" w:sz="0" w:space="0" w:color="auto"/>
      </w:divBdr>
    </w:div>
    <w:div w:id="725488771">
      <w:bodyDiv w:val="1"/>
      <w:marLeft w:val="0"/>
      <w:marRight w:val="0"/>
      <w:marTop w:val="0"/>
      <w:marBottom w:val="0"/>
      <w:divBdr>
        <w:top w:val="none" w:sz="0" w:space="0" w:color="auto"/>
        <w:left w:val="none" w:sz="0" w:space="0" w:color="auto"/>
        <w:bottom w:val="none" w:sz="0" w:space="0" w:color="auto"/>
        <w:right w:val="none" w:sz="0" w:space="0" w:color="auto"/>
      </w:divBdr>
    </w:div>
    <w:div w:id="725489236">
      <w:bodyDiv w:val="1"/>
      <w:marLeft w:val="0"/>
      <w:marRight w:val="0"/>
      <w:marTop w:val="0"/>
      <w:marBottom w:val="0"/>
      <w:divBdr>
        <w:top w:val="none" w:sz="0" w:space="0" w:color="auto"/>
        <w:left w:val="none" w:sz="0" w:space="0" w:color="auto"/>
        <w:bottom w:val="none" w:sz="0" w:space="0" w:color="auto"/>
        <w:right w:val="none" w:sz="0" w:space="0" w:color="auto"/>
      </w:divBdr>
    </w:div>
    <w:div w:id="731807658">
      <w:bodyDiv w:val="1"/>
      <w:marLeft w:val="0"/>
      <w:marRight w:val="0"/>
      <w:marTop w:val="0"/>
      <w:marBottom w:val="0"/>
      <w:divBdr>
        <w:top w:val="none" w:sz="0" w:space="0" w:color="auto"/>
        <w:left w:val="none" w:sz="0" w:space="0" w:color="auto"/>
        <w:bottom w:val="none" w:sz="0" w:space="0" w:color="auto"/>
        <w:right w:val="none" w:sz="0" w:space="0" w:color="auto"/>
      </w:divBdr>
    </w:div>
    <w:div w:id="733048456">
      <w:bodyDiv w:val="1"/>
      <w:marLeft w:val="0"/>
      <w:marRight w:val="0"/>
      <w:marTop w:val="0"/>
      <w:marBottom w:val="0"/>
      <w:divBdr>
        <w:top w:val="none" w:sz="0" w:space="0" w:color="auto"/>
        <w:left w:val="none" w:sz="0" w:space="0" w:color="auto"/>
        <w:bottom w:val="none" w:sz="0" w:space="0" w:color="auto"/>
        <w:right w:val="none" w:sz="0" w:space="0" w:color="auto"/>
      </w:divBdr>
    </w:div>
    <w:div w:id="734930695">
      <w:bodyDiv w:val="1"/>
      <w:marLeft w:val="0"/>
      <w:marRight w:val="0"/>
      <w:marTop w:val="0"/>
      <w:marBottom w:val="0"/>
      <w:divBdr>
        <w:top w:val="none" w:sz="0" w:space="0" w:color="auto"/>
        <w:left w:val="none" w:sz="0" w:space="0" w:color="auto"/>
        <w:bottom w:val="none" w:sz="0" w:space="0" w:color="auto"/>
        <w:right w:val="none" w:sz="0" w:space="0" w:color="auto"/>
      </w:divBdr>
    </w:div>
    <w:div w:id="737096405">
      <w:bodyDiv w:val="1"/>
      <w:marLeft w:val="0"/>
      <w:marRight w:val="0"/>
      <w:marTop w:val="0"/>
      <w:marBottom w:val="0"/>
      <w:divBdr>
        <w:top w:val="none" w:sz="0" w:space="0" w:color="auto"/>
        <w:left w:val="none" w:sz="0" w:space="0" w:color="auto"/>
        <w:bottom w:val="none" w:sz="0" w:space="0" w:color="auto"/>
        <w:right w:val="none" w:sz="0" w:space="0" w:color="auto"/>
      </w:divBdr>
    </w:div>
    <w:div w:id="746850885">
      <w:bodyDiv w:val="1"/>
      <w:marLeft w:val="0"/>
      <w:marRight w:val="0"/>
      <w:marTop w:val="0"/>
      <w:marBottom w:val="0"/>
      <w:divBdr>
        <w:top w:val="none" w:sz="0" w:space="0" w:color="auto"/>
        <w:left w:val="none" w:sz="0" w:space="0" w:color="auto"/>
        <w:bottom w:val="none" w:sz="0" w:space="0" w:color="auto"/>
        <w:right w:val="none" w:sz="0" w:space="0" w:color="auto"/>
      </w:divBdr>
    </w:div>
    <w:div w:id="750273160">
      <w:bodyDiv w:val="1"/>
      <w:marLeft w:val="0"/>
      <w:marRight w:val="0"/>
      <w:marTop w:val="0"/>
      <w:marBottom w:val="0"/>
      <w:divBdr>
        <w:top w:val="none" w:sz="0" w:space="0" w:color="auto"/>
        <w:left w:val="none" w:sz="0" w:space="0" w:color="auto"/>
        <w:bottom w:val="none" w:sz="0" w:space="0" w:color="auto"/>
        <w:right w:val="none" w:sz="0" w:space="0" w:color="auto"/>
      </w:divBdr>
    </w:div>
    <w:div w:id="759058938">
      <w:bodyDiv w:val="1"/>
      <w:marLeft w:val="0"/>
      <w:marRight w:val="0"/>
      <w:marTop w:val="0"/>
      <w:marBottom w:val="0"/>
      <w:divBdr>
        <w:top w:val="none" w:sz="0" w:space="0" w:color="auto"/>
        <w:left w:val="none" w:sz="0" w:space="0" w:color="auto"/>
        <w:bottom w:val="none" w:sz="0" w:space="0" w:color="auto"/>
        <w:right w:val="none" w:sz="0" w:space="0" w:color="auto"/>
      </w:divBdr>
    </w:div>
    <w:div w:id="763305558">
      <w:bodyDiv w:val="1"/>
      <w:marLeft w:val="0"/>
      <w:marRight w:val="0"/>
      <w:marTop w:val="0"/>
      <w:marBottom w:val="0"/>
      <w:divBdr>
        <w:top w:val="none" w:sz="0" w:space="0" w:color="auto"/>
        <w:left w:val="none" w:sz="0" w:space="0" w:color="auto"/>
        <w:bottom w:val="none" w:sz="0" w:space="0" w:color="auto"/>
        <w:right w:val="none" w:sz="0" w:space="0" w:color="auto"/>
      </w:divBdr>
    </w:div>
    <w:div w:id="768083231">
      <w:bodyDiv w:val="1"/>
      <w:marLeft w:val="0"/>
      <w:marRight w:val="0"/>
      <w:marTop w:val="0"/>
      <w:marBottom w:val="0"/>
      <w:divBdr>
        <w:top w:val="none" w:sz="0" w:space="0" w:color="auto"/>
        <w:left w:val="none" w:sz="0" w:space="0" w:color="auto"/>
        <w:bottom w:val="none" w:sz="0" w:space="0" w:color="auto"/>
        <w:right w:val="none" w:sz="0" w:space="0" w:color="auto"/>
      </w:divBdr>
    </w:div>
    <w:div w:id="774447253">
      <w:bodyDiv w:val="1"/>
      <w:marLeft w:val="0"/>
      <w:marRight w:val="0"/>
      <w:marTop w:val="0"/>
      <w:marBottom w:val="0"/>
      <w:divBdr>
        <w:top w:val="none" w:sz="0" w:space="0" w:color="auto"/>
        <w:left w:val="none" w:sz="0" w:space="0" w:color="auto"/>
        <w:bottom w:val="none" w:sz="0" w:space="0" w:color="auto"/>
        <w:right w:val="none" w:sz="0" w:space="0" w:color="auto"/>
      </w:divBdr>
    </w:div>
    <w:div w:id="775902865">
      <w:bodyDiv w:val="1"/>
      <w:marLeft w:val="0"/>
      <w:marRight w:val="0"/>
      <w:marTop w:val="0"/>
      <w:marBottom w:val="0"/>
      <w:divBdr>
        <w:top w:val="none" w:sz="0" w:space="0" w:color="auto"/>
        <w:left w:val="none" w:sz="0" w:space="0" w:color="auto"/>
        <w:bottom w:val="none" w:sz="0" w:space="0" w:color="auto"/>
        <w:right w:val="none" w:sz="0" w:space="0" w:color="auto"/>
      </w:divBdr>
    </w:div>
    <w:div w:id="775950437">
      <w:bodyDiv w:val="1"/>
      <w:marLeft w:val="0"/>
      <w:marRight w:val="0"/>
      <w:marTop w:val="0"/>
      <w:marBottom w:val="0"/>
      <w:divBdr>
        <w:top w:val="none" w:sz="0" w:space="0" w:color="auto"/>
        <w:left w:val="none" w:sz="0" w:space="0" w:color="auto"/>
        <w:bottom w:val="none" w:sz="0" w:space="0" w:color="auto"/>
        <w:right w:val="none" w:sz="0" w:space="0" w:color="auto"/>
      </w:divBdr>
    </w:div>
    <w:div w:id="778254267">
      <w:bodyDiv w:val="1"/>
      <w:marLeft w:val="0"/>
      <w:marRight w:val="0"/>
      <w:marTop w:val="0"/>
      <w:marBottom w:val="0"/>
      <w:divBdr>
        <w:top w:val="none" w:sz="0" w:space="0" w:color="auto"/>
        <w:left w:val="none" w:sz="0" w:space="0" w:color="auto"/>
        <w:bottom w:val="none" w:sz="0" w:space="0" w:color="auto"/>
        <w:right w:val="none" w:sz="0" w:space="0" w:color="auto"/>
      </w:divBdr>
    </w:div>
    <w:div w:id="789739248">
      <w:bodyDiv w:val="1"/>
      <w:marLeft w:val="0"/>
      <w:marRight w:val="0"/>
      <w:marTop w:val="0"/>
      <w:marBottom w:val="0"/>
      <w:divBdr>
        <w:top w:val="none" w:sz="0" w:space="0" w:color="auto"/>
        <w:left w:val="none" w:sz="0" w:space="0" w:color="auto"/>
        <w:bottom w:val="none" w:sz="0" w:space="0" w:color="auto"/>
        <w:right w:val="none" w:sz="0" w:space="0" w:color="auto"/>
      </w:divBdr>
    </w:div>
    <w:div w:id="798571818">
      <w:bodyDiv w:val="1"/>
      <w:marLeft w:val="0"/>
      <w:marRight w:val="0"/>
      <w:marTop w:val="0"/>
      <w:marBottom w:val="0"/>
      <w:divBdr>
        <w:top w:val="none" w:sz="0" w:space="0" w:color="auto"/>
        <w:left w:val="none" w:sz="0" w:space="0" w:color="auto"/>
        <w:bottom w:val="none" w:sz="0" w:space="0" w:color="auto"/>
        <w:right w:val="none" w:sz="0" w:space="0" w:color="auto"/>
      </w:divBdr>
    </w:div>
    <w:div w:id="803423737">
      <w:bodyDiv w:val="1"/>
      <w:marLeft w:val="0"/>
      <w:marRight w:val="0"/>
      <w:marTop w:val="0"/>
      <w:marBottom w:val="0"/>
      <w:divBdr>
        <w:top w:val="none" w:sz="0" w:space="0" w:color="auto"/>
        <w:left w:val="none" w:sz="0" w:space="0" w:color="auto"/>
        <w:bottom w:val="none" w:sz="0" w:space="0" w:color="auto"/>
        <w:right w:val="none" w:sz="0" w:space="0" w:color="auto"/>
      </w:divBdr>
    </w:div>
    <w:div w:id="810681744">
      <w:bodyDiv w:val="1"/>
      <w:marLeft w:val="0"/>
      <w:marRight w:val="0"/>
      <w:marTop w:val="0"/>
      <w:marBottom w:val="0"/>
      <w:divBdr>
        <w:top w:val="none" w:sz="0" w:space="0" w:color="auto"/>
        <w:left w:val="none" w:sz="0" w:space="0" w:color="auto"/>
        <w:bottom w:val="none" w:sz="0" w:space="0" w:color="auto"/>
        <w:right w:val="none" w:sz="0" w:space="0" w:color="auto"/>
      </w:divBdr>
    </w:div>
    <w:div w:id="811170652">
      <w:bodyDiv w:val="1"/>
      <w:marLeft w:val="0"/>
      <w:marRight w:val="0"/>
      <w:marTop w:val="0"/>
      <w:marBottom w:val="0"/>
      <w:divBdr>
        <w:top w:val="none" w:sz="0" w:space="0" w:color="auto"/>
        <w:left w:val="none" w:sz="0" w:space="0" w:color="auto"/>
        <w:bottom w:val="none" w:sz="0" w:space="0" w:color="auto"/>
        <w:right w:val="none" w:sz="0" w:space="0" w:color="auto"/>
      </w:divBdr>
    </w:div>
    <w:div w:id="815485980">
      <w:bodyDiv w:val="1"/>
      <w:marLeft w:val="0"/>
      <w:marRight w:val="0"/>
      <w:marTop w:val="0"/>
      <w:marBottom w:val="0"/>
      <w:divBdr>
        <w:top w:val="none" w:sz="0" w:space="0" w:color="auto"/>
        <w:left w:val="none" w:sz="0" w:space="0" w:color="auto"/>
        <w:bottom w:val="none" w:sz="0" w:space="0" w:color="auto"/>
        <w:right w:val="none" w:sz="0" w:space="0" w:color="auto"/>
      </w:divBdr>
    </w:div>
    <w:div w:id="841428276">
      <w:bodyDiv w:val="1"/>
      <w:marLeft w:val="0"/>
      <w:marRight w:val="0"/>
      <w:marTop w:val="0"/>
      <w:marBottom w:val="0"/>
      <w:divBdr>
        <w:top w:val="none" w:sz="0" w:space="0" w:color="auto"/>
        <w:left w:val="none" w:sz="0" w:space="0" w:color="auto"/>
        <w:bottom w:val="none" w:sz="0" w:space="0" w:color="auto"/>
        <w:right w:val="none" w:sz="0" w:space="0" w:color="auto"/>
      </w:divBdr>
    </w:div>
    <w:div w:id="860361021">
      <w:bodyDiv w:val="1"/>
      <w:marLeft w:val="0"/>
      <w:marRight w:val="0"/>
      <w:marTop w:val="0"/>
      <w:marBottom w:val="0"/>
      <w:divBdr>
        <w:top w:val="none" w:sz="0" w:space="0" w:color="auto"/>
        <w:left w:val="none" w:sz="0" w:space="0" w:color="auto"/>
        <w:bottom w:val="none" w:sz="0" w:space="0" w:color="auto"/>
        <w:right w:val="none" w:sz="0" w:space="0" w:color="auto"/>
      </w:divBdr>
    </w:div>
    <w:div w:id="862598891">
      <w:bodyDiv w:val="1"/>
      <w:marLeft w:val="0"/>
      <w:marRight w:val="0"/>
      <w:marTop w:val="0"/>
      <w:marBottom w:val="0"/>
      <w:divBdr>
        <w:top w:val="none" w:sz="0" w:space="0" w:color="auto"/>
        <w:left w:val="none" w:sz="0" w:space="0" w:color="auto"/>
        <w:bottom w:val="none" w:sz="0" w:space="0" w:color="auto"/>
        <w:right w:val="none" w:sz="0" w:space="0" w:color="auto"/>
      </w:divBdr>
    </w:div>
    <w:div w:id="862717615">
      <w:bodyDiv w:val="1"/>
      <w:marLeft w:val="0"/>
      <w:marRight w:val="0"/>
      <w:marTop w:val="0"/>
      <w:marBottom w:val="0"/>
      <w:divBdr>
        <w:top w:val="none" w:sz="0" w:space="0" w:color="auto"/>
        <w:left w:val="none" w:sz="0" w:space="0" w:color="auto"/>
        <w:bottom w:val="none" w:sz="0" w:space="0" w:color="auto"/>
        <w:right w:val="none" w:sz="0" w:space="0" w:color="auto"/>
      </w:divBdr>
    </w:div>
    <w:div w:id="866020736">
      <w:bodyDiv w:val="1"/>
      <w:marLeft w:val="0"/>
      <w:marRight w:val="0"/>
      <w:marTop w:val="0"/>
      <w:marBottom w:val="0"/>
      <w:divBdr>
        <w:top w:val="none" w:sz="0" w:space="0" w:color="auto"/>
        <w:left w:val="none" w:sz="0" w:space="0" w:color="auto"/>
        <w:bottom w:val="none" w:sz="0" w:space="0" w:color="auto"/>
        <w:right w:val="none" w:sz="0" w:space="0" w:color="auto"/>
      </w:divBdr>
    </w:div>
    <w:div w:id="870459558">
      <w:bodyDiv w:val="1"/>
      <w:marLeft w:val="0"/>
      <w:marRight w:val="0"/>
      <w:marTop w:val="0"/>
      <w:marBottom w:val="0"/>
      <w:divBdr>
        <w:top w:val="none" w:sz="0" w:space="0" w:color="auto"/>
        <w:left w:val="none" w:sz="0" w:space="0" w:color="auto"/>
        <w:bottom w:val="none" w:sz="0" w:space="0" w:color="auto"/>
        <w:right w:val="none" w:sz="0" w:space="0" w:color="auto"/>
      </w:divBdr>
    </w:div>
    <w:div w:id="886186401">
      <w:bodyDiv w:val="1"/>
      <w:marLeft w:val="0"/>
      <w:marRight w:val="0"/>
      <w:marTop w:val="0"/>
      <w:marBottom w:val="0"/>
      <w:divBdr>
        <w:top w:val="none" w:sz="0" w:space="0" w:color="auto"/>
        <w:left w:val="none" w:sz="0" w:space="0" w:color="auto"/>
        <w:bottom w:val="none" w:sz="0" w:space="0" w:color="auto"/>
        <w:right w:val="none" w:sz="0" w:space="0" w:color="auto"/>
      </w:divBdr>
    </w:div>
    <w:div w:id="888884534">
      <w:bodyDiv w:val="1"/>
      <w:marLeft w:val="0"/>
      <w:marRight w:val="0"/>
      <w:marTop w:val="0"/>
      <w:marBottom w:val="0"/>
      <w:divBdr>
        <w:top w:val="none" w:sz="0" w:space="0" w:color="auto"/>
        <w:left w:val="none" w:sz="0" w:space="0" w:color="auto"/>
        <w:bottom w:val="none" w:sz="0" w:space="0" w:color="auto"/>
        <w:right w:val="none" w:sz="0" w:space="0" w:color="auto"/>
      </w:divBdr>
    </w:div>
    <w:div w:id="889805369">
      <w:bodyDiv w:val="1"/>
      <w:marLeft w:val="0"/>
      <w:marRight w:val="0"/>
      <w:marTop w:val="0"/>
      <w:marBottom w:val="0"/>
      <w:divBdr>
        <w:top w:val="none" w:sz="0" w:space="0" w:color="auto"/>
        <w:left w:val="none" w:sz="0" w:space="0" w:color="auto"/>
        <w:bottom w:val="none" w:sz="0" w:space="0" w:color="auto"/>
        <w:right w:val="none" w:sz="0" w:space="0" w:color="auto"/>
      </w:divBdr>
    </w:div>
    <w:div w:id="899175660">
      <w:bodyDiv w:val="1"/>
      <w:marLeft w:val="0"/>
      <w:marRight w:val="0"/>
      <w:marTop w:val="0"/>
      <w:marBottom w:val="0"/>
      <w:divBdr>
        <w:top w:val="none" w:sz="0" w:space="0" w:color="auto"/>
        <w:left w:val="none" w:sz="0" w:space="0" w:color="auto"/>
        <w:bottom w:val="none" w:sz="0" w:space="0" w:color="auto"/>
        <w:right w:val="none" w:sz="0" w:space="0" w:color="auto"/>
      </w:divBdr>
    </w:div>
    <w:div w:id="899945356">
      <w:bodyDiv w:val="1"/>
      <w:marLeft w:val="0"/>
      <w:marRight w:val="0"/>
      <w:marTop w:val="0"/>
      <w:marBottom w:val="0"/>
      <w:divBdr>
        <w:top w:val="none" w:sz="0" w:space="0" w:color="auto"/>
        <w:left w:val="none" w:sz="0" w:space="0" w:color="auto"/>
        <w:bottom w:val="none" w:sz="0" w:space="0" w:color="auto"/>
        <w:right w:val="none" w:sz="0" w:space="0" w:color="auto"/>
      </w:divBdr>
    </w:div>
    <w:div w:id="905409287">
      <w:bodyDiv w:val="1"/>
      <w:marLeft w:val="0"/>
      <w:marRight w:val="0"/>
      <w:marTop w:val="0"/>
      <w:marBottom w:val="0"/>
      <w:divBdr>
        <w:top w:val="none" w:sz="0" w:space="0" w:color="auto"/>
        <w:left w:val="none" w:sz="0" w:space="0" w:color="auto"/>
        <w:bottom w:val="none" w:sz="0" w:space="0" w:color="auto"/>
        <w:right w:val="none" w:sz="0" w:space="0" w:color="auto"/>
      </w:divBdr>
    </w:div>
    <w:div w:id="907031809">
      <w:bodyDiv w:val="1"/>
      <w:marLeft w:val="0"/>
      <w:marRight w:val="0"/>
      <w:marTop w:val="0"/>
      <w:marBottom w:val="0"/>
      <w:divBdr>
        <w:top w:val="none" w:sz="0" w:space="0" w:color="auto"/>
        <w:left w:val="none" w:sz="0" w:space="0" w:color="auto"/>
        <w:bottom w:val="none" w:sz="0" w:space="0" w:color="auto"/>
        <w:right w:val="none" w:sz="0" w:space="0" w:color="auto"/>
      </w:divBdr>
    </w:div>
    <w:div w:id="914364169">
      <w:bodyDiv w:val="1"/>
      <w:marLeft w:val="0"/>
      <w:marRight w:val="0"/>
      <w:marTop w:val="0"/>
      <w:marBottom w:val="0"/>
      <w:divBdr>
        <w:top w:val="none" w:sz="0" w:space="0" w:color="auto"/>
        <w:left w:val="none" w:sz="0" w:space="0" w:color="auto"/>
        <w:bottom w:val="none" w:sz="0" w:space="0" w:color="auto"/>
        <w:right w:val="none" w:sz="0" w:space="0" w:color="auto"/>
      </w:divBdr>
    </w:div>
    <w:div w:id="932321645">
      <w:bodyDiv w:val="1"/>
      <w:marLeft w:val="0"/>
      <w:marRight w:val="0"/>
      <w:marTop w:val="0"/>
      <w:marBottom w:val="0"/>
      <w:divBdr>
        <w:top w:val="none" w:sz="0" w:space="0" w:color="auto"/>
        <w:left w:val="none" w:sz="0" w:space="0" w:color="auto"/>
        <w:bottom w:val="none" w:sz="0" w:space="0" w:color="auto"/>
        <w:right w:val="none" w:sz="0" w:space="0" w:color="auto"/>
      </w:divBdr>
    </w:div>
    <w:div w:id="936869657">
      <w:bodyDiv w:val="1"/>
      <w:marLeft w:val="0"/>
      <w:marRight w:val="0"/>
      <w:marTop w:val="0"/>
      <w:marBottom w:val="0"/>
      <w:divBdr>
        <w:top w:val="none" w:sz="0" w:space="0" w:color="auto"/>
        <w:left w:val="none" w:sz="0" w:space="0" w:color="auto"/>
        <w:bottom w:val="none" w:sz="0" w:space="0" w:color="auto"/>
        <w:right w:val="none" w:sz="0" w:space="0" w:color="auto"/>
      </w:divBdr>
    </w:div>
    <w:div w:id="944075233">
      <w:bodyDiv w:val="1"/>
      <w:marLeft w:val="0"/>
      <w:marRight w:val="0"/>
      <w:marTop w:val="0"/>
      <w:marBottom w:val="0"/>
      <w:divBdr>
        <w:top w:val="none" w:sz="0" w:space="0" w:color="auto"/>
        <w:left w:val="none" w:sz="0" w:space="0" w:color="auto"/>
        <w:bottom w:val="none" w:sz="0" w:space="0" w:color="auto"/>
        <w:right w:val="none" w:sz="0" w:space="0" w:color="auto"/>
      </w:divBdr>
    </w:div>
    <w:div w:id="945890644">
      <w:bodyDiv w:val="1"/>
      <w:marLeft w:val="0"/>
      <w:marRight w:val="0"/>
      <w:marTop w:val="0"/>
      <w:marBottom w:val="0"/>
      <w:divBdr>
        <w:top w:val="none" w:sz="0" w:space="0" w:color="auto"/>
        <w:left w:val="none" w:sz="0" w:space="0" w:color="auto"/>
        <w:bottom w:val="none" w:sz="0" w:space="0" w:color="auto"/>
        <w:right w:val="none" w:sz="0" w:space="0" w:color="auto"/>
      </w:divBdr>
    </w:div>
    <w:div w:id="946036447">
      <w:bodyDiv w:val="1"/>
      <w:marLeft w:val="0"/>
      <w:marRight w:val="0"/>
      <w:marTop w:val="0"/>
      <w:marBottom w:val="0"/>
      <w:divBdr>
        <w:top w:val="none" w:sz="0" w:space="0" w:color="auto"/>
        <w:left w:val="none" w:sz="0" w:space="0" w:color="auto"/>
        <w:bottom w:val="none" w:sz="0" w:space="0" w:color="auto"/>
        <w:right w:val="none" w:sz="0" w:space="0" w:color="auto"/>
      </w:divBdr>
    </w:div>
    <w:div w:id="949119338">
      <w:bodyDiv w:val="1"/>
      <w:marLeft w:val="0"/>
      <w:marRight w:val="0"/>
      <w:marTop w:val="0"/>
      <w:marBottom w:val="0"/>
      <w:divBdr>
        <w:top w:val="none" w:sz="0" w:space="0" w:color="auto"/>
        <w:left w:val="none" w:sz="0" w:space="0" w:color="auto"/>
        <w:bottom w:val="none" w:sz="0" w:space="0" w:color="auto"/>
        <w:right w:val="none" w:sz="0" w:space="0" w:color="auto"/>
      </w:divBdr>
    </w:div>
    <w:div w:id="955714078">
      <w:bodyDiv w:val="1"/>
      <w:marLeft w:val="0"/>
      <w:marRight w:val="0"/>
      <w:marTop w:val="0"/>
      <w:marBottom w:val="0"/>
      <w:divBdr>
        <w:top w:val="none" w:sz="0" w:space="0" w:color="auto"/>
        <w:left w:val="none" w:sz="0" w:space="0" w:color="auto"/>
        <w:bottom w:val="none" w:sz="0" w:space="0" w:color="auto"/>
        <w:right w:val="none" w:sz="0" w:space="0" w:color="auto"/>
      </w:divBdr>
    </w:div>
    <w:div w:id="957218995">
      <w:bodyDiv w:val="1"/>
      <w:marLeft w:val="0"/>
      <w:marRight w:val="0"/>
      <w:marTop w:val="0"/>
      <w:marBottom w:val="0"/>
      <w:divBdr>
        <w:top w:val="none" w:sz="0" w:space="0" w:color="auto"/>
        <w:left w:val="none" w:sz="0" w:space="0" w:color="auto"/>
        <w:bottom w:val="none" w:sz="0" w:space="0" w:color="auto"/>
        <w:right w:val="none" w:sz="0" w:space="0" w:color="auto"/>
      </w:divBdr>
    </w:div>
    <w:div w:id="968509271">
      <w:bodyDiv w:val="1"/>
      <w:marLeft w:val="0"/>
      <w:marRight w:val="0"/>
      <w:marTop w:val="0"/>
      <w:marBottom w:val="0"/>
      <w:divBdr>
        <w:top w:val="none" w:sz="0" w:space="0" w:color="auto"/>
        <w:left w:val="none" w:sz="0" w:space="0" w:color="auto"/>
        <w:bottom w:val="none" w:sz="0" w:space="0" w:color="auto"/>
        <w:right w:val="none" w:sz="0" w:space="0" w:color="auto"/>
      </w:divBdr>
    </w:div>
    <w:div w:id="969894009">
      <w:bodyDiv w:val="1"/>
      <w:marLeft w:val="0"/>
      <w:marRight w:val="0"/>
      <w:marTop w:val="0"/>
      <w:marBottom w:val="0"/>
      <w:divBdr>
        <w:top w:val="none" w:sz="0" w:space="0" w:color="auto"/>
        <w:left w:val="none" w:sz="0" w:space="0" w:color="auto"/>
        <w:bottom w:val="none" w:sz="0" w:space="0" w:color="auto"/>
        <w:right w:val="none" w:sz="0" w:space="0" w:color="auto"/>
      </w:divBdr>
    </w:div>
    <w:div w:id="971405142">
      <w:bodyDiv w:val="1"/>
      <w:marLeft w:val="0"/>
      <w:marRight w:val="0"/>
      <w:marTop w:val="0"/>
      <w:marBottom w:val="0"/>
      <w:divBdr>
        <w:top w:val="none" w:sz="0" w:space="0" w:color="auto"/>
        <w:left w:val="none" w:sz="0" w:space="0" w:color="auto"/>
        <w:bottom w:val="none" w:sz="0" w:space="0" w:color="auto"/>
        <w:right w:val="none" w:sz="0" w:space="0" w:color="auto"/>
      </w:divBdr>
    </w:div>
    <w:div w:id="980842533">
      <w:bodyDiv w:val="1"/>
      <w:marLeft w:val="0"/>
      <w:marRight w:val="0"/>
      <w:marTop w:val="0"/>
      <w:marBottom w:val="0"/>
      <w:divBdr>
        <w:top w:val="none" w:sz="0" w:space="0" w:color="auto"/>
        <w:left w:val="none" w:sz="0" w:space="0" w:color="auto"/>
        <w:bottom w:val="none" w:sz="0" w:space="0" w:color="auto"/>
        <w:right w:val="none" w:sz="0" w:space="0" w:color="auto"/>
      </w:divBdr>
    </w:div>
    <w:div w:id="981496328">
      <w:bodyDiv w:val="1"/>
      <w:marLeft w:val="0"/>
      <w:marRight w:val="0"/>
      <w:marTop w:val="0"/>
      <w:marBottom w:val="0"/>
      <w:divBdr>
        <w:top w:val="none" w:sz="0" w:space="0" w:color="auto"/>
        <w:left w:val="none" w:sz="0" w:space="0" w:color="auto"/>
        <w:bottom w:val="none" w:sz="0" w:space="0" w:color="auto"/>
        <w:right w:val="none" w:sz="0" w:space="0" w:color="auto"/>
      </w:divBdr>
    </w:div>
    <w:div w:id="990325782">
      <w:bodyDiv w:val="1"/>
      <w:marLeft w:val="0"/>
      <w:marRight w:val="0"/>
      <w:marTop w:val="0"/>
      <w:marBottom w:val="0"/>
      <w:divBdr>
        <w:top w:val="none" w:sz="0" w:space="0" w:color="auto"/>
        <w:left w:val="none" w:sz="0" w:space="0" w:color="auto"/>
        <w:bottom w:val="none" w:sz="0" w:space="0" w:color="auto"/>
        <w:right w:val="none" w:sz="0" w:space="0" w:color="auto"/>
      </w:divBdr>
      <w:divsChild>
        <w:div w:id="830562187">
          <w:marLeft w:val="0"/>
          <w:marRight w:val="0"/>
          <w:marTop w:val="0"/>
          <w:marBottom w:val="0"/>
          <w:divBdr>
            <w:top w:val="none" w:sz="0" w:space="0" w:color="auto"/>
            <w:left w:val="none" w:sz="0" w:space="0" w:color="auto"/>
            <w:bottom w:val="none" w:sz="0" w:space="0" w:color="auto"/>
            <w:right w:val="none" w:sz="0" w:space="0" w:color="auto"/>
          </w:divBdr>
          <w:divsChild>
            <w:div w:id="1812936522">
              <w:marLeft w:val="0"/>
              <w:marRight w:val="0"/>
              <w:marTop w:val="0"/>
              <w:marBottom w:val="0"/>
              <w:divBdr>
                <w:top w:val="none" w:sz="0" w:space="0" w:color="auto"/>
                <w:left w:val="none" w:sz="0" w:space="0" w:color="auto"/>
                <w:bottom w:val="none" w:sz="0" w:space="0" w:color="auto"/>
                <w:right w:val="none" w:sz="0" w:space="0" w:color="auto"/>
              </w:divBdr>
            </w:div>
          </w:divsChild>
        </w:div>
        <w:div w:id="845438447">
          <w:marLeft w:val="0"/>
          <w:marRight w:val="0"/>
          <w:marTop w:val="0"/>
          <w:marBottom w:val="0"/>
          <w:divBdr>
            <w:top w:val="none" w:sz="0" w:space="0" w:color="auto"/>
            <w:left w:val="none" w:sz="0" w:space="0" w:color="auto"/>
            <w:bottom w:val="none" w:sz="0" w:space="0" w:color="auto"/>
            <w:right w:val="none" w:sz="0" w:space="0" w:color="auto"/>
          </w:divBdr>
          <w:divsChild>
            <w:div w:id="14840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4588">
      <w:bodyDiv w:val="1"/>
      <w:marLeft w:val="0"/>
      <w:marRight w:val="0"/>
      <w:marTop w:val="0"/>
      <w:marBottom w:val="0"/>
      <w:divBdr>
        <w:top w:val="none" w:sz="0" w:space="0" w:color="auto"/>
        <w:left w:val="none" w:sz="0" w:space="0" w:color="auto"/>
        <w:bottom w:val="none" w:sz="0" w:space="0" w:color="auto"/>
        <w:right w:val="none" w:sz="0" w:space="0" w:color="auto"/>
      </w:divBdr>
    </w:div>
    <w:div w:id="999305832">
      <w:bodyDiv w:val="1"/>
      <w:marLeft w:val="0"/>
      <w:marRight w:val="0"/>
      <w:marTop w:val="0"/>
      <w:marBottom w:val="0"/>
      <w:divBdr>
        <w:top w:val="none" w:sz="0" w:space="0" w:color="auto"/>
        <w:left w:val="none" w:sz="0" w:space="0" w:color="auto"/>
        <w:bottom w:val="none" w:sz="0" w:space="0" w:color="auto"/>
        <w:right w:val="none" w:sz="0" w:space="0" w:color="auto"/>
      </w:divBdr>
    </w:div>
    <w:div w:id="1008563700">
      <w:bodyDiv w:val="1"/>
      <w:marLeft w:val="0"/>
      <w:marRight w:val="0"/>
      <w:marTop w:val="0"/>
      <w:marBottom w:val="0"/>
      <w:divBdr>
        <w:top w:val="none" w:sz="0" w:space="0" w:color="auto"/>
        <w:left w:val="none" w:sz="0" w:space="0" w:color="auto"/>
        <w:bottom w:val="none" w:sz="0" w:space="0" w:color="auto"/>
        <w:right w:val="none" w:sz="0" w:space="0" w:color="auto"/>
      </w:divBdr>
    </w:div>
    <w:div w:id="1016268521">
      <w:bodyDiv w:val="1"/>
      <w:marLeft w:val="0"/>
      <w:marRight w:val="0"/>
      <w:marTop w:val="0"/>
      <w:marBottom w:val="0"/>
      <w:divBdr>
        <w:top w:val="none" w:sz="0" w:space="0" w:color="auto"/>
        <w:left w:val="none" w:sz="0" w:space="0" w:color="auto"/>
        <w:bottom w:val="none" w:sz="0" w:space="0" w:color="auto"/>
        <w:right w:val="none" w:sz="0" w:space="0" w:color="auto"/>
      </w:divBdr>
    </w:div>
    <w:div w:id="1030955469">
      <w:bodyDiv w:val="1"/>
      <w:marLeft w:val="0"/>
      <w:marRight w:val="0"/>
      <w:marTop w:val="0"/>
      <w:marBottom w:val="0"/>
      <w:divBdr>
        <w:top w:val="none" w:sz="0" w:space="0" w:color="auto"/>
        <w:left w:val="none" w:sz="0" w:space="0" w:color="auto"/>
        <w:bottom w:val="none" w:sz="0" w:space="0" w:color="auto"/>
        <w:right w:val="none" w:sz="0" w:space="0" w:color="auto"/>
      </w:divBdr>
    </w:div>
    <w:div w:id="1034840641">
      <w:bodyDiv w:val="1"/>
      <w:marLeft w:val="0"/>
      <w:marRight w:val="0"/>
      <w:marTop w:val="0"/>
      <w:marBottom w:val="0"/>
      <w:divBdr>
        <w:top w:val="none" w:sz="0" w:space="0" w:color="auto"/>
        <w:left w:val="none" w:sz="0" w:space="0" w:color="auto"/>
        <w:bottom w:val="none" w:sz="0" w:space="0" w:color="auto"/>
        <w:right w:val="none" w:sz="0" w:space="0" w:color="auto"/>
      </w:divBdr>
    </w:div>
    <w:div w:id="1052189755">
      <w:bodyDiv w:val="1"/>
      <w:marLeft w:val="0"/>
      <w:marRight w:val="0"/>
      <w:marTop w:val="0"/>
      <w:marBottom w:val="0"/>
      <w:divBdr>
        <w:top w:val="none" w:sz="0" w:space="0" w:color="auto"/>
        <w:left w:val="none" w:sz="0" w:space="0" w:color="auto"/>
        <w:bottom w:val="none" w:sz="0" w:space="0" w:color="auto"/>
        <w:right w:val="none" w:sz="0" w:space="0" w:color="auto"/>
      </w:divBdr>
    </w:div>
    <w:div w:id="1059745742">
      <w:bodyDiv w:val="1"/>
      <w:marLeft w:val="0"/>
      <w:marRight w:val="0"/>
      <w:marTop w:val="0"/>
      <w:marBottom w:val="0"/>
      <w:divBdr>
        <w:top w:val="none" w:sz="0" w:space="0" w:color="auto"/>
        <w:left w:val="none" w:sz="0" w:space="0" w:color="auto"/>
        <w:bottom w:val="none" w:sz="0" w:space="0" w:color="auto"/>
        <w:right w:val="none" w:sz="0" w:space="0" w:color="auto"/>
      </w:divBdr>
    </w:div>
    <w:div w:id="1063524919">
      <w:bodyDiv w:val="1"/>
      <w:marLeft w:val="0"/>
      <w:marRight w:val="0"/>
      <w:marTop w:val="0"/>
      <w:marBottom w:val="0"/>
      <w:divBdr>
        <w:top w:val="none" w:sz="0" w:space="0" w:color="auto"/>
        <w:left w:val="none" w:sz="0" w:space="0" w:color="auto"/>
        <w:bottom w:val="none" w:sz="0" w:space="0" w:color="auto"/>
        <w:right w:val="none" w:sz="0" w:space="0" w:color="auto"/>
      </w:divBdr>
    </w:div>
    <w:div w:id="1065761868">
      <w:bodyDiv w:val="1"/>
      <w:marLeft w:val="0"/>
      <w:marRight w:val="0"/>
      <w:marTop w:val="0"/>
      <w:marBottom w:val="0"/>
      <w:divBdr>
        <w:top w:val="none" w:sz="0" w:space="0" w:color="auto"/>
        <w:left w:val="none" w:sz="0" w:space="0" w:color="auto"/>
        <w:bottom w:val="none" w:sz="0" w:space="0" w:color="auto"/>
        <w:right w:val="none" w:sz="0" w:space="0" w:color="auto"/>
      </w:divBdr>
    </w:div>
    <w:div w:id="1083376115">
      <w:bodyDiv w:val="1"/>
      <w:marLeft w:val="0"/>
      <w:marRight w:val="0"/>
      <w:marTop w:val="0"/>
      <w:marBottom w:val="0"/>
      <w:divBdr>
        <w:top w:val="none" w:sz="0" w:space="0" w:color="auto"/>
        <w:left w:val="none" w:sz="0" w:space="0" w:color="auto"/>
        <w:bottom w:val="none" w:sz="0" w:space="0" w:color="auto"/>
        <w:right w:val="none" w:sz="0" w:space="0" w:color="auto"/>
      </w:divBdr>
    </w:div>
    <w:div w:id="1093936596">
      <w:bodyDiv w:val="1"/>
      <w:marLeft w:val="0"/>
      <w:marRight w:val="0"/>
      <w:marTop w:val="0"/>
      <w:marBottom w:val="0"/>
      <w:divBdr>
        <w:top w:val="none" w:sz="0" w:space="0" w:color="auto"/>
        <w:left w:val="none" w:sz="0" w:space="0" w:color="auto"/>
        <w:bottom w:val="none" w:sz="0" w:space="0" w:color="auto"/>
        <w:right w:val="none" w:sz="0" w:space="0" w:color="auto"/>
      </w:divBdr>
    </w:div>
    <w:div w:id="1115246249">
      <w:bodyDiv w:val="1"/>
      <w:marLeft w:val="0"/>
      <w:marRight w:val="0"/>
      <w:marTop w:val="0"/>
      <w:marBottom w:val="0"/>
      <w:divBdr>
        <w:top w:val="none" w:sz="0" w:space="0" w:color="auto"/>
        <w:left w:val="none" w:sz="0" w:space="0" w:color="auto"/>
        <w:bottom w:val="none" w:sz="0" w:space="0" w:color="auto"/>
        <w:right w:val="none" w:sz="0" w:space="0" w:color="auto"/>
      </w:divBdr>
    </w:div>
    <w:div w:id="1120879979">
      <w:bodyDiv w:val="1"/>
      <w:marLeft w:val="0"/>
      <w:marRight w:val="0"/>
      <w:marTop w:val="0"/>
      <w:marBottom w:val="0"/>
      <w:divBdr>
        <w:top w:val="none" w:sz="0" w:space="0" w:color="auto"/>
        <w:left w:val="none" w:sz="0" w:space="0" w:color="auto"/>
        <w:bottom w:val="none" w:sz="0" w:space="0" w:color="auto"/>
        <w:right w:val="none" w:sz="0" w:space="0" w:color="auto"/>
      </w:divBdr>
    </w:div>
    <w:div w:id="1122457733">
      <w:bodyDiv w:val="1"/>
      <w:marLeft w:val="0"/>
      <w:marRight w:val="0"/>
      <w:marTop w:val="0"/>
      <w:marBottom w:val="0"/>
      <w:divBdr>
        <w:top w:val="none" w:sz="0" w:space="0" w:color="auto"/>
        <w:left w:val="none" w:sz="0" w:space="0" w:color="auto"/>
        <w:bottom w:val="none" w:sz="0" w:space="0" w:color="auto"/>
        <w:right w:val="none" w:sz="0" w:space="0" w:color="auto"/>
      </w:divBdr>
    </w:div>
    <w:div w:id="1125926434">
      <w:bodyDiv w:val="1"/>
      <w:marLeft w:val="0"/>
      <w:marRight w:val="0"/>
      <w:marTop w:val="0"/>
      <w:marBottom w:val="0"/>
      <w:divBdr>
        <w:top w:val="none" w:sz="0" w:space="0" w:color="auto"/>
        <w:left w:val="none" w:sz="0" w:space="0" w:color="auto"/>
        <w:bottom w:val="none" w:sz="0" w:space="0" w:color="auto"/>
        <w:right w:val="none" w:sz="0" w:space="0" w:color="auto"/>
      </w:divBdr>
      <w:divsChild>
        <w:div w:id="536821063">
          <w:marLeft w:val="0"/>
          <w:marRight w:val="0"/>
          <w:marTop w:val="0"/>
          <w:marBottom w:val="0"/>
          <w:divBdr>
            <w:top w:val="none" w:sz="0" w:space="0" w:color="auto"/>
            <w:left w:val="none" w:sz="0" w:space="0" w:color="auto"/>
            <w:bottom w:val="none" w:sz="0" w:space="0" w:color="auto"/>
            <w:right w:val="none" w:sz="0" w:space="0" w:color="auto"/>
          </w:divBdr>
          <w:divsChild>
            <w:div w:id="2126384750">
              <w:marLeft w:val="0"/>
              <w:marRight w:val="0"/>
              <w:marTop w:val="0"/>
              <w:marBottom w:val="0"/>
              <w:divBdr>
                <w:top w:val="none" w:sz="0" w:space="0" w:color="auto"/>
                <w:left w:val="none" w:sz="0" w:space="0" w:color="auto"/>
                <w:bottom w:val="none" w:sz="0" w:space="0" w:color="auto"/>
                <w:right w:val="none" w:sz="0" w:space="0" w:color="auto"/>
              </w:divBdr>
            </w:div>
          </w:divsChild>
        </w:div>
        <w:div w:id="427163695">
          <w:marLeft w:val="0"/>
          <w:marRight w:val="0"/>
          <w:marTop w:val="0"/>
          <w:marBottom w:val="0"/>
          <w:divBdr>
            <w:top w:val="none" w:sz="0" w:space="0" w:color="auto"/>
            <w:left w:val="none" w:sz="0" w:space="0" w:color="auto"/>
            <w:bottom w:val="none" w:sz="0" w:space="0" w:color="auto"/>
            <w:right w:val="none" w:sz="0" w:space="0" w:color="auto"/>
          </w:divBdr>
          <w:divsChild>
            <w:div w:id="1937206500">
              <w:marLeft w:val="0"/>
              <w:marRight w:val="0"/>
              <w:marTop w:val="0"/>
              <w:marBottom w:val="0"/>
              <w:divBdr>
                <w:top w:val="none" w:sz="0" w:space="0" w:color="auto"/>
                <w:left w:val="none" w:sz="0" w:space="0" w:color="auto"/>
                <w:bottom w:val="none" w:sz="0" w:space="0" w:color="auto"/>
                <w:right w:val="none" w:sz="0" w:space="0" w:color="auto"/>
              </w:divBdr>
            </w:div>
          </w:divsChild>
        </w:div>
        <w:div w:id="1514756330">
          <w:marLeft w:val="0"/>
          <w:marRight w:val="0"/>
          <w:marTop w:val="0"/>
          <w:marBottom w:val="0"/>
          <w:divBdr>
            <w:top w:val="none" w:sz="0" w:space="0" w:color="auto"/>
            <w:left w:val="none" w:sz="0" w:space="0" w:color="auto"/>
            <w:bottom w:val="none" w:sz="0" w:space="0" w:color="auto"/>
            <w:right w:val="none" w:sz="0" w:space="0" w:color="auto"/>
          </w:divBdr>
          <w:divsChild>
            <w:div w:id="178086347">
              <w:marLeft w:val="0"/>
              <w:marRight w:val="0"/>
              <w:marTop w:val="0"/>
              <w:marBottom w:val="0"/>
              <w:divBdr>
                <w:top w:val="none" w:sz="0" w:space="0" w:color="auto"/>
                <w:left w:val="none" w:sz="0" w:space="0" w:color="auto"/>
                <w:bottom w:val="none" w:sz="0" w:space="0" w:color="auto"/>
                <w:right w:val="none" w:sz="0" w:space="0" w:color="auto"/>
              </w:divBdr>
            </w:div>
          </w:divsChild>
        </w:div>
        <w:div w:id="1960646541">
          <w:marLeft w:val="0"/>
          <w:marRight w:val="0"/>
          <w:marTop w:val="0"/>
          <w:marBottom w:val="0"/>
          <w:divBdr>
            <w:top w:val="none" w:sz="0" w:space="0" w:color="auto"/>
            <w:left w:val="none" w:sz="0" w:space="0" w:color="auto"/>
            <w:bottom w:val="none" w:sz="0" w:space="0" w:color="auto"/>
            <w:right w:val="none" w:sz="0" w:space="0" w:color="auto"/>
          </w:divBdr>
          <w:divsChild>
            <w:div w:id="825778593">
              <w:marLeft w:val="0"/>
              <w:marRight w:val="0"/>
              <w:marTop w:val="0"/>
              <w:marBottom w:val="0"/>
              <w:divBdr>
                <w:top w:val="none" w:sz="0" w:space="0" w:color="auto"/>
                <w:left w:val="none" w:sz="0" w:space="0" w:color="auto"/>
                <w:bottom w:val="none" w:sz="0" w:space="0" w:color="auto"/>
                <w:right w:val="none" w:sz="0" w:space="0" w:color="auto"/>
              </w:divBdr>
            </w:div>
          </w:divsChild>
        </w:div>
        <w:div w:id="705911480">
          <w:marLeft w:val="0"/>
          <w:marRight w:val="0"/>
          <w:marTop w:val="0"/>
          <w:marBottom w:val="0"/>
          <w:divBdr>
            <w:top w:val="none" w:sz="0" w:space="0" w:color="auto"/>
            <w:left w:val="none" w:sz="0" w:space="0" w:color="auto"/>
            <w:bottom w:val="none" w:sz="0" w:space="0" w:color="auto"/>
            <w:right w:val="none" w:sz="0" w:space="0" w:color="auto"/>
          </w:divBdr>
          <w:divsChild>
            <w:div w:id="409935298">
              <w:marLeft w:val="0"/>
              <w:marRight w:val="0"/>
              <w:marTop w:val="0"/>
              <w:marBottom w:val="0"/>
              <w:divBdr>
                <w:top w:val="none" w:sz="0" w:space="0" w:color="auto"/>
                <w:left w:val="none" w:sz="0" w:space="0" w:color="auto"/>
                <w:bottom w:val="none" w:sz="0" w:space="0" w:color="auto"/>
                <w:right w:val="none" w:sz="0" w:space="0" w:color="auto"/>
              </w:divBdr>
            </w:div>
          </w:divsChild>
        </w:div>
        <w:div w:id="657226018">
          <w:marLeft w:val="0"/>
          <w:marRight w:val="0"/>
          <w:marTop w:val="0"/>
          <w:marBottom w:val="0"/>
          <w:divBdr>
            <w:top w:val="none" w:sz="0" w:space="0" w:color="auto"/>
            <w:left w:val="none" w:sz="0" w:space="0" w:color="auto"/>
            <w:bottom w:val="none" w:sz="0" w:space="0" w:color="auto"/>
            <w:right w:val="none" w:sz="0" w:space="0" w:color="auto"/>
          </w:divBdr>
          <w:divsChild>
            <w:div w:id="2047558335">
              <w:marLeft w:val="0"/>
              <w:marRight w:val="0"/>
              <w:marTop w:val="0"/>
              <w:marBottom w:val="0"/>
              <w:divBdr>
                <w:top w:val="none" w:sz="0" w:space="0" w:color="auto"/>
                <w:left w:val="none" w:sz="0" w:space="0" w:color="auto"/>
                <w:bottom w:val="none" w:sz="0" w:space="0" w:color="auto"/>
                <w:right w:val="none" w:sz="0" w:space="0" w:color="auto"/>
              </w:divBdr>
            </w:div>
          </w:divsChild>
        </w:div>
        <w:div w:id="1525483480">
          <w:marLeft w:val="0"/>
          <w:marRight w:val="0"/>
          <w:marTop w:val="0"/>
          <w:marBottom w:val="0"/>
          <w:divBdr>
            <w:top w:val="none" w:sz="0" w:space="0" w:color="auto"/>
            <w:left w:val="none" w:sz="0" w:space="0" w:color="auto"/>
            <w:bottom w:val="none" w:sz="0" w:space="0" w:color="auto"/>
            <w:right w:val="none" w:sz="0" w:space="0" w:color="auto"/>
          </w:divBdr>
          <w:divsChild>
            <w:div w:id="918367444">
              <w:marLeft w:val="0"/>
              <w:marRight w:val="0"/>
              <w:marTop w:val="0"/>
              <w:marBottom w:val="0"/>
              <w:divBdr>
                <w:top w:val="none" w:sz="0" w:space="0" w:color="auto"/>
                <w:left w:val="none" w:sz="0" w:space="0" w:color="auto"/>
                <w:bottom w:val="none" w:sz="0" w:space="0" w:color="auto"/>
                <w:right w:val="none" w:sz="0" w:space="0" w:color="auto"/>
              </w:divBdr>
            </w:div>
          </w:divsChild>
        </w:div>
        <w:div w:id="1516189358">
          <w:marLeft w:val="0"/>
          <w:marRight w:val="0"/>
          <w:marTop w:val="0"/>
          <w:marBottom w:val="0"/>
          <w:divBdr>
            <w:top w:val="none" w:sz="0" w:space="0" w:color="auto"/>
            <w:left w:val="none" w:sz="0" w:space="0" w:color="auto"/>
            <w:bottom w:val="none" w:sz="0" w:space="0" w:color="auto"/>
            <w:right w:val="none" w:sz="0" w:space="0" w:color="auto"/>
          </w:divBdr>
          <w:divsChild>
            <w:div w:id="1912887885">
              <w:marLeft w:val="0"/>
              <w:marRight w:val="0"/>
              <w:marTop w:val="0"/>
              <w:marBottom w:val="0"/>
              <w:divBdr>
                <w:top w:val="none" w:sz="0" w:space="0" w:color="auto"/>
                <w:left w:val="none" w:sz="0" w:space="0" w:color="auto"/>
                <w:bottom w:val="none" w:sz="0" w:space="0" w:color="auto"/>
                <w:right w:val="none" w:sz="0" w:space="0" w:color="auto"/>
              </w:divBdr>
            </w:div>
          </w:divsChild>
        </w:div>
        <w:div w:id="1149901375">
          <w:marLeft w:val="0"/>
          <w:marRight w:val="0"/>
          <w:marTop w:val="0"/>
          <w:marBottom w:val="0"/>
          <w:divBdr>
            <w:top w:val="none" w:sz="0" w:space="0" w:color="auto"/>
            <w:left w:val="none" w:sz="0" w:space="0" w:color="auto"/>
            <w:bottom w:val="none" w:sz="0" w:space="0" w:color="auto"/>
            <w:right w:val="none" w:sz="0" w:space="0" w:color="auto"/>
          </w:divBdr>
          <w:divsChild>
            <w:div w:id="1379166337">
              <w:marLeft w:val="0"/>
              <w:marRight w:val="0"/>
              <w:marTop w:val="0"/>
              <w:marBottom w:val="0"/>
              <w:divBdr>
                <w:top w:val="none" w:sz="0" w:space="0" w:color="auto"/>
                <w:left w:val="none" w:sz="0" w:space="0" w:color="auto"/>
                <w:bottom w:val="none" w:sz="0" w:space="0" w:color="auto"/>
                <w:right w:val="none" w:sz="0" w:space="0" w:color="auto"/>
              </w:divBdr>
            </w:div>
          </w:divsChild>
        </w:div>
        <w:div w:id="917324241">
          <w:marLeft w:val="0"/>
          <w:marRight w:val="0"/>
          <w:marTop w:val="0"/>
          <w:marBottom w:val="0"/>
          <w:divBdr>
            <w:top w:val="none" w:sz="0" w:space="0" w:color="auto"/>
            <w:left w:val="none" w:sz="0" w:space="0" w:color="auto"/>
            <w:bottom w:val="none" w:sz="0" w:space="0" w:color="auto"/>
            <w:right w:val="none" w:sz="0" w:space="0" w:color="auto"/>
          </w:divBdr>
          <w:divsChild>
            <w:div w:id="54477647">
              <w:marLeft w:val="0"/>
              <w:marRight w:val="0"/>
              <w:marTop w:val="0"/>
              <w:marBottom w:val="0"/>
              <w:divBdr>
                <w:top w:val="none" w:sz="0" w:space="0" w:color="auto"/>
                <w:left w:val="none" w:sz="0" w:space="0" w:color="auto"/>
                <w:bottom w:val="none" w:sz="0" w:space="0" w:color="auto"/>
                <w:right w:val="none" w:sz="0" w:space="0" w:color="auto"/>
              </w:divBdr>
            </w:div>
          </w:divsChild>
        </w:div>
        <w:div w:id="305819521">
          <w:marLeft w:val="0"/>
          <w:marRight w:val="0"/>
          <w:marTop w:val="0"/>
          <w:marBottom w:val="0"/>
          <w:divBdr>
            <w:top w:val="none" w:sz="0" w:space="0" w:color="auto"/>
            <w:left w:val="none" w:sz="0" w:space="0" w:color="auto"/>
            <w:bottom w:val="none" w:sz="0" w:space="0" w:color="auto"/>
            <w:right w:val="none" w:sz="0" w:space="0" w:color="auto"/>
          </w:divBdr>
          <w:divsChild>
            <w:div w:id="410003005">
              <w:marLeft w:val="0"/>
              <w:marRight w:val="0"/>
              <w:marTop w:val="0"/>
              <w:marBottom w:val="0"/>
              <w:divBdr>
                <w:top w:val="none" w:sz="0" w:space="0" w:color="auto"/>
                <w:left w:val="none" w:sz="0" w:space="0" w:color="auto"/>
                <w:bottom w:val="none" w:sz="0" w:space="0" w:color="auto"/>
                <w:right w:val="none" w:sz="0" w:space="0" w:color="auto"/>
              </w:divBdr>
            </w:div>
          </w:divsChild>
        </w:div>
        <w:div w:id="2066098296">
          <w:marLeft w:val="0"/>
          <w:marRight w:val="0"/>
          <w:marTop w:val="0"/>
          <w:marBottom w:val="0"/>
          <w:divBdr>
            <w:top w:val="none" w:sz="0" w:space="0" w:color="auto"/>
            <w:left w:val="none" w:sz="0" w:space="0" w:color="auto"/>
            <w:bottom w:val="none" w:sz="0" w:space="0" w:color="auto"/>
            <w:right w:val="none" w:sz="0" w:space="0" w:color="auto"/>
          </w:divBdr>
          <w:divsChild>
            <w:div w:id="1552382320">
              <w:marLeft w:val="0"/>
              <w:marRight w:val="0"/>
              <w:marTop w:val="0"/>
              <w:marBottom w:val="0"/>
              <w:divBdr>
                <w:top w:val="none" w:sz="0" w:space="0" w:color="auto"/>
                <w:left w:val="none" w:sz="0" w:space="0" w:color="auto"/>
                <w:bottom w:val="none" w:sz="0" w:space="0" w:color="auto"/>
                <w:right w:val="none" w:sz="0" w:space="0" w:color="auto"/>
              </w:divBdr>
            </w:div>
          </w:divsChild>
        </w:div>
        <w:div w:id="1448305491">
          <w:marLeft w:val="0"/>
          <w:marRight w:val="0"/>
          <w:marTop w:val="0"/>
          <w:marBottom w:val="0"/>
          <w:divBdr>
            <w:top w:val="none" w:sz="0" w:space="0" w:color="auto"/>
            <w:left w:val="none" w:sz="0" w:space="0" w:color="auto"/>
            <w:bottom w:val="none" w:sz="0" w:space="0" w:color="auto"/>
            <w:right w:val="none" w:sz="0" w:space="0" w:color="auto"/>
          </w:divBdr>
          <w:divsChild>
            <w:div w:id="474566557">
              <w:marLeft w:val="0"/>
              <w:marRight w:val="0"/>
              <w:marTop w:val="0"/>
              <w:marBottom w:val="0"/>
              <w:divBdr>
                <w:top w:val="none" w:sz="0" w:space="0" w:color="auto"/>
                <w:left w:val="none" w:sz="0" w:space="0" w:color="auto"/>
                <w:bottom w:val="none" w:sz="0" w:space="0" w:color="auto"/>
                <w:right w:val="none" w:sz="0" w:space="0" w:color="auto"/>
              </w:divBdr>
            </w:div>
          </w:divsChild>
        </w:div>
        <w:div w:id="2063405258">
          <w:marLeft w:val="0"/>
          <w:marRight w:val="0"/>
          <w:marTop w:val="0"/>
          <w:marBottom w:val="0"/>
          <w:divBdr>
            <w:top w:val="none" w:sz="0" w:space="0" w:color="auto"/>
            <w:left w:val="none" w:sz="0" w:space="0" w:color="auto"/>
            <w:bottom w:val="none" w:sz="0" w:space="0" w:color="auto"/>
            <w:right w:val="none" w:sz="0" w:space="0" w:color="auto"/>
          </w:divBdr>
          <w:divsChild>
            <w:div w:id="67307747">
              <w:marLeft w:val="0"/>
              <w:marRight w:val="0"/>
              <w:marTop w:val="0"/>
              <w:marBottom w:val="0"/>
              <w:divBdr>
                <w:top w:val="none" w:sz="0" w:space="0" w:color="auto"/>
                <w:left w:val="none" w:sz="0" w:space="0" w:color="auto"/>
                <w:bottom w:val="none" w:sz="0" w:space="0" w:color="auto"/>
                <w:right w:val="none" w:sz="0" w:space="0" w:color="auto"/>
              </w:divBdr>
            </w:div>
          </w:divsChild>
        </w:div>
        <w:div w:id="1502503290">
          <w:marLeft w:val="0"/>
          <w:marRight w:val="0"/>
          <w:marTop w:val="0"/>
          <w:marBottom w:val="0"/>
          <w:divBdr>
            <w:top w:val="none" w:sz="0" w:space="0" w:color="auto"/>
            <w:left w:val="none" w:sz="0" w:space="0" w:color="auto"/>
            <w:bottom w:val="none" w:sz="0" w:space="0" w:color="auto"/>
            <w:right w:val="none" w:sz="0" w:space="0" w:color="auto"/>
          </w:divBdr>
          <w:divsChild>
            <w:div w:id="508909450">
              <w:marLeft w:val="0"/>
              <w:marRight w:val="0"/>
              <w:marTop w:val="0"/>
              <w:marBottom w:val="0"/>
              <w:divBdr>
                <w:top w:val="none" w:sz="0" w:space="0" w:color="auto"/>
                <w:left w:val="none" w:sz="0" w:space="0" w:color="auto"/>
                <w:bottom w:val="none" w:sz="0" w:space="0" w:color="auto"/>
                <w:right w:val="none" w:sz="0" w:space="0" w:color="auto"/>
              </w:divBdr>
            </w:div>
          </w:divsChild>
        </w:div>
        <w:div w:id="1488592606">
          <w:marLeft w:val="0"/>
          <w:marRight w:val="0"/>
          <w:marTop w:val="0"/>
          <w:marBottom w:val="0"/>
          <w:divBdr>
            <w:top w:val="none" w:sz="0" w:space="0" w:color="auto"/>
            <w:left w:val="none" w:sz="0" w:space="0" w:color="auto"/>
            <w:bottom w:val="none" w:sz="0" w:space="0" w:color="auto"/>
            <w:right w:val="none" w:sz="0" w:space="0" w:color="auto"/>
          </w:divBdr>
          <w:divsChild>
            <w:div w:id="487524838">
              <w:marLeft w:val="0"/>
              <w:marRight w:val="0"/>
              <w:marTop w:val="0"/>
              <w:marBottom w:val="0"/>
              <w:divBdr>
                <w:top w:val="none" w:sz="0" w:space="0" w:color="auto"/>
                <w:left w:val="none" w:sz="0" w:space="0" w:color="auto"/>
                <w:bottom w:val="none" w:sz="0" w:space="0" w:color="auto"/>
                <w:right w:val="none" w:sz="0" w:space="0" w:color="auto"/>
              </w:divBdr>
            </w:div>
          </w:divsChild>
        </w:div>
        <w:div w:id="2089420533">
          <w:marLeft w:val="0"/>
          <w:marRight w:val="0"/>
          <w:marTop w:val="0"/>
          <w:marBottom w:val="0"/>
          <w:divBdr>
            <w:top w:val="none" w:sz="0" w:space="0" w:color="auto"/>
            <w:left w:val="none" w:sz="0" w:space="0" w:color="auto"/>
            <w:bottom w:val="none" w:sz="0" w:space="0" w:color="auto"/>
            <w:right w:val="none" w:sz="0" w:space="0" w:color="auto"/>
          </w:divBdr>
          <w:divsChild>
            <w:div w:id="855001109">
              <w:marLeft w:val="0"/>
              <w:marRight w:val="0"/>
              <w:marTop w:val="0"/>
              <w:marBottom w:val="0"/>
              <w:divBdr>
                <w:top w:val="none" w:sz="0" w:space="0" w:color="auto"/>
                <w:left w:val="none" w:sz="0" w:space="0" w:color="auto"/>
                <w:bottom w:val="none" w:sz="0" w:space="0" w:color="auto"/>
                <w:right w:val="none" w:sz="0" w:space="0" w:color="auto"/>
              </w:divBdr>
            </w:div>
          </w:divsChild>
        </w:div>
        <w:div w:id="1178959499">
          <w:marLeft w:val="0"/>
          <w:marRight w:val="0"/>
          <w:marTop w:val="0"/>
          <w:marBottom w:val="0"/>
          <w:divBdr>
            <w:top w:val="none" w:sz="0" w:space="0" w:color="auto"/>
            <w:left w:val="none" w:sz="0" w:space="0" w:color="auto"/>
            <w:bottom w:val="none" w:sz="0" w:space="0" w:color="auto"/>
            <w:right w:val="none" w:sz="0" w:space="0" w:color="auto"/>
          </w:divBdr>
          <w:divsChild>
            <w:div w:id="1609964054">
              <w:marLeft w:val="0"/>
              <w:marRight w:val="0"/>
              <w:marTop w:val="0"/>
              <w:marBottom w:val="0"/>
              <w:divBdr>
                <w:top w:val="none" w:sz="0" w:space="0" w:color="auto"/>
                <w:left w:val="none" w:sz="0" w:space="0" w:color="auto"/>
                <w:bottom w:val="none" w:sz="0" w:space="0" w:color="auto"/>
                <w:right w:val="none" w:sz="0" w:space="0" w:color="auto"/>
              </w:divBdr>
            </w:div>
          </w:divsChild>
        </w:div>
        <w:div w:id="979698747">
          <w:marLeft w:val="0"/>
          <w:marRight w:val="0"/>
          <w:marTop w:val="0"/>
          <w:marBottom w:val="0"/>
          <w:divBdr>
            <w:top w:val="none" w:sz="0" w:space="0" w:color="auto"/>
            <w:left w:val="none" w:sz="0" w:space="0" w:color="auto"/>
            <w:bottom w:val="none" w:sz="0" w:space="0" w:color="auto"/>
            <w:right w:val="none" w:sz="0" w:space="0" w:color="auto"/>
          </w:divBdr>
          <w:divsChild>
            <w:div w:id="1302147881">
              <w:marLeft w:val="0"/>
              <w:marRight w:val="0"/>
              <w:marTop w:val="0"/>
              <w:marBottom w:val="0"/>
              <w:divBdr>
                <w:top w:val="none" w:sz="0" w:space="0" w:color="auto"/>
                <w:left w:val="none" w:sz="0" w:space="0" w:color="auto"/>
                <w:bottom w:val="none" w:sz="0" w:space="0" w:color="auto"/>
                <w:right w:val="none" w:sz="0" w:space="0" w:color="auto"/>
              </w:divBdr>
            </w:div>
          </w:divsChild>
        </w:div>
        <w:div w:id="1343123372">
          <w:marLeft w:val="0"/>
          <w:marRight w:val="0"/>
          <w:marTop w:val="0"/>
          <w:marBottom w:val="0"/>
          <w:divBdr>
            <w:top w:val="none" w:sz="0" w:space="0" w:color="auto"/>
            <w:left w:val="none" w:sz="0" w:space="0" w:color="auto"/>
            <w:bottom w:val="none" w:sz="0" w:space="0" w:color="auto"/>
            <w:right w:val="none" w:sz="0" w:space="0" w:color="auto"/>
          </w:divBdr>
          <w:divsChild>
            <w:div w:id="1718897424">
              <w:marLeft w:val="0"/>
              <w:marRight w:val="0"/>
              <w:marTop w:val="0"/>
              <w:marBottom w:val="0"/>
              <w:divBdr>
                <w:top w:val="none" w:sz="0" w:space="0" w:color="auto"/>
                <w:left w:val="none" w:sz="0" w:space="0" w:color="auto"/>
                <w:bottom w:val="none" w:sz="0" w:space="0" w:color="auto"/>
                <w:right w:val="none" w:sz="0" w:space="0" w:color="auto"/>
              </w:divBdr>
            </w:div>
          </w:divsChild>
        </w:div>
        <w:div w:id="1769497005">
          <w:marLeft w:val="0"/>
          <w:marRight w:val="0"/>
          <w:marTop w:val="0"/>
          <w:marBottom w:val="0"/>
          <w:divBdr>
            <w:top w:val="none" w:sz="0" w:space="0" w:color="auto"/>
            <w:left w:val="none" w:sz="0" w:space="0" w:color="auto"/>
            <w:bottom w:val="none" w:sz="0" w:space="0" w:color="auto"/>
            <w:right w:val="none" w:sz="0" w:space="0" w:color="auto"/>
          </w:divBdr>
          <w:divsChild>
            <w:div w:id="899753619">
              <w:marLeft w:val="0"/>
              <w:marRight w:val="0"/>
              <w:marTop w:val="0"/>
              <w:marBottom w:val="0"/>
              <w:divBdr>
                <w:top w:val="none" w:sz="0" w:space="0" w:color="auto"/>
                <w:left w:val="none" w:sz="0" w:space="0" w:color="auto"/>
                <w:bottom w:val="none" w:sz="0" w:space="0" w:color="auto"/>
                <w:right w:val="none" w:sz="0" w:space="0" w:color="auto"/>
              </w:divBdr>
            </w:div>
          </w:divsChild>
        </w:div>
        <w:div w:id="632097821">
          <w:marLeft w:val="0"/>
          <w:marRight w:val="0"/>
          <w:marTop w:val="0"/>
          <w:marBottom w:val="0"/>
          <w:divBdr>
            <w:top w:val="none" w:sz="0" w:space="0" w:color="auto"/>
            <w:left w:val="none" w:sz="0" w:space="0" w:color="auto"/>
            <w:bottom w:val="none" w:sz="0" w:space="0" w:color="auto"/>
            <w:right w:val="none" w:sz="0" w:space="0" w:color="auto"/>
          </w:divBdr>
          <w:divsChild>
            <w:div w:id="1224372006">
              <w:marLeft w:val="0"/>
              <w:marRight w:val="0"/>
              <w:marTop w:val="0"/>
              <w:marBottom w:val="0"/>
              <w:divBdr>
                <w:top w:val="none" w:sz="0" w:space="0" w:color="auto"/>
                <w:left w:val="none" w:sz="0" w:space="0" w:color="auto"/>
                <w:bottom w:val="none" w:sz="0" w:space="0" w:color="auto"/>
                <w:right w:val="none" w:sz="0" w:space="0" w:color="auto"/>
              </w:divBdr>
            </w:div>
          </w:divsChild>
        </w:div>
        <w:div w:id="5330700">
          <w:marLeft w:val="0"/>
          <w:marRight w:val="0"/>
          <w:marTop w:val="0"/>
          <w:marBottom w:val="0"/>
          <w:divBdr>
            <w:top w:val="none" w:sz="0" w:space="0" w:color="auto"/>
            <w:left w:val="none" w:sz="0" w:space="0" w:color="auto"/>
            <w:bottom w:val="none" w:sz="0" w:space="0" w:color="auto"/>
            <w:right w:val="none" w:sz="0" w:space="0" w:color="auto"/>
          </w:divBdr>
          <w:divsChild>
            <w:div w:id="1104181543">
              <w:marLeft w:val="0"/>
              <w:marRight w:val="0"/>
              <w:marTop w:val="0"/>
              <w:marBottom w:val="0"/>
              <w:divBdr>
                <w:top w:val="none" w:sz="0" w:space="0" w:color="auto"/>
                <w:left w:val="none" w:sz="0" w:space="0" w:color="auto"/>
                <w:bottom w:val="none" w:sz="0" w:space="0" w:color="auto"/>
                <w:right w:val="none" w:sz="0" w:space="0" w:color="auto"/>
              </w:divBdr>
            </w:div>
          </w:divsChild>
        </w:div>
        <w:div w:id="1314140791">
          <w:marLeft w:val="0"/>
          <w:marRight w:val="0"/>
          <w:marTop w:val="0"/>
          <w:marBottom w:val="0"/>
          <w:divBdr>
            <w:top w:val="none" w:sz="0" w:space="0" w:color="auto"/>
            <w:left w:val="none" w:sz="0" w:space="0" w:color="auto"/>
            <w:bottom w:val="none" w:sz="0" w:space="0" w:color="auto"/>
            <w:right w:val="none" w:sz="0" w:space="0" w:color="auto"/>
          </w:divBdr>
          <w:divsChild>
            <w:div w:id="2005935966">
              <w:marLeft w:val="0"/>
              <w:marRight w:val="0"/>
              <w:marTop w:val="0"/>
              <w:marBottom w:val="0"/>
              <w:divBdr>
                <w:top w:val="none" w:sz="0" w:space="0" w:color="auto"/>
                <w:left w:val="none" w:sz="0" w:space="0" w:color="auto"/>
                <w:bottom w:val="none" w:sz="0" w:space="0" w:color="auto"/>
                <w:right w:val="none" w:sz="0" w:space="0" w:color="auto"/>
              </w:divBdr>
            </w:div>
          </w:divsChild>
        </w:div>
        <w:div w:id="581716158">
          <w:marLeft w:val="0"/>
          <w:marRight w:val="0"/>
          <w:marTop w:val="0"/>
          <w:marBottom w:val="0"/>
          <w:divBdr>
            <w:top w:val="none" w:sz="0" w:space="0" w:color="auto"/>
            <w:left w:val="none" w:sz="0" w:space="0" w:color="auto"/>
            <w:bottom w:val="none" w:sz="0" w:space="0" w:color="auto"/>
            <w:right w:val="none" w:sz="0" w:space="0" w:color="auto"/>
          </w:divBdr>
          <w:divsChild>
            <w:div w:id="403723261">
              <w:marLeft w:val="0"/>
              <w:marRight w:val="0"/>
              <w:marTop w:val="0"/>
              <w:marBottom w:val="0"/>
              <w:divBdr>
                <w:top w:val="none" w:sz="0" w:space="0" w:color="auto"/>
                <w:left w:val="none" w:sz="0" w:space="0" w:color="auto"/>
                <w:bottom w:val="none" w:sz="0" w:space="0" w:color="auto"/>
                <w:right w:val="none" w:sz="0" w:space="0" w:color="auto"/>
              </w:divBdr>
            </w:div>
          </w:divsChild>
        </w:div>
        <w:div w:id="1576621668">
          <w:marLeft w:val="0"/>
          <w:marRight w:val="0"/>
          <w:marTop w:val="0"/>
          <w:marBottom w:val="0"/>
          <w:divBdr>
            <w:top w:val="none" w:sz="0" w:space="0" w:color="auto"/>
            <w:left w:val="none" w:sz="0" w:space="0" w:color="auto"/>
            <w:bottom w:val="none" w:sz="0" w:space="0" w:color="auto"/>
            <w:right w:val="none" w:sz="0" w:space="0" w:color="auto"/>
          </w:divBdr>
          <w:divsChild>
            <w:div w:id="1127238867">
              <w:marLeft w:val="0"/>
              <w:marRight w:val="0"/>
              <w:marTop w:val="0"/>
              <w:marBottom w:val="0"/>
              <w:divBdr>
                <w:top w:val="none" w:sz="0" w:space="0" w:color="auto"/>
                <w:left w:val="none" w:sz="0" w:space="0" w:color="auto"/>
                <w:bottom w:val="none" w:sz="0" w:space="0" w:color="auto"/>
                <w:right w:val="none" w:sz="0" w:space="0" w:color="auto"/>
              </w:divBdr>
            </w:div>
          </w:divsChild>
        </w:div>
        <w:div w:id="367873224">
          <w:marLeft w:val="0"/>
          <w:marRight w:val="0"/>
          <w:marTop w:val="0"/>
          <w:marBottom w:val="0"/>
          <w:divBdr>
            <w:top w:val="none" w:sz="0" w:space="0" w:color="auto"/>
            <w:left w:val="none" w:sz="0" w:space="0" w:color="auto"/>
            <w:bottom w:val="none" w:sz="0" w:space="0" w:color="auto"/>
            <w:right w:val="none" w:sz="0" w:space="0" w:color="auto"/>
          </w:divBdr>
          <w:divsChild>
            <w:div w:id="1693845014">
              <w:marLeft w:val="0"/>
              <w:marRight w:val="0"/>
              <w:marTop w:val="0"/>
              <w:marBottom w:val="0"/>
              <w:divBdr>
                <w:top w:val="none" w:sz="0" w:space="0" w:color="auto"/>
                <w:left w:val="none" w:sz="0" w:space="0" w:color="auto"/>
                <w:bottom w:val="none" w:sz="0" w:space="0" w:color="auto"/>
                <w:right w:val="none" w:sz="0" w:space="0" w:color="auto"/>
              </w:divBdr>
            </w:div>
          </w:divsChild>
        </w:div>
        <w:div w:id="626274007">
          <w:marLeft w:val="0"/>
          <w:marRight w:val="0"/>
          <w:marTop w:val="0"/>
          <w:marBottom w:val="0"/>
          <w:divBdr>
            <w:top w:val="none" w:sz="0" w:space="0" w:color="auto"/>
            <w:left w:val="none" w:sz="0" w:space="0" w:color="auto"/>
            <w:bottom w:val="none" w:sz="0" w:space="0" w:color="auto"/>
            <w:right w:val="none" w:sz="0" w:space="0" w:color="auto"/>
          </w:divBdr>
          <w:divsChild>
            <w:div w:id="619917430">
              <w:marLeft w:val="0"/>
              <w:marRight w:val="0"/>
              <w:marTop w:val="0"/>
              <w:marBottom w:val="0"/>
              <w:divBdr>
                <w:top w:val="none" w:sz="0" w:space="0" w:color="auto"/>
                <w:left w:val="none" w:sz="0" w:space="0" w:color="auto"/>
                <w:bottom w:val="none" w:sz="0" w:space="0" w:color="auto"/>
                <w:right w:val="none" w:sz="0" w:space="0" w:color="auto"/>
              </w:divBdr>
            </w:div>
          </w:divsChild>
        </w:div>
        <w:div w:id="1593588797">
          <w:marLeft w:val="0"/>
          <w:marRight w:val="0"/>
          <w:marTop w:val="0"/>
          <w:marBottom w:val="0"/>
          <w:divBdr>
            <w:top w:val="none" w:sz="0" w:space="0" w:color="auto"/>
            <w:left w:val="none" w:sz="0" w:space="0" w:color="auto"/>
            <w:bottom w:val="none" w:sz="0" w:space="0" w:color="auto"/>
            <w:right w:val="none" w:sz="0" w:space="0" w:color="auto"/>
          </w:divBdr>
          <w:divsChild>
            <w:div w:id="174225993">
              <w:marLeft w:val="0"/>
              <w:marRight w:val="0"/>
              <w:marTop w:val="0"/>
              <w:marBottom w:val="0"/>
              <w:divBdr>
                <w:top w:val="none" w:sz="0" w:space="0" w:color="auto"/>
                <w:left w:val="none" w:sz="0" w:space="0" w:color="auto"/>
                <w:bottom w:val="none" w:sz="0" w:space="0" w:color="auto"/>
                <w:right w:val="none" w:sz="0" w:space="0" w:color="auto"/>
              </w:divBdr>
            </w:div>
          </w:divsChild>
        </w:div>
        <w:div w:id="678118380">
          <w:marLeft w:val="0"/>
          <w:marRight w:val="0"/>
          <w:marTop w:val="0"/>
          <w:marBottom w:val="0"/>
          <w:divBdr>
            <w:top w:val="none" w:sz="0" w:space="0" w:color="auto"/>
            <w:left w:val="none" w:sz="0" w:space="0" w:color="auto"/>
            <w:bottom w:val="none" w:sz="0" w:space="0" w:color="auto"/>
            <w:right w:val="none" w:sz="0" w:space="0" w:color="auto"/>
          </w:divBdr>
          <w:divsChild>
            <w:div w:id="2199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69838">
      <w:bodyDiv w:val="1"/>
      <w:marLeft w:val="0"/>
      <w:marRight w:val="0"/>
      <w:marTop w:val="0"/>
      <w:marBottom w:val="0"/>
      <w:divBdr>
        <w:top w:val="none" w:sz="0" w:space="0" w:color="auto"/>
        <w:left w:val="none" w:sz="0" w:space="0" w:color="auto"/>
        <w:bottom w:val="none" w:sz="0" w:space="0" w:color="auto"/>
        <w:right w:val="none" w:sz="0" w:space="0" w:color="auto"/>
      </w:divBdr>
    </w:div>
    <w:div w:id="1134446679">
      <w:bodyDiv w:val="1"/>
      <w:marLeft w:val="0"/>
      <w:marRight w:val="0"/>
      <w:marTop w:val="0"/>
      <w:marBottom w:val="0"/>
      <w:divBdr>
        <w:top w:val="none" w:sz="0" w:space="0" w:color="auto"/>
        <w:left w:val="none" w:sz="0" w:space="0" w:color="auto"/>
        <w:bottom w:val="none" w:sz="0" w:space="0" w:color="auto"/>
        <w:right w:val="none" w:sz="0" w:space="0" w:color="auto"/>
      </w:divBdr>
    </w:div>
    <w:div w:id="1135294900">
      <w:bodyDiv w:val="1"/>
      <w:marLeft w:val="0"/>
      <w:marRight w:val="0"/>
      <w:marTop w:val="0"/>
      <w:marBottom w:val="0"/>
      <w:divBdr>
        <w:top w:val="none" w:sz="0" w:space="0" w:color="auto"/>
        <w:left w:val="none" w:sz="0" w:space="0" w:color="auto"/>
        <w:bottom w:val="none" w:sz="0" w:space="0" w:color="auto"/>
        <w:right w:val="none" w:sz="0" w:space="0" w:color="auto"/>
      </w:divBdr>
    </w:div>
    <w:div w:id="1137062581">
      <w:bodyDiv w:val="1"/>
      <w:marLeft w:val="0"/>
      <w:marRight w:val="0"/>
      <w:marTop w:val="0"/>
      <w:marBottom w:val="0"/>
      <w:divBdr>
        <w:top w:val="none" w:sz="0" w:space="0" w:color="auto"/>
        <w:left w:val="none" w:sz="0" w:space="0" w:color="auto"/>
        <w:bottom w:val="none" w:sz="0" w:space="0" w:color="auto"/>
        <w:right w:val="none" w:sz="0" w:space="0" w:color="auto"/>
      </w:divBdr>
    </w:div>
    <w:div w:id="1141507054">
      <w:bodyDiv w:val="1"/>
      <w:marLeft w:val="0"/>
      <w:marRight w:val="0"/>
      <w:marTop w:val="0"/>
      <w:marBottom w:val="0"/>
      <w:divBdr>
        <w:top w:val="none" w:sz="0" w:space="0" w:color="auto"/>
        <w:left w:val="none" w:sz="0" w:space="0" w:color="auto"/>
        <w:bottom w:val="none" w:sz="0" w:space="0" w:color="auto"/>
        <w:right w:val="none" w:sz="0" w:space="0" w:color="auto"/>
      </w:divBdr>
    </w:div>
    <w:div w:id="1146238041">
      <w:bodyDiv w:val="1"/>
      <w:marLeft w:val="0"/>
      <w:marRight w:val="0"/>
      <w:marTop w:val="0"/>
      <w:marBottom w:val="0"/>
      <w:divBdr>
        <w:top w:val="none" w:sz="0" w:space="0" w:color="auto"/>
        <w:left w:val="none" w:sz="0" w:space="0" w:color="auto"/>
        <w:bottom w:val="none" w:sz="0" w:space="0" w:color="auto"/>
        <w:right w:val="none" w:sz="0" w:space="0" w:color="auto"/>
      </w:divBdr>
    </w:div>
    <w:div w:id="1146780232">
      <w:bodyDiv w:val="1"/>
      <w:marLeft w:val="0"/>
      <w:marRight w:val="0"/>
      <w:marTop w:val="0"/>
      <w:marBottom w:val="0"/>
      <w:divBdr>
        <w:top w:val="none" w:sz="0" w:space="0" w:color="auto"/>
        <w:left w:val="none" w:sz="0" w:space="0" w:color="auto"/>
        <w:bottom w:val="none" w:sz="0" w:space="0" w:color="auto"/>
        <w:right w:val="none" w:sz="0" w:space="0" w:color="auto"/>
      </w:divBdr>
    </w:div>
    <w:div w:id="1154250786">
      <w:bodyDiv w:val="1"/>
      <w:marLeft w:val="0"/>
      <w:marRight w:val="0"/>
      <w:marTop w:val="0"/>
      <w:marBottom w:val="0"/>
      <w:divBdr>
        <w:top w:val="none" w:sz="0" w:space="0" w:color="auto"/>
        <w:left w:val="none" w:sz="0" w:space="0" w:color="auto"/>
        <w:bottom w:val="none" w:sz="0" w:space="0" w:color="auto"/>
        <w:right w:val="none" w:sz="0" w:space="0" w:color="auto"/>
      </w:divBdr>
    </w:div>
    <w:div w:id="1155800786">
      <w:bodyDiv w:val="1"/>
      <w:marLeft w:val="0"/>
      <w:marRight w:val="0"/>
      <w:marTop w:val="0"/>
      <w:marBottom w:val="0"/>
      <w:divBdr>
        <w:top w:val="none" w:sz="0" w:space="0" w:color="auto"/>
        <w:left w:val="none" w:sz="0" w:space="0" w:color="auto"/>
        <w:bottom w:val="none" w:sz="0" w:space="0" w:color="auto"/>
        <w:right w:val="none" w:sz="0" w:space="0" w:color="auto"/>
      </w:divBdr>
    </w:div>
    <w:div w:id="1167096406">
      <w:bodyDiv w:val="1"/>
      <w:marLeft w:val="0"/>
      <w:marRight w:val="0"/>
      <w:marTop w:val="0"/>
      <w:marBottom w:val="0"/>
      <w:divBdr>
        <w:top w:val="none" w:sz="0" w:space="0" w:color="auto"/>
        <w:left w:val="none" w:sz="0" w:space="0" w:color="auto"/>
        <w:bottom w:val="none" w:sz="0" w:space="0" w:color="auto"/>
        <w:right w:val="none" w:sz="0" w:space="0" w:color="auto"/>
      </w:divBdr>
    </w:div>
    <w:div w:id="1167404402">
      <w:bodyDiv w:val="1"/>
      <w:marLeft w:val="0"/>
      <w:marRight w:val="0"/>
      <w:marTop w:val="0"/>
      <w:marBottom w:val="0"/>
      <w:divBdr>
        <w:top w:val="none" w:sz="0" w:space="0" w:color="auto"/>
        <w:left w:val="none" w:sz="0" w:space="0" w:color="auto"/>
        <w:bottom w:val="none" w:sz="0" w:space="0" w:color="auto"/>
        <w:right w:val="none" w:sz="0" w:space="0" w:color="auto"/>
      </w:divBdr>
    </w:div>
    <w:div w:id="1183130505">
      <w:bodyDiv w:val="1"/>
      <w:marLeft w:val="0"/>
      <w:marRight w:val="0"/>
      <w:marTop w:val="0"/>
      <w:marBottom w:val="0"/>
      <w:divBdr>
        <w:top w:val="none" w:sz="0" w:space="0" w:color="auto"/>
        <w:left w:val="none" w:sz="0" w:space="0" w:color="auto"/>
        <w:bottom w:val="none" w:sz="0" w:space="0" w:color="auto"/>
        <w:right w:val="none" w:sz="0" w:space="0" w:color="auto"/>
      </w:divBdr>
    </w:div>
    <w:div w:id="1183855515">
      <w:bodyDiv w:val="1"/>
      <w:marLeft w:val="0"/>
      <w:marRight w:val="0"/>
      <w:marTop w:val="0"/>
      <w:marBottom w:val="0"/>
      <w:divBdr>
        <w:top w:val="none" w:sz="0" w:space="0" w:color="auto"/>
        <w:left w:val="none" w:sz="0" w:space="0" w:color="auto"/>
        <w:bottom w:val="none" w:sz="0" w:space="0" w:color="auto"/>
        <w:right w:val="none" w:sz="0" w:space="0" w:color="auto"/>
      </w:divBdr>
    </w:div>
    <w:div w:id="1188257099">
      <w:bodyDiv w:val="1"/>
      <w:marLeft w:val="0"/>
      <w:marRight w:val="0"/>
      <w:marTop w:val="0"/>
      <w:marBottom w:val="0"/>
      <w:divBdr>
        <w:top w:val="none" w:sz="0" w:space="0" w:color="auto"/>
        <w:left w:val="none" w:sz="0" w:space="0" w:color="auto"/>
        <w:bottom w:val="none" w:sz="0" w:space="0" w:color="auto"/>
        <w:right w:val="none" w:sz="0" w:space="0" w:color="auto"/>
      </w:divBdr>
    </w:div>
    <w:div w:id="1201044358">
      <w:bodyDiv w:val="1"/>
      <w:marLeft w:val="0"/>
      <w:marRight w:val="0"/>
      <w:marTop w:val="0"/>
      <w:marBottom w:val="0"/>
      <w:divBdr>
        <w:top w:val="none" w:sz="0" w:space="0" w:color="auto"/>
        <w:left w:val="none" w:sz="0" w:space="0" w:color="auto"/>
        <w:bottom w:val="none" w:sz="0" w:space="0" w:color="auto"/>
        <w:right w:val="none" w:sz="0" w:space="0" w:color="auto"/>
      </w:divBdr>
    </w:div>
    <w:div w:id="1213156710">
      <w:bodyDiv w:val="1"/>
      <w:marLeft w:val="0"/>
      <w:marRight w:val="0"/>
      <w:marTop w:val="0"/>
      <w:marBottom w:val="0"/>
      <w:divBdr>
        <w:top w:val="none" w:sz="0" w:space="0" w:color="auto"/>
        <w:left w:val="none" w:sz="0" w:space="0" w:color="auto"/>
        <w:bottom w:val="none" w:sz="0" w:space="0" w:color="auto"/>
        <w:right w:val="none" w:sz="0" w:space="0" w:color="auto"/>
      </w:divBdr>
    </w:div>
    <w:div w:id="1219703121">
      <w:bodyDiv w:val="1"/>
      <w:marLeft w:val="0"/>
      <w:marRight w:val="0"/>
      <w:marTop w:val="0"/>
      <w:marBottom w:val="0"/>
      <w:divBdr>
        <w:top w:val="none" w:sz="0" w:space="0" w:color="auto"/>
        <w:left w:val="none" w:sz="0" w:space="0" w:color="auto"/>
        <w:bottom w:val="none" w:sz="0" w:space="0" w:color="auto"/>
        <w:right w:val="none" w:sz="0" w:space="0" w:color="auto"/>
      </w:divBdr>
    </w:div>
    <w:div w:id="1227372945">
      <w:bodyDiv w:val="1"/>
      <w:marLeft w:val="0"/>
      <w:marRight w:val="0"/>
      <w:marTop w:val="0"/>
      <w:marBottom w:val="0"/>
      <w:divBdr>
        <w:top w:val="none" w:sz="0" w:space="0" w:color="auto"/>
        <w:left w:val="none" w:sz="0" w:space="0" w:color="auto"/>
        <w:bottom w:val="none" w:sz="0" w:space="0" w:color="auto"/>
        <w:right w:val="none" w:sz="0" w:space="0" w:color="auto"/>
      </w:divBdr>
    </w:div>
    <w:div w:id="1230725972">
      <w:bodyDiv w:val="1"/>
      <w:marLeft w:val="0"/>
      <w:marRight w:val="0"/>
      <w:marTop w:val="0"/>
      <w:marBottom w:val="0"/>
      <w:divBdr>
        <w:top w:val="none" w:sz="0" w:space="0" w:color="auto"/>
        <w:left w:val="none" w:sz="0" w:space="0" w:color="auto"/>
        <w:bottom w:val="none" w:sz="0" w:space="0" w:color="auto"/>
        <w:right w:val="none" w:sz="0" w:space="0" w:color="auto"/>
      </w:divBdr>
    </w:div>
    <w:div w:id="1231845671">
      <w:bodyDiv w:val="1"/>
      <w:marLeft w:val="0"/>
      <w:marRight w:val="0"/>
      <w:marTop w:val="0"/>
      <w:marBottom w:val="0"/>
      <w:divBdr>
        <w:top w:val="none" w:sz="0" w:space="0" w:color="auto"/>
        <w:left w:val="none" w:sz="0" w:space="0" w:color="auto"/>
        <w:bottom w:val="none" w:sz="0" w:space="0" w:color="auto"/>
        <w:right w:val="none" w:sz="0" w:space="0" w:color="auto"/>
      </w:divBdr>
    </w:div>
    <w:div w:id="1237083445">
      <w:bodyDiv w:val="1"/>
      <w:marLeft w:val="0"/>
      <w:marRight w:val="0"/>
      <w:marTop w:val="0"/>
      <w:marBottom w:val="0"/>
      <w:divBdr>
        <w:top w:val="none" w:sz="0" w:space="0" w:color="auto"/>
        <w:left w:val="none" w:sz="0" w:space="0" w:color="auto"/>
        <w:bottom w:val="none" w:sz="0" w:space="0" w:color="auto"/>
        <w:right w:val="none" w:sz="0" w:space="0" w:color="auto"/>
      </w:divBdr>
    </w:div>
    <w:div w:id="1243103583">
      <w:bodyDiv w:val="1"/>
      <w:marLeft w:val="0"/>
      <w:marRight w:val="0"/>
      <w:marTop w:val="0"/>
      <w:marBottom w:val="0"/>
      <w:divBdr>
        <w:top w:val="none" w:sz="0" w:space="0" w:color="auto"/>
        <w:left w:val="none" w:sz="0" w:space="0" w:color="auto"/>
        <w:bottom w:val="none" w:sz="0" w:space="0" w:color="auto"/>
        <w:right w:val="none" w:sz="0" w:space="0" w:color="auto"/>
      </w:divBdr>
    </w:div>
    <w:div w:id="1252156553">
      <w:bodyDiv w:val="1"/>
      <w:marLeft w:val="0"/>
      <w:marRight w:val="0"/>
      <w:marTop w:val="0"/>
      <w:marBottom w:val="0"/>
      <w:divBdr>
        <w:top w:val="none" w:sz="0" w:space="0" w:color="auto"/>
        <w:left w:val="none" w:sz="0" w:space="0" w:color="auto"/>
        <w:bottom w:val="none" w:sz="0" w:space="0" w:color="auto"/>
        <w:right w:val="none" w:sz="0" w:space="0" w:color="auto"/>
      </w:divBdr>
    </w:div>
    <w:div w:id="1252860193">
      <w:bodyDiv w:val="1"/>
      <w:marLeft w:val="0"/>
      <w:marRight w:val="0"/>
      <w:marTop w:val="0"/>
      <w:marBottom w:val="0"/>
      <w:divBdr>
        <w:top w:val="none" w:sz="0" w:space="0" w:color="auto"/>
        <w:left w:val="none" w:sz="0" w:space="0" w:color="auto"/>
        <w:bottom w:val="none" w:sz="0" w:space="0" w:color="auto"/>
        <w:right w:val="none" w:sz="0" w:space="0" w:color="auto"/>
      </w:divBdr>
    </w:div>
    <w:div w:id="1266763689">
      <w:bodyDiv w:val="1"/>
      <w:marLeft w:val="0"/>
      <w:marRight w:val="0"/>
      <w:marTop w:val="0"/>
      <w:marBottom w:val="0"/>
      <w:divBdr>
        <w:top w:val="none" w:sz="0" w:space="0" w:color="auto"/>
        <w:left w:val="none" w:sz="0" w:space="0" w:color="auto"/>
        <w:bottom w:val="none" w:sz="0" w:space="0" w:color="auto"/>
        <w:right w:val="none" w:sz="0" w:space="0" w:color="auto"/>
      </w:divBdr>
    </w:div>
    <w:div w:id="1278296604">
      <w:bodyDiv w:val="1"/>
      <w:marLeft w:val="0"/>
      <w:marRight w:val="0"/>
      <w:marTop w:val="0"/>
      <w:marBottom w:val="0"/>
      <w:divBdr>
        <w:top w:val="none" w:sz="0" w:space="0" w:color="auto"/>
        <w:left w:val="none" w:sz="0" w:space="0" w:color="auto"/>
        <w:bottom w:val="none" w:sz="0" w:space="0" w:color="auto"/>
        <w:right w:val="none" w:sz="0" w:space="0" w:color="auto"/>
      </w:divBdr>
    </w:div>
    <w:div w:id="1297104346">
      <w:bodyDiv w:val="1"/>
      <w:marLeft w:val="0"/>
      <w:marRight w:val="0"/>
      <w:marTop w:val="0"/>
      <w:marBottom w:val="0"/>
      <w:divBdr>
        <w:top w:val="none" w:sz="0" w:space="0" w:color="auto"/>
        <w:left w:val="none" w:sz="0" w:space="0" w:color="auto"/>
        <w:bottom w:val="none" w:sz="0" w:space="0" w:color="auto"/>
        <w:right w:val="none" w:sz="0" w:space="0" w:color="auto"/>
      </w:divBdr>
    </w:div>
    <w:div w:id="1297762292">
      <w:bodyDiv w:val="1"/>
      <w:marLeft w:val="0"/>
      <w:marRight w:val="0"/>
      <w:marTop w:val="0"/>
      <w:marBottom w:val="0"/>
      <w:divBdr>
        <w:top w:val="none" w:sz="0" w:space="0" w:color="auto"/>
        <w:left w:val="none" w:sz="0" w:space="0" w:color="auto"/>
        <w:bottom w:val="none" w:sz="0" w:space="0" w:color="auto"/>
        <w:right w:val="none" w:sz="0" w:space="0" w:color="auto"/>
      </w:divBdr>
    </w:div>
    <w:div w:id="1301420852">
      <w:bodyDiv w:val="1"/>
      <w:marLeft w:val="0"/>
      <w:marRight w:val="0"/>
      <w:marTop w:val="0"/>
      <w:marBottom w:val="0"/>
      <w:divBdr>
        <w:top w:val="none" w:sz="0" w:space="0" w:color="auto"/>
        <w:left w:val="none" w:sz="0" w:space="0" w:color="auto"/>
        <w:bottom w:val="none" w:sz="0" w:space="0" w:color="auto"/>
        <w:right w:val="none" w:sz="0" w:space="0" w:color="auto"/>
      </w:divBdr>
      <w:divsChild>
        <w:div w:id="1446577954">
          <w:marLeft w:val="0"/>
          <w:marRight w:val="0"/>
          <w:marTop w:val="0"/>
          <w:marBottom w:val="0"/>
          <w:divBdr>
            <w:top w:val="none" w:sz="0" w:space="0" w:color="auto"/>
            <w:left w:val="none" w:sz="0" w:space="0" w:color="auto"/>
            <w:bottom w:val="none" w:sz="0" w:space="0" w:color="auto"/>
            <w:right w:val="none" w:sz="0" w:space="0" w:color="auto"/>
          </w:divBdr>
          <w:divsChild>
            <w:div w:id="698161242">
              <w:marLeft w:val="0"/>
              <w:marRight w:val="0"/>
              <w:marTop w:val="0"/>
              <w:marBottom w:val="0"/>
              <w:divBdr>
                <w:top w:val="none" w:sz="0" w:space="0" w:color="auto"/>
                <w:left w:val="none" w:sz="0" w:space="0" w:color="auto"/>
                <w:bottom w:val="none" w:sz="0" w:space="0" w:color="auto"/>
                <w:right w:val="none" w:sz="0" w:space="0" w:color="auto"/>
              </w:divBdr>
            </w:div>
          </w:divsChild>
        </w:div>
        <w:div w:id="610210668">
          <w:marLeft w:val="0"/>
          <w:marRight w:val="0"/>
          <w:marTop w:val="0"/>
          <w:marBottom w:val="0"/>
          <w:divBdr>
            <w:top w:val="none" w:sz="0" w:space="0" w:color="auto"/>
            <w:left w:val="none" w:sz="0" w:space="0" w:color="auto"/>
            <w:bottom w:val="none" w:sz="0" w:space="0" w:color="auto"/>
            <w:right w:val="none" w:sz="0" w:space="0" w:color="auto"/>
          </w:divBdr>
          <w:divsChild>
            <w:div w:id="690423412">
              <w:marLeft w:val="0"/>
              <w:marRight w:val="0"/>
              <w:marTop w:val="0"/>
              <w:marBottom w:val="0"/>
              <w:divBdr>
                <w:top w:val="none" w:sz="0" w:space="0" w:color="auto"/>
                <w:left w:val="none" w:sz="0" w:space="0" w:color="auto"/>
                <w:bottom w:val="none" w:sz="0" w:space="0" w:color="auto"/>
                <w:right w:val="none" w:sz="0" w:space="0" w:color="auto"/>
              </w:divBdr>
            </w:div>
          </w:divsChild>
        </w:div>
        <w:div w:id="1083523912">
          <w:marLeft w:val="0"/>
          <w:marRight w:val="0"/>
          <w:marTop w:val="0"/>
          <w:marBottom w:val="0"/>
          <w:divBdr>
            <w:top w:val="none" w:sz="0" w:space="0" w:color="auto"/>
            <w:left w:val="none" w:sz="0" w:space="0" w:color="auto"/>
            <w:bottom w:val="none" w:sz="0" w:space="0" w:color="auto"/>
            <w:right w:val="none" w:sz="0" w:space="0" w:color="auto"/>
          </w:divBdr>
          <w:divsChild>
            <w:div w:id="847645111">
              <w:marLeft w:val="0"/>
              <w:marRight w:val="0"/>
              <w:marTop w:val="0"/>
              <w:marBottom w:val="0"/>
              <w:divBdr>
                <w:top w:val="none" w:sz="0" w:space="0" w:color="auto"/>
                <w:left w:val="none" w:sz="0" w:space="0" w:color="auto"/>
                <w:bottom w:val="none" w:sz="0" w:space="0" w:color="auto"/>
                <w:right w:val="none" w:sz="0" w:space="0" w:color="auto"/>
              </w:divBdr>
            </w:div>
          </w:divsChild>
        </w:div>
        <w:div w:id="639698161">
          <w:marLeft w:val="0"/>
          <w:marRight w:val="0"/>
          <w:marTop w:val="0"/>
          <w:marBottom w:val="0"/>
          <w:divBdr>
            <w:top w:val="none" w:sz="0" w:space="0" w:color="auto"/>
            <w:left w:val="none" w:sz="0" w:space="0" w:color="auto"/>
            <w:bottom w:val="none" w:sz="0" w:space="0" w:color="auto"/>
            <w:right w:val="none" w:sz="0" w:space="0" w:color="auto"/>
          </w:divBdr>
          <w:divsChild>
            <w:div w:id="786891200">
              <w:marLeft w:val="0"/>
              <w:marRight w:val="0"/>
              <w:marTop w:val="0"/>
              <w:marBottom w:val="0"/>
              <w:divBdr>
                <w:top w:val="none" w:sz="0" w:space="0" w:color="auto"/>
                <w:left w:val="none" w:sz="0" w:space="0" w:color="auto"/>
                <w:bottom w:val="none" w:sz="0" w:space="0" w:color="auto"/>
                <w:right w:val="none" w:sz="0" w:space="0" w:color="auto"/>
              </w:divBdr>
            </w:div>
          </w:divsChild>
        </w:div>
        <w:div w:id="955331562">
          <w:marLeft w:val="0"/>
          <w:marRight w:val="0"/>
          <w:marTop w:val="0"/>
          <w:marBottom w:val="0"/>
          <w:divBdr>
            <w:top w:val="none" w:sz="0" w:space="0" w:color="auto"/>
            <w:left w:val="none" w:sz="0" w:space="0" w:color="auto"/>
            <w:bottom w:val="none" w:sz="0" w:space="0" w:color="auto"/>
            <w:right w:val="none" w:sz="0" w:space="0" w:color="auto"/>
          </w:divBdr>
          <w:divsChild>
            <w:div w:id="673802879">
              <w:marLeft w:val="0"/>
              <w:marRight w:val="0"/>
              <w:marTop w:val="0"/>
              <w:marBottom w:val="0"/>
              <w:divBdr>
                <w:top w:val="none" w:sz="0" w:space="0" w:color="auto"/>
                <w:left w:val="none" w:sz="0" w:space="0" w:color="auto"/>
                <w:bottom w:val="none" w:sz="0" w:space="0" w:color="auto"/>
                <w:right w:val="none" w:sz="0" w:space="0" w:color="auto"/>
              </w:divBdr>
            </w:div>
          </w:divsChild>
        </w:div>
        <w:div w:id="721749800">
          <w:marLeft w:val="0"/>
          <w:marRight w:val="0"/>
          <w:marTop w:val="0"/>
          <w:marBottom w:val="0"/>
          <w:divBdr>
            <w:top w:val="none" w:sz="0" w:space="0" w:color="auto"/>
            <w:left w:val="none" w:sz="0" w:space="0" w:color="auto"/>
            <w:bottom w:val="none" w:sz="0" w:space="0" w:color="auto"/>
            <w:right w:val="none" w:sz="0" w:space="0" w:color="auto"/>
          </w:divBdr>
          <w:divsChild>
            <w:div w:id="480660903">
              <w:marLeft w:val="0"/>
              <w:marRight w:val="0"/>
              <w:marTop w:val="0"/>
              <w:marBottom w:val="0"/>
              <w:divBdr>
                <w:top w:val="none" w:sz="0" w:space="0" w:color="auto"/>
                <w:left w:val="none" w:sz="0" w:space="0" w:color="auto"/>
                <w:bottom w:val="none" w:sz="0" w:space="0" w:color="auto"/>
                <w:right w:val="none" w:sz="0" w:space="0" w:color="auto"/>
              </w:divBdr>
            </w:div>
          </w:divsChild>
        </w:div>
        <w:div w:id="1638562936">
          <w:marLeft w:val="0"/>
          <w:marRight w:val="0"/>
          <w:marTop w:val="0"/>
          <w:marBottom w:val="0"/>
          <w:divBdr>
            <w:top w:val="none" w:sz="0" w:space="0" w:color="auto"/>
            <w:left w:val="none" w:sz="0" w:space="0" w:color="auto"/>
            <w:bottom w:val="none" w:sz="0" w:space="0" w:color="auto"/>
            <w:right w:val="none" w:sz="0" w:space="0" w:color="auto"/>
          </w:divBdr>
          <w:divsChild>
            <w:div w:id="412043365">
              <w:marLeft w:val="0"/>
              <w:marRight w:val="0"/>
              <w:marTop w:val="0"/>
              <w:marBottom w:val="0"/>
              <w:divBdr>
                <w:top w:val="none" w:sz="0" w:space="0" w:color="auto"/>
                <w:left w:val="none" w:sz="0" w:space="0" w:color="auto"/>
                <w:bottom w:val="none" w:sz="0" w:space="0" w:color="auto"/>
                <w:right w:val="none" w:sz="0" w:space="0" w:color="auto"/>
              </w:divBdr>
            </w:div>
          </w:divsChild>
        </w:div>
        <w:div w:id="1658654766">
          <w:marLeft w:val="0"/>
          <w:marRight w:val="0"/>
          <w:marTop w:val="0"/>
          <w:marBottom w:val="0"/>
          <w:divBdr>
            <w:top w:val="none" w:sz="0" w:space="0" w:color="auto"/>
            <w:left w:val="none" w:sz="0" w:space="0" w:color="auto"/>
            <w:bottom w:val="none" w:sz="0" w:space="0" w:color="auto"/>
            <w:right w:val="none" w:sz="0" w:space="0" w:color="auto"/>
          </w:divBdr>
          <w:divsChild>
            <w:div w:id="827477490">
              <w:marLeft w:val="0"/>
              <w:marRight w:val="0"/>
              <w:marTop w:val="0"/>
              <w:marBottom w:val="0"/>
              <w:divBdr>
                <w:top w:val="none" w:sz="0" w:space="0" w:color="auto"/>
                <w:left w:val="none" w:sz="0" w:space="0" w:color="auto"/>
                <w:bottom w:val="none" w:sz="0" w:space="0" w:color="auto"/>
                <w:right w:val="none" w:sz="0" w:space="0" w:color="auto"/>
              </w:divBdr>
            </w:div>
          </w:divsChild>
        </w:div>
        <w:div w:id="1308583780">
          <w:marLeft w:val="0"/>
          <w:marRight w:val="0"/>
          <w:marTop w:val="0"/>
          <w:marBottom w:val="0"/>
          <w:divBdr>
            <w:top w:val="none" w:sz="0" w:space="0" w:color="auto"/>
            <w:left w:val="none" w:sz="0" w:space="0" w:color="auto"/>
            <w:bottom w:val="none" w:sz="0" w:space="0" w:color="auto"/>
            <w:right w:val="none" w:sz="0" w:space="0" w:color="auto"/>
          </w:divBdr>
          <w:divsChild>
            <w:div w:id="1321081896">
              <w:marLeft w:val="0"/>
              <w:marRight w:val="0"/>
              <w:marTop w:val="0"/>
              <w:marBottom w:val="0"/>
              <w:divBdr>
                <w:top w:val="none" w:sz="0" w:space="0" w:color="auto"/>
                <w:left w:val="none" w:sz="0" w:space="0" w:color="auto"/>
                <w:bottom w:val="none" w:sz="0" w:space="0" w:color="auto"/>
                <w:right w:val="none" w:sz="0" w:space="0" w:color="auto"/>
              </w:divBdr>
            </w:div>
          </w:divsChild>
        </w:div>
        <w:div w:id="405302545">
          <w:marLeft w:val="0"/>
          <w:marRight w:val="0"/>
          <w:marTop w:val="0"/>
          <w:marBottom w:val="0"/>
          <w:divBdr>
            <w:top w:val="none" w:sz="0" w:space="0" w:color="auto"/>
            <w:left w:val="none" w:sz="0" w:space="0" w:color="auto"/>
            <w:bottom w:val="none" w:sz="0" w:space="0" w:color="auto"/>
            <w:right w:val="none" w:sz="0" w:space="0" w:color="auto"/>
          </w:divBdr>
          <w:divsChild>
            <w:div w:id="459811563">
              <w:marLeft w:val="0"/>
              <w:marRight w:val="0"/>
              <w:marTop w:val="0"/>
              <w:marBottom w:val="0"/>
              <w:divBdr>
                <w:top w:val="none" w:sz="0" w:space="0" w:color="auto"/>
                <w:left w:val="none" w:sz="0" w:space="0" w:color="auto"/>
                <w:bottom w:val="none" w:sz="0" w:space="0" w:color="auto"/>
                <w:right w:val="none" w:sz="0" w:space="0" w:color="auto"/>
              </w:divBdr>
            </w:div>
          </w:divsChild>
        </w:div>
        <w:div w:id="2077587593">
          <w:marLeft w:val="0"/>
          <w:marRight w:val="0"/>
          <w:marTop w:val="0"/>
          <w:marBottom w:val="0"/>
          <w:divBdr>
            <w:top w:val="none" w:sz="0" w:space="0" w:color="auto"/>
            <w:left w:val="none" w:sz="0" w:space="0" w:color="auto"/>
            <w:bottom w:val="none" w:sz="0" w:space="0" w:color="auto"/>
            <w:right w:val="none" w:sz="0" w:space="0" w:color="auto"/>
          </w:divBdr>
          <w:divsChild>
            <w:div w:id="1045182544">
              <w:marLeft w:val="0"/>
              <w:marRight w:val="0"/>
              <w:marTop w:val="0"/>
              <w:marBottom w:val="0"/>
              <w:divBdr>
                <w:top w:val="none" w:sz="0" w:space="0" w:color="auto"/>
                <w:left w:val="none" w:sz="0" w:space="0" w:color="auto"/>
                <w:bottom w:val="none" w:sz="0" w:space="0" w:color="auto"/>
                <w:right w:val="none" w:sz="0" w:space="0" w:color="auto"/>
              </w:divBdr>
            </w:div>
          </w:divsChild>
        </w:div>
        <w:div w:id="645818588">
          <w:marLeft w:val="0"/>
          <w:marRight w:val="0"/>
          <w:marTop w:val="0"/>
          <w:marBottom w:val="0"/>
          <w:divBdr>
            <w:top w:val="none" w:sz="0" w:space="0" w:color="auto"/>
            <w:left w:val="none" w:sz="0" w:space="0" w:color="auto"/>
            <w:bottom w:val="none" w:sz="0" w:space="0" w:color="auto"/>
            <w:right w:val="none" w:sz="0" w:space="0" w:color="auto"/>
          </w:divBdr>
          <w:divsChild>
            <w:div w:id="1458403574">
              <w:marLeft w:val="0"/>
              <w:marRight w:val="0"/>
              <w:marTop w:val="0"/>
              <w:marBottom w:val="0"/>
              <w:divBdr>
                <w:top w:val="none" w:sz="0" w:space="0" w:color="auto"/>
                <w:left w:val="none" w:sz="0" w:space="0" w:color="auto"/>
                <w:bottom w:val="none" w:sz="0" w:space="0" w:color="auto"/>
                <w:right w:val="none" w:sz="0" w:space="0" w:color="auto"/>
              </w:divBdr>
            </w:div>
          </w:divsChild>
        </w:div>
        <w:div w:id="274750031">
          <w:marLeft w:val="0"/>
          <w:marRight w:val="0"/>
          <w:marTop w:val="0"/>
          <w:marBottom w:val="0"/>
          <w:divBdr>
            <w:top w:val="none" w:sz="0" w:space="0" w:color="auto"/>
            <w:left w:val="none" w:sz="0" w:space="0" w:color="auto"/>
            <w:bottom w:val="none" w:sz="0" w:space="0" w:color="auto"/>
            <w:right w:val="none" w:sz="0" w:space="0" w:color="auto"/>
          </w:divBdr>
          <w:divsChild>
            <w:div w:id="1871798933">
              <w:marLeft w:val="0"/>
              <w:marRight w:val="0"/>
              <w:marTop w:val="0"/>
              <w:marBottom w:val="0"/>
              <w:divBdr>
                <w:top w:val="none" w:sz="0" w:space="0" w:color="auto"/>
                <w:left w:val="none" w:sz="0" w:space="0" w:color="auto"/>
                <w:bottom w:val="none" w:sz="0" w:space="0" w:color="auto"/>
                <w:right w:val="none" w:sz="0" w:space="0" w:color="auto"/>
              </w:divBdr>
            </w:div>
          </w:divsChild>
        </w:div>
        <w:div w:id="596720287">
          <w:marLeft w:val="0"/>
          <w:marRight w:val="0"/>
          <w:marTop w:val="0"/>
          <w:marBottom w:val="0"/>
          <w:divBdr>
            <w:top w:val="none" w:sz="0" w:space="0" w:color="auto"/>
            <w:left w:val="none" w:sz="0" w:space="0" w:color="auto"/>
            <w:bottom w:val="none" w:sz="0" w:space="0" w:color="auto"/>
            <w:right w:val="none" w:sz="0" w:space="0" w:color="auto"/>
          </w:divBdr>
          <w:divsChild>
            <w:div w:id="614142314">
              <w:marLeft w:val="0"/>
              <w:marRight w:val="0"/>
              <w:marTop w:val="0"/>
              <w:marBottom w:val="0"/>
              <w:divBdr>
                <w:top w:val="none" w:sz="0" w:space="0" w:color="auto"/>
                <w:left w:val="none" w:sz="0" w:space="0" w:color="auto"/>
                <w:bottom w:val="none" w:sz="0" w:space="0" w:color="auto"/>
                <w:right w:val="none" w:sz="0" w:space="0" w:color="auto"/>
              </w:divBdr>
            </w:div>
          </w:divsChild>
        </w:div>
        <w:div w:id="661664065">
          <w:marLeft w:val="0"/>
          <w:marRight w:val="0"/>
          <w:marTop w:val="0"/>
          <w:marBottom w:val="0"/>
          <w:divBdr>
            <w:top w:val="none" w:sz="0" w:space="0" w:color="auto"/>
            <w:left w:val="none" w:sz="0" w:space="0" w:color="auto"/>
            <w:bottom w:val="none" w:sz="0" w:space="0" w:color="auto"/>
            <w:right w:val="none" w:sz="0" w:space="0" w:color="auto"/>
          </w:divBdr>
          <w:divsChild>
            <w:div w:id="2051417712">
              <w:marLeft w:val="0"/>
              <w:marRight w:val="0"/>
              <w:marTop w:val="0"/>
              <w:marBottom w:val="0"/>
              <w:divBdr>
                <w:top w:val="none" w:sz="0" w:space="0" w:color="auto"/>
                <w:left w:val="none" w:sz="0" w:space="0" w:color="auto"/>
                <w:bottom w:val="none" w:sz="0" w:space="0" w:color="auto"/>
                <w:right w:val="none" w:sz="0" w:space="0" w:color="auto"/>
              </w:divBdr>
            </w:div>
          </w:divsChild>
        </w:div>
        <w:div w:id="812134668">
          <w:marLeft w:val="0"/>
          <w:marRight w:val="0"/>
          <w:marTop w:val="0"/>
          <w:marBottom w:val="0"/>
          <w:divBdr>
            <w:top w:val="none" w:sz="0" w:space="0" w:color="auto"/>
            <w:left w:val="none" w:sz="0" w:space="0" w:color="auto"/>
            <w:bottom w:val="none" w:sz="0" w:space="0" w:color="auto"/>
            <w:right w:val="none" w:sz="0" w:space="0" w:color="auto"/>
          </w:divBdr>
          <w:divsChild>
            <w:div w:id="316374496">
              <w:marLeft w:val="0"/>
              <w:marRight w:val="0"/>
              <w:marTop w:val="0"/>
              <w:marBottom w:val="0"/>
              <w:divBdr>
                <w:top w:val="none" w:sz="0" w:space="0" w:color="auto"/>
                <w:left w:val="none" w:sz="0" w:space="0" w:color="auto"/>
                <w:bottom w:val="none" w:sz="0" w:space="0" w:color="auto"/>
                <w:right w:val="none" w:sz="0" w:space="0" w:color="auto"/>
              </w:divBdr>
            </w:div>
          </w:divsChild>
        </w:div>
        <w:div w:id="173500403">
          <w:marLeft w:val="0"/>
          <w:marRight w:val="0"/>
          <w:marTop w:val="0"/>
          <w:marBottom w:val="0"/>
          <w:divBdr>
            <w:top w:val="none" w:sz="0" w:space="0" w:color="auto"/>
            <w:left w:val="none" w:sz="0" w:space="0" w:color="auto"/>
            <w:bottom w:val="none" w:sz="0" w:space="0" w:color="auto"/>
            <w:right w:val="none" w:sz="0" w:space="0" w:color="auto"/>
          </w:divBdr>
          <w:divsChild>
            <w:div w:id="836772967">
              <w:marLeft w:val="0"/>
              <w:marRight w:val="0"/>
              <w:marTop w:val="0"/>
              <w:marBottom w:val="0"/>
              <w:divBdr>
                <w:top w:val="none" w:sz="0" w:space="0" w:color="auto"/>
                <w:left w:val="none" w:sz="0" w:space="0" w:color="auto"/>
                <w:bottom w:val="none" w:sz="0" w:space="0" w:color="auto"/>
                <w:right w:val="none" w:sz="0" w:space="0" w:color="auto"/>
              </w:divBdr>
            </w:div>
          </w:divsChild>
        </w:div>
        <w:div w:id="646207440">
          <w:marLeft w:val="0"/>
          <w:marRight w:val="0"/>
          <w:marTop w:val="0"/>
          <w:marBottom w:val="0"/>
          <w:divBdr>
            <w:top w:val="none" w:sz="0" w:space="0" w:color="auto"/>
            <w:left w:val="none" w:sz="0" w:space="0" w:color="auto"/>
            <w:bottom w:val="none" w:sz="0" w:space="0" w:color="auto"/>
            <w:right w:val="none" w:sz="0" w:space="0" w:color="auto"/>
          </w:divBdr>
          <w:divsChild>
            <w:div w:id="87044427">
              <w:marLeft w:val="0"/>
              <w:marRight w:val="0"/>
              <w:marTop w:val="0"/>
              <w:marBottom w:val="0"/>
              <w:divBdr>
                <w:top w:val="none" w:sz="0" w:space="0" w:color="auto"/>
                <w:left w:val="none" w:sz="0" w:space="0" w:color="auto"/>
                <w:bottom w:val="none" w:sz="0" w:space="0" w:color="auto"/>
                <w:right w:val="none" w:sz="0" w:space="0" w:color="auto"/>
              </w:divBdr>
            </w:div>
          </w:divsChild>
        </w:div>
        <w:div w:id="604458552">
          <w:marLeft w:val="0"/>
          <w:marRight w:val="0"/>
          <w:marTop w:val="0"/>
          <w:marBottom w:val="0"/>
          <w:divBdr>
            <w:top w:val="none" w:sz="0" w:space="0" w:color="auto"/>
            <w:left w:val="none" w:sz="0" w:space="0" w:color="auto"/>
            <w:bottom w:val="none" w:sz="0" w:space="0" w:color="auto"/>
            <w:right w:val="none" w:sz="0" w:space="0" w:color="auto"/>
          </w:divBdr>
          <w:divsChild>
            <w:div w:id="1786463071">
              <w:marLeft w:val="0"/>
              <w:marRight w:val="0"/>
              <w:marTop w:val="0"/>
              <w:marBottom w:val="0"/>
              <w:divBdr>
                <w:top w:val="none" w:sz="0" w:space="0" w:color="auto"/>
                <w:left w:val="none" w:sz="0" w:space="0" w:color="auto"/>
                <w:bottom w:val="none" w:sz="0" w:space="0" w:color="auto"/>
                <w:right w:val="none" w:sz="0" w:space="0" w:color="auto"/>
              </w:divBdr>
            </w:div>
          </w:divsChild>
        </w:div>
        <w:div w:id="645400519">
          <w:marLeft w:val="0"/>
          <w:marRight w:val="0"/>
          <w:marTop w:val="0"/>
          <w:marBottom w:val="0"/>
          <w:divBdr>
            <w:top w:val="none" w:sz="0" w:space="0" w:color="auto"/>
            <w:left w:val="none" w:sz="0" w:space="0" w:color="auto"/>
            <w:bottom w:val="none" w:sz="0" w:space="0" w:color="auto"/>
            <w:right w:val="none" w:sz="0" w:space="0" w:color="auto"/>
          </w:divBdr>
          <w:divsChild>
            <w:div w:id="1535117857">
              <w:marLeft w:val="0"/>
              <w:marRight w:val="0"/>
              <w:marTop w:val="0"/>
              <w:marBottom w:val="0"/>
              <w:divBdr>
                <w:top w:val="none" w:sz="0" w:space="0" w:color="auto"/>
                <w:left w:val="none" w:sz="0" w:space="0" w:color="auto"/>
                <w:bottom w:val="none" w:sz="0" w:space="0" w:color="auto"/>
                <w:right w:val="none" w:sz="0" w:space="0" w:color="auto"/>
              </w:divBdr>
            </w:div>
          </w:divsChild>
        </w:div>
        <w:div w:id="1896158513">
          <w:marLeft w:val="0"/>
          <w:marRight w:val="0"/>
          <w:marTop w:val="0"/>
          <w:marBottom w:val="0"/>
          <w:divBdr>
            <w:top w:val="none" w:sz="0" w:space="0" w:color="auto"/>
            <w:left w:val="none" w:sz="0" w:space="0" w:color="auto"/>
            <w:bottom w:val="none" w:sz="0" w:space="0" w:color="auto"/>
            <w:right w:val="none" w:sz="0" w:space="0" w:color="auto"/>
          </w:divBdr>
          <w:divsChild>
            <w:div w:id="1852258407">
              <w:marLeft w:val="0"/>
              <w:marRight w:val="0"/>
              <w:marTop w:val="0"/>
              <w:marBottom w:val="0"/>
              <w:divBdr>
                <w:top w:val="none" w:sz="0" w:space="0" w:color="auto"/>
                <w:left w:val="none" w:sz="0" w:space="0" w:color="auto"/>
                <w:bottom w:val="none" w:sz="0" w:space="0" w:color="auto"/>
                <w:right w:val="none" w:sz="0" w:space="0" w:color="auto"/>
              </w:divBdr>
            </w:div>
          </w:divsChild>
        </w:div>
        <w:div w:id="934558477">
          <w:marLeft w:val="0"/>
          <w:marRight w:val="0"/>
          <w:marTop w:val="0"/>
          <w:marBottom w:val="0"/>
          <w:divBdr>
            <w:top w:val="none" w:sz="0" w:space="0" w:color="auto"/>
            <w:left w:val="none" w:sz="0" w:space="0" w:color="auto"/>
            <w:bottom w:val="none" w:sz="0" w:space="0" w:color="auto"/>
            <w:right w:val="none" w:sz="0" w:space="0" w:color="auto"/>
          </w:divBdr>
          <w:divsChild>
            <w:div w:id="5599378">
              <w:marLeft w:val="0"/>
              <w:marRight w:val="0"/>
              <w:marTop w:val="0"/>
              <w:marBottom w:val="0"/>
              <w:divBdr>
                <w:top w:val="none" w:sz="0" w:space="0" w:color="auto"/>
                <w:left w:val="none" w:sz="0" w:space="0" w:color="auto"/>
                <w:bottom w:val="none" w:sz="0" w:space="0" w:color="auto"/>
                <w:right w:val="none" w:sz="0" w:space="0" w:color="auto"/>
              </w:divBdr>
            </w:div>
          </w:divsChild>
        </w:div>
        <w:div w:id="447772594">
          <w:marLeft w:val="0"/>
          <w:marRight w:val="0"/>
          <w:marTop w:val="0"/>
          <w:marBottom w:val="0"/>
          <w:divBdr>
            <w:top w:val="none" w:sz="0" w:space="0" w:color="auto"/>
            <w:left w:val="none" w:sz="0" w:space="0" w:color="auto"/>
            <w:bottom w:val="none" w:sz="0" w:space="0" w:color="auto"/>
            <w:right w:val="none" w:sz="0" w:space="0" w:color="auto"/>
          </w:divBdr>
          <w:divsChild>
            <w:div w:id="2140417531">
              <w:marLeft w:val="0"/>
              <w:marRight w:val="0"/>
              <w:marTop w:val="0"/>
              <w:marBottom w:val="0"/>
              <w:divBdr>
                <w:top w:val="none" w:sz="0" w:space="0" w:color="auto"/>
                <w:left w:val="none" w:sz="0" w:space="0" w:color="auto"/>
                <w:bottom w:val="none" w:sz="0" w:space="0" w:color="auto"/>
                <w:right w:val="none" w:sz="0" w:space="0" w:color="auto"/>
              </w:divBdr>
            </w:div>
          </w:divsChild>
        </w:div>
        <w:div w:id="1610238671">
          <w:marLeft w:val="0"/>
          <w:marRight w:val="0"/>
          <w:marTop w:val="0"/>
          <w:marBottom w:val="0"/>
          <w:divBdr>
            <w:top w:val="none" w:sz="0" w:space="0" w:color="auto"/>
            <w:left w:val="none" w:sz="0" w:space="0" w:color="auto"/>
            <w:bottom w:val="none" w:sz="0" w:space="0" w:color="auto"/>
            <w:right w:val="none" w:sz="0" w:space="0" w:color="auto"/>
          </w:divBdr>
          <w:divsChild>
            <w:div w:id="510487368">
              <w:marLeft w:val="0"/>
              <w:marRight w:val="0"/>
              <w:marTop w:val="0"/>
              <w:marBottom w:val="0"/>
              <w:divBdr>
                <w:top w:val="none" w:sz="0" w:space="0" w:color="auto"/>
                <w:left w:val="none" w:sz="0" w:space="0" w:color="auto"/>
                <w:bottom w:val="none" w:sz="0" w:space="0" w:color="auto"/>
                <w:right w:val="none" w:sz="0" w:space="0" w:color="auto"/>
              </w:divBdr>
            </w:div>
          </w:divsChild>
        </w:div>
        <w:div w:id="1929657877">
          <w:marLeft w:val="0"/>
          <w:marRight w:val="0"/>
          <w:marTop w:val="0"/>
          <w:marBottom w:val="0"/>
          <w:divBdr>
            <w:top w:val="none" w:sz="0" w:space="0" w:color="auto"/>
            <w:left w:val="none" w:sz="0" w:space="0" w:color="auto"/>
            <w:bottom w:val="none" w:sz="0" w:space="0" w:color="auto"/>
            <w:right w:val="none" w:sz="0" w:space="0" w:color="auto"/>
          </w:divBdr>
          <w:divsChild>
            <w:div w:id="334039661">
              <w:marLeft w:val="0"/>
              <w:marRight w:val="0"/>
              <w:marTop w:val="0"/>
              <w:marBottom w:val="0"/>
              <w:divBdr>
                <w:top w:val="none" w:sz="0" w:space="0" w:color="auto"/>
                <w:left w:val="none" w:sz="0" w:space="0" w:color="auto"/>
                <w:bottom w:val="none" w:sz="0" w:space="0" w:color="auto"/>
                <w:right w:val="none" w:sz="0" w:space="0" w:color="auto"/>
              </w:divBdr>
            </w:div>
          </w:divsChild>
        </w:div>
        <w:div w:id="1551960038">
          <w:marLeft w:val="0"/>
          <w:marRight w:val="0"/>
          <w:marTop w:val="0"/>
          <w:marBottom w:val="0"/>
          <w:divBdr>
            <w:top w:val="none" w:sz="0" w:space="0" w:color="auto"/>
            <w:left w:val="none" w:sz="0" w:space="0" w:color="auto"/>
            <w:bottom w:val="none" w:sz="0" w:space="0" w:color="auto"/>
            <w:right w:val="none" w:sz="0" w:space="0" w:color="auto"/>
          </w:divBdr>
          <w:divsChild>
            <w:div w:id="930040079">
              <w:marLeft w:val="0"/>
              <w:marRight w:val="0"/>
              <w:marTop w:val="0"/>
              <w:marBottom w:val="0"/>
              <w:divBdr>
                <w:top w:val="none" w:sz="0" w:space="0" w:color="auto"/>
                <w:left w:val="none" w:sz="0" w:space="0" w:color="auto"/>
                <w:bottom w:val="none" w:sz="0" w:space="0" w:color="auto"/>
                <w:right w:val="none" w:sz="0" w:space="0" w:color="auto"/>
              </w:divBdr>
            </w:div>
          </w:divsChild>
        </w:div>
        <w:div w:id="1262379080">
          <w:marLeft w:val="0"/>
          <w:marRight w:val="0"/>
          <w:marTop w:val="0"/>
          <w:marBottom w:val="0"/>
          <w:divBdr>
            <w:top w:val="none" w:sz="0" w:space="0" w:color="auto"/>
            <w:left w:val="none" w:sz="0" w:space="0" w:color="auto"/>
            <w:bottom w:val="none" w:sz="0" w:space="0" w:color="auto"/>
            <w:right w:val="none" w:sz="0" w:space="0" w:color="auto"/>
          </w:divBdr>
          <w:divsChild>
            <w:div w:id="318072324">
              <w:marLeft w:val="0"/>
              <w:marRight w:val="0"/>
              <w:marTop w:val="0"/>
              <w:marBottom w:val="0"/>
              <w:divBdr>
                <w:top w:val="none" w:sz="0" w:space="0" w:color="auto"/>
                <w:left w:val="none" w:sz="0" w:space="0" w:color="auto"/>
                <w:bottom w:val="none" w:sz="0" w:space="0" w:color="auto"/>
                <w:right w:val="none" w:sz="0" w:space="0" w:color="auto"/>
              </w:divBdr>
            </w:div>
          </w:divsChild>
        </w:div>
        <w:div w:id="1504708627">
          <w:marLeft w:val="0"/>
          <w:marRight w:val="0"/>
          <w:marTop w:val="0"/>
          <w:marBottom w:val="0"/>
          <w:divBdr>
            <w:top w:val="none" w:sz="0" w:space="0" w:color="auto"/>
            <w:left w:val="none" w:sz="0" w:space="0" w:color="auto"/>
            <w:bottom w:val="none" w:sz="0" w:space="0" w:color="auto"/>
            <w:right w:val="none" w:sz="0" w:space="0" w:color="auto"/>
          </w:divBdr>
          <w:divsChild>
            <w:div w:id="1563324886">
              <w:marLeft w:val="0"/>
              <w:marRight w:val="0"/>
              <w:marTop w:val="0"/>
              <w:marBottom w:val="0"/>
              <w:divBdr>
                <w:top w:val="none" w:sz="0" w:space="0" w:color="auto"/>
                <w:left w:val="none" w:sz="0" w:space="0" w:color="auto"/>
                <w:bottom w:val="none" w:sz="0" w:space="0" w:color="auto"/>
                <w:right w:val="none" w:sz="0" w:space="0" w:color="auto"/>
              </w:divBdr>
            </w:div>
          </w:divsChild>
        </w:div>
        <w:div w:id="1521049307">
          <w:marLeft w:val="0"/>
          <w:marRight w:val="0"/>
          <w:marTop w:val="0"/>
          <w:marBottom w:val="0"/>
          <w:divBdr>
            <w:top w:val="none" w:sz="0" w:space="0" w:color="auto"/>
            <w:left w:val="none" w:sz="0" w:space="0" w:color="auto"/>
            <w:bottom w:val="none" w:sz="0" w:space="0" w:color="auto"/>
            <w:right w:val="none" w:sz="0" w:space="0" w:color="auto"/>
          </w:divBdr>
          <w:divsChild>
            <w:div w:id="1277564969">
              <w:marLeft w:val="0"/>
              <w:marRight w:val="0"/>
              <w:marTop w:val="0"/>
              <w:marBottom w:val="0"/>
              <w:divBdr>
                <w:top w:val="none" w:sz="0" w:space="0" w:color="auto"/>
                <w:left w:val="none" w:sz="0" w:space="0" w:color="auto"/>
                <w:bottom w:val="none" w:sz="0" w:space="0" w:color="auto"/>
                <w:right w:val="none" w:sz="0" w:space="0" w:color="auto"/>
              </w:divBdr>
            </w:div>
          </w:divsChild>
        </w:div>
        <w:div w:id="482477690">
          <w:marLeft w:val="0"/>
          <w:marRight w:val="0"/>
          <w:marTop w:val="0"/>
          <w:marBottom w:val="0"/>
          <w:divBdr>
            <w:top w:val="none" w:sz="0" w:space="0" w:color="auto"/>
            <w:left w:val="none" w:sz="0" w:space="0" w:color="auto"/>
            <w:bottom w:val="none" w:sz="0" w:space="0" w:color="auto"/>
            <w:right w:val="none" w:sz="0" w:space="0" w:color="auto"/>
          </w:divBdr>
          <w:divsChild>
            <w:div w:id="7735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8035">
      <w:bodyDiv w:val="1"/>
      <w:marLeft w:val="0"/>
      <w:marRight w:val="0"/>
      <w:marTop w:val="0"/>
      <w:marBottom w:val="0"/>
      <w:divBdr>
        <w:top w:val="none" w:sz="0" w:space="0" w:color="auto"/>
        <w:left w:val="none" w:sz="0" w:space="0" w:color="auto"/>
        <w:bottom w:val="none" w:sz="0" w:space="0" w:color="auto"/>
        <w:right w:val="none" w:sz="0" w:space="0" w:color="auto"/>
      </w:divBdr>
    </w:div>
    <w:div w:id="1304845671">
      <w:bodyDiv w:val="1"/>
      <w:marLeft w:val="0"/>
      <w:marRight w:val="0"/>
      <w:marTop w:val="0"/>
      <w:marBottom w:val="0"/>
      <w:divBdr>
        <w:top w:val="none" w:sz="0" w:space="0" w:color="auto"/>
        <w:left w:val="none" w:sz="0" w:space="0" w:color="auto"/>
        <w:bottom w:val="none" w:sz="0" w:space="0" w:color="auto"/>
        <w:right w:val="none" w:sz="0" w:space="0" w:color="auto"/>
      </w:divBdr>
    </w:div>
    <w:div w:id="1313364728">
      <w:bodyDiv w:val="1"/>
      <w:marLeft w:val="0"/>
      <w:marRight w:val="0"/>
      <w:marTop w:val="0"/>
      <w:marBottom w:val="0"/>
      <w:divBdr>
        <w:top w:val="none" w:sz="0" w:space="0" w:color="auto"/>
        <w:left w:val="none" w:sz="0" w:space="0" w:color="auto"/>
        <w:bottom w:val="none" w:sz="0" w:space="0" w:color="auto"/>
        <w:right w:val="none" w:sz="0" w:space="0" w:color="auto"/>
      </w:divBdr>
    </w:div>
    <w:div w:id="1318606802">
      <w:bodyDiv w:val="1"/>
      <w:marLeft w:val="0"/>
      <w:marRight w:val="0"/>
      <w:marTop w:val="0"/>
      <w:marBottom w:val="0"/>
      <w:divBdr>
        <w:top w:val="none" w:sz="0" w:space="0" w:color="auto"/>
        <w:left w:val="none" w:sz="0" w:space="0" w:color="auto"/>
        <w:bottom w:val="none" w:sz="0" w:space="0" w:color="auto"/>
        <w:right w:val="none" w:sz="0" w:space="0" w:color="auto"/>
      </w:divBdr>
    </w:div>
    <w:div w:id="1319651623">
      <w:bodyDiv w:val="1"/>
      <w:marLeft w:val="0"/>
      <w:marRight w:val="0"/>
      <w:marTop w:val="0"/>
      <w:marBottom w:val="0"/>
      <w:divBdr>
        <w:top w:val="none" w:sz="0" w:space="0" w:color="auto"/>
        <w:left w:val="none" w:sz="0" w:space="0" w:color="auto"/>
        <w:bottom w:val="none" w:sz="0" w:space="0" w:color="auto"/>
        <w:right w:val="none" w:sz="0" w:space="0" w:color="auto"/>
      </w:divBdr>
    </w:div>
    <w:div w:id="1323193997">
      <w:bodyDiv w:val="1"/>
      <w:marLeft w:val="0"/>
      <w:marRight w:val="0"/>
      <w:marTop w:val="0"/>
      <w:marBottom w:val="0"/>
      <w:divBdr>
        <w:top w:val="none" w:sz="0" w:space="0" w:color="auto"/>
        <w:left w:val="none" w:sz="0" w:space="0" w:color="auto"/>
        <w:bottom w:val="none" w:sz="0" w:space="0" w:color="auto"/>
        <w:right w:val="none" w:sz="0" w:space="0" w:color="auto"/>
      </w:divBdr>
    </w:div>
    <w:div w:id="1329750721">
      <w:bodyDiv w:val="1"/>
      <w:marLeft w:val="0"/>
      <w:marRight w:val="0"/>
      <w:marTop w:val="0"/>
      <w:marBottom w:val="0"/>
      <w:divBdr>
        <w:top w:val="none" w:sz="0" w:space="0" w:color="auto"/>
        <w:left w:val="none" w:sz="0" w:space="0" w:color="auto"/>
        <w:bottom w:val="none" w:sz="0" w:space="0" w:color="auto"/>
        <w:right w:val="none" w:sz="0" w:space="0" w:color="auto"/>
      </w:divBdr>
    </w:div>
    <w:div w:id="1330329174">
      <w:bodyDiv w:val="1"/>
      <w:marLeft w:val="0"/>
      <w:marRight w:val="0"/>
      <w:marTop w:val="0"/>
      <w:marBottom w:val="0"/>
      <w:divBdr>
        <w:top w:val="none" w:sz="0" w:space="0" w:color="auto"/>
        <w:left w:val="none" w:sz="0" w:space="0" w:color="auto"/>
        <w:bottom w:val="none" w:sz="0" w:space="0" w:color="auto"/>
        <w:right w:val="none" w:sz="0" w:space="0" w:color="auto"/>
      </w:divBdr>
    </w:div>
    <w:div w:id="1333796138">
      <w:bodyDiv w:val="1"/>
      <w:marLeft w:val="0"/>
      <w:marRight w:val="0"/>
      <w:marTop w:val="0"/>
      <w:marBottom w:val="0"/>
      <w:divBdr>
        <w:top w:val="none" w:sz="0" w:space="0" w:color="auto"/>
        <w:left w:val="none" w:sz="0" w:space="0" w:color="auto"/>
        <w:bottom w:val="none" w:sz="0" w:space="0" w:color="auto"/>
        <w:right w:val="none" w:sz="0" w:space="0" w:color="auto"/>
      </w:divBdr>
    </w:div>
    <w:div w:id="1334260758">
      <w:bodyDiv w:val="1"/>
      <w:marLeft w:val="0"/>
      <w:marRight w:val="0"/>
      <w:marTop w:val="0"/>
      <w:marBottom w:val="0"/>
      <w:divBdr>
        <w:top w:val="none" w:sz="0" w:space="0" w:color="auto"/>
        <w:left w:val="none" w:sz="0" w:space="0" w:color="auto"/>
        <w:bottom w:val="none" w:sz="0" w:space="0" w:color="auto"/>
        <w:right w:val="none" w:sz="0" w:space="0" w:color="auto"/>
      </w:divBdr>
    </w:div>
    <w:div w:id="1334264890">
      <w:bodyDiv w:val="1"/>
      <w:marLeft w:val="0"/>
      <w:marRight w:val="0"/>
      <w:marTop w:val="0"/>
      <w:marBottom w:val="0"/>
      <w:divBdr>
        <w:top w:val="none" w:sz="0" w:space="0" w:color="auto"/>
        <w:left w:val="none" w:sz="0" w:space="0" w:color="auto"/>
        <w:bottom w:val="none" w:sz="0" w:space="0" w:color="auto"/>
        <w:right w:val="none" w:sz="0" w:space="0" w:color="auto"/>
      </w:divBdr>
    </w:div>
    <w:div w:id="1334990639">
      <w:bodyDiv w:val="1"/>
      <w:marLeft w:val="0"/>
      <w:marRight w:val="0"/>
      <w:marTop w:val="0"/>
      <w:marBottom w:val="0"/>
      <w:divBdr>
        <w:top w:val="none" w:sz="0" w:space="0" w:color="auto"/>
        <w:left w:val="none" w:sz="0" w:space="0" w:color="auto"/>
        <w:bottom w:val="none" w:sz="0" w:space="0" w:color="auto"/>
        <w:right w:val="none" w:sz="0" w:space="0" w:color="auto"/>
      </w:divBdr>
    </w:div>
    <w:div w:id="1337420382">
      <w:bodyDiv w:val="1"/>
      <w:marLeft w:val="0"/>
      <w:marRight w:val="0"/>
      <w:marTop w:val="0"/>
      <w:marBottom w:val="0"/>
      <w:divBdr>
        <w:top w:val="none" w:sz="0" w:space="0" w:color="auto"/>
        <w:left w:val="none" w:sz="0" w:space="0" w:color="auto"/>
        <w:bottom w:val="none" w:sz="0" w:space="0" w:color="auto"/>
        <w:right w:val="none" w:sz="0" w:space="0" w:color="auto"/>
      </w:divBdr>
    </w:div>
    <w:div w:id="1366441648">
      <w:bodyDiv w:val="1"/>
      <w:marLeft w:val="0"/>
      <w:marRight w:val="0"/>
      <w:marTop w:val="0"/>
      <w:marBottom w:val="0"/>
      <w:divBdr>
        <w:top w:val="none" w:sz="0" w:space="0" w:color="auto"/>
        <w:left w:val="none" w:sz="0" w:space="0" w:color="auto"/>
        <w:bottom w:val="none" w:sz="0" w:space="0" w:color="auto"/>
        <w:right w:val="none" w:sz="0" w:space="0" w:color="auto"/>
      </w:divBdr>
    </w:div>
    <w:div w:id="1387417493">
      <w:bodyDiv w:val="1"/>
      <w:marLeft w:val="0"/>
      <w:marRight w:val="0"/>
      <w:marTop w:val="0"/>
      <w:marBottom w:val="0"/>
      <w:divBdr>
        <w:top w:val="none" w:sz="0" w:space="0" w:color="auto"/>
        <w:left w:val="none" w:sz="0" w:space="0" w:color="auto"/>
        <w:bottom w:val="none" w:sz="0" w:space="0" w:color="auto"/>
        <w:right w:val="none" w:sz="0" w:space="0" w:color="auto"/>
      </w:divBdr>
    </w:div>
    <w:div w:id="1392273174">
      <w:bodyDiv w:val="1"/>
      <w:marLeft w:val="0"/>
      <w:marRight w:val="0"/>
      <w:marTop w:val="0"/>
      <w:marBottom w:val="0"/>
      <w:divBdr>
        <w:top w:val="none" w:sz="0" w:space="0" w:color="auto"/>
        <w:left w:val="none" w:sz="0" w:space="0" w:color="auto"/>
        <w:bottom w:val="none" w:sz="0" w:space="0" w:color="auto"/>
        <w:right w:val="none" w:sz="0" w:space="0" w:color="auto"/>
      </w:divBdr>
    </w:div>
    <w:div w:id="1397438010">
      <w:bodyDiv w:val="1"/>
      <w:marLeft w:val="0"/>
      <w:marRight w:val="0"/>
      <w:marTop w:val="0"/>
      <w:marBottom w:val="0"/>
      <w:divBdr>
        <w:top w:val="none" w:sz="0" w:space="0" w:color="auto"/>
        <w:left w:val="none" w:sz="0" w:space="0" w:color="auto"/>
        <w:bottom w:val="none" w:sz="0" w:space="0" w:color="auto"/>
        <w:right w:val="none" w:sz="0" w:space="0" w:color="auto"/>
      </w:divBdr>
    </w:div>
    <w:div w:id="1409184655">
      <w:bodyDiv w:val="1"/>
      <w:marLeft w:val="0"/>
      <w:marRight w:val="0"/>
      <w:marTop w:val="0"/>
      <w:marBottom w:val="0"/>
      <w:divBdr>
        <w:top w:val="none" w:sz="0" w:space="0" w:color="auto"/>
        <w:left w:val="none" w:sz="0" w:space="0" w:color="auto"/>
        <w:bottom w:val="none" w:sz="0" w:space="0" w:color="auto"/>
        <w:right w:val="none" w:sz="0" w:space="0" w:color="auto"/>
      </w:divBdr>
    </w:div>
    <w:div w:id="1413548708">
      <w:bodyDiv w:val="1"/>
      <w:marLeft w:val="0"/>
      <w:marRight w:val="0"/>
      <w:marTop w:val="0"/>
      <w:marBottom w:val="0"/>
      <w:divBdr>
        <w:top w:val="none" w:sz="0" w:space="0" w:color="auto"/>
        <w:left w:val="none" w:sz="0" w:space="0" w:color="auto"/>
        <w:bottom w:val="none" w:sz="0" w:space="0" w:color="auto"/>
        <w:right w:val="none" w:sz="0" w:space="0" w:color="auto"/>
      </w:divBdr>
    </w:div>
    <w:div w:id="1415400671">
      <w:bodyDiv w:val="1"/>
      <w:marLeft w:val="0"/>
      <w:marRight w:val="0"/>
      <w:marTop w:val="0"/>
      <w:marBottom w:val="0"/>
      <w:divBdr>
        <w:top w:val="none" w:sz="0" w:space="0" w:color="auto"/>
        <w:left w:val="none" w:sz="0" w:space="0" w:color="auto"/>
        <w:bottom w:val="none" w:sz="0" w:space="0" w:color="auto"/>
        <w:right w:val="none" w:sz="0" w:space="0" w:color="auto"/>
      </w:divBdr>
    </w:div>
    <w:div w:id="1419521817">
      <w:bodyDiv w:val="1"/>
      <w:marLeft w:val="0"/>
      <w:marRight w:val="0"/>
      <w:marTop w:val="0"/>
      <w:marBottom w:val="0"/>
      <w:divBdr>
        <w:top w:val="none" w:sz="0" w:space="0" w:color="auto"/>
        <w:left w:val="none" w:sz="0" w:space="0" w:color="auto"/>
        <w:bottom w:val="none" w:sz="0" w:space="0" w:color="auto"/>
        <w:right w:val="none" w:sz="0" w:space="0" w:color="auto"/>
      </w:divBdr>
    </w:div>
    <w:div w:id="1423456581">
      <w:bodyDiv w:val="1"/>
      <w:marLeft w:val="0"/>
      <w:marRight w:val="0"/>
      <w:marTop w:val="0"/>
      <w:marBottom w:val="0"/>
      <w:divBdr>
        <w:top w:val="none" w:sz="0" w:space="0" w:color="auto"/>
        <w:left w:val="none" w:sz="0" w:space="0" w:color="auto"/>
        <w:bottom w:val="none" w:sz="0" w:space="0" w:color="auto"/>
        <w:right w:val="none" w:sz="0" w:space="0" w:color="auto"/>
      </w:divBdr>
    </w:div>
    <w:div w:id="1433545980">
      <w:bodyDiv w:val="1"/>
      <w:marLeft w:val="0"/>
      <w:marRight w:val="0"/>
      <w:marTop w:val="0"/>
      <w:marBottom w:val="0"/>
      <w:divBdr>
        <w:top w:val="none" w:sz="0" w:space="0" w:color="auto"/>
        <w:left w:val="none" w:sz="0" w:space="0" w:color="auto"/>
        <w:bottom w:val="none" w:sz="0" w:space="0" w:color="auto"/>
        <w:right w:val="none" w:sz="0" w:space="0" w:color="auto"/>
      </w:divBdr>
    </w:div>
    <w:div w:id="1434670269">
      <w:bodyDiv w:val="1"/>
      <w:marLeft w:val="0"/>
      <w:marRight w:val="0"/>
      <w:marTop w:val="0"/>
      <w:marBottom w:val="0"/>
      <w:divBdr>
        <w:top w:val="none" w:sz="0" w:space="0" w:color="auto"/>
        <w:left w:val="none" w:sz="0" w:space="0" w:color="auto"/>
        <w:bottom w:val="none" w:sz="0" w:space="0" w:color="auto"/>
        <w:right w:val="none" w:sz="0" w:space="0" w:color="auto"/>
      </w:divBdr>
    </w:div>
    <w:div w:id="1436363556">
      <w:bodyDiv w:val="1"/>
      <w:marLeft w:val="0"/>
      <w:marRight w:val="0"/>
      <w:marTop w:val="0"/>
      <w:marBottom w:val="0"/>
      <w:divBdr>
        <w:top w:val="none" w:sz="0" w:space="0" w:color="auto"/>
        <w:left w:val="none" w:sz="0" w:space="0" w:color="auto"/>
        <w:bottom w:val="none" w:sz="0" w:space="0" w:color="auto"/>
        <w:right w:val="none" w:sz="0" w:space="0" w:color="auto"/>
      </w:divBdr>
    </w:div>
    <w:div w:id="1446652786">
      <w:bodyDiv w:val="1"/>
      <w:marLeft w:val="0"/>
      <w:marRight w:val="0"/>
      <w:marTop w:val="0"/>
      <w:marBottom w:val="0"/>
      <w:divBdr>
        <w:top w:val="none" w:sz="0" w:space="0" w:color="auto"/>
        <w:left w:val="none" w:sz="0" w:space="0" w:color="auto"/>
        <w:bottom w:val="none" w:sz="0" w:space="0" w:color="auto"/>
        <w:right w:val="none" w:sz="0" w:space="0" w:color="auto"/>
      </w:divBdr>
    </w:div>
    <w:div w:id="1454250613">
      <w:bodyDiv w:val="1"/>
      <w:marLeft w:val="0"/>
      <w:marRight w:val="0"/>
      <w:marTop w:val="0"/>
      <w:marBottom w:val="0"/>
      <w:divBdr>
        <w:top w:val="none" w:sz="0" w:space="0" w:color="auto"/>
        <w:left w:val="none" w:sz="0" w:space="0" w:color="auto"/>
        <w:bottom w:val="none" w:sz="0" w:space="0" w:color="auto"/>
        <w:right w:val="none" w:sz="0" w:space="0" w:color="auto"/>
      </w:divBdr>
    </w:div>
    <w:div w:id="1455948312">
      <w:bodyDiv w:val="1"/>
      <w:marLeft w:val="0"/>
      <w:marRight w:val="0"/>
      <w:marTop w:val="0"/>
      <w:marBottom w:val="0"/>
      <w:divBdr>
        <w:top w:val="none" w:sz="0" w:space="0" w:color="auto"/>
        <w:left w:val="none" w:sz="0" w:space="0" w:color="auto"/>
        <w:bottom w:val="none" w:sz="0" w:space="0" w:color="auto"/>
        <w:right w:val="none" w:sz="0" w:space="0" w:color="auto"/>
      </w:divBdr>
    </w:div>
    <w:div w:id="1462382035">
      <w:bodyDiv w:val="1"/>
      <w:marLeft w:val="0"/>
      <w:marRight w:val="0"/>
      <w:marTop w:val="0"/>
      <w:marBottom w:val="0"/>
      <w:divBdr>
        <w:top w:val="none" w:sz="0" w:space="0" w:color="auto"/>
        <w:left w:val="none" w:sz="0" w:space="0" w:color="auto"/>
        <w:bottom w:val="none" w:sz="0" w:space="0" w:color="auto"/>
        <w:right w:val="none" w:sz="0" w:space="0" w:color="auto"/>
      </w:divBdr>
    </w:div>
    <w:div w:id="1465083137">
      <w:bodyDiv w:val="1"/>
      <w:marLeft w:val="0"/>
      <w:marRight w:val="0"/>
      <w:marTop w:val="0"/>
      <w:marBottom w:val="0"/>
      <w:divBdr>
        <w:top w:val="none" w:sz="0" w:space="0" w:color="auto"/>
        <w:left w:val="none" w:sz="0" w:space="0" w:color="auto"/>
        <w:bottom w:val="none" w:sz="0" w:space="0" w:color="auto"/>
        <w:right w:val="none" w:sz="0" w:space="0" w:color="auto"/>
      </w:divBdr>
    </w:div>
    <w:div w:id="1466701075">
      <w:bodyDiv w:val="1"/>
      <w:marLeft w:val="0"/>
      <w:marRight w:val="0"/>
      <w:marTop w:val="0"/>
      <w:marBottom w:val="0"/>
      <w:divBdr>
        <w:top w:val="none" w:sz="0" w:space="0" w:color="auto"/>
        <w:left w:val="none" w:sz="0" w:space="0" w:color="auto"/>
        <w:bottom w:val="none" w:sz="0" w:space="0" w:color="auto"/>
        <w:right w:val="none" w:sz="0" w:space="0" w:color="auto"/>
      </w:divBdr>
    </w:div>
    <w:div w:id="1471283995">
      <w:bodyDiv w:val="1"/>
      <w:marLeft w:val="0"/>
      <w:marRight w:val="0"/>
      <w:marTop w:val="0"/>
      <w:marBottom w:val="0"/>
      <w:divBdr>
        <w:top w:val="none" w:sz="0" w:space="0" w:color="auto"/>
        <w:left w:val="none" w:sz="0" w:space="0" w:color="auto"/>
        <w:bottom w:val="none" w:sz="0" w:space="0" w:color="auto"/>
        <w:right w:val="none" w:sz="0" w:space="0" w:color="auto"/>
      </w:divBdr>
    </w:div>
    <w:div w:id="1473981351">
      <w:bodyDiv w:val="1"/>
      <w:marLeft w:val="0"/>
      <w:marRight w:val="0"/>
      <w:marTop w:val="0"/>
      <w:marBottom w:val="0"/>
      <w:divBdr>
        <w:top w:val="none" w:sz="0" w:space="0" w:color="auto"/>
        <w:left w:val="none" w:sz="0" w:space="0" w:color="auto"/>
        <w:bottom w:val="none" w:sz="0" w:space="0" w:color="auto"/>
        <w:right w:val="none" w:sz="0" w:space="0" w:color="auto"/>
      </w:divBdr>
    </w:div>
    <w:div w:id="1490293801">
      <w:bodyDiv w:val="1"/>
      <w:marLeft w:val="0"/>
      <w:marRight w:val="0"/>
      <w:marTop w:val="0"/>
      <w:marBottom w:val="0"/>
      <w:divBdr>
        <w:top w:val="none" w:sz="0" w:space="0" w:color="auto"/>
        <w:left w:val="none" w:sz="0" w:space="0" w:color="auto"/>
        <w:bottom w:val="none" w:sz="0" w:space="0" w:color="auto"/>
        <w:right w:val="none" w:sz="0" w:space="0" w:color="auto"/>
      </w:divBdr>
    </w:div>
    <w:div w:id="1491750217">
      <w:bodyDiv w:val="1"/>
      <w:marLeft w:val="0"/>
      <w:marRight w:val="0"/>
      <w:marTop w:val="0"/>
      <w:marBottom w:val="0"/>
      <w:divBdr>
        <w:top w:val="none" w:sz="0" w:space="0" w:color="auto"/>
        <w:left w:val="none" w:sz="0" w:space="0" w:color="auto"/>
        <w:bottom w:val="none" w:sz="0" w:space="0" w:color="auto"/>
        <w:right w:val="none" w:sz="0" w:space="0" w:color="auto"/>
      </w:divBdr>
    </w:div>
    <w:div w:id="1494563907">
      <w:bodyDiv w:val="1"/>
      <w:marLeft w:val="0"/>
      <w:marRight w:val="0"/>
      <w:marTop w:val="0"/>
      <w:marBottom w:val="0"/>
      <w:divBdr>
        <w:top w:val="none" w:sz="0" w:space="0" w:color="auto"/>
        <w:left w:val="none" w:sz="0" w:space="0" w:color="auto"/>
        <w:bottom w:val="none" w:sz="0" w:space="0" w:color="auto"/>
        <w:right w:val="none" w:sz="0" w:space="0" w:color="auto"/>
      </w:divBdr>
    </w:div>
    <w:div w:id="1494905135">
      <w:bodyDiv w:val="1"/>
      <w:marLeft w:val="0"/>
      <w:marRight w:val="0"/>
      <w:marTop w:val="0"/>
      <w:marBottom w:val="0"/>
      <w:divBdr>
        <w:top w:val="none" w:sz="0" w:space="0" w:color="auto"/>
        <w:left w:val="none" w:sz="0" w:space="0" w:color="auto"/>
        <w:bottom w:val="none" w:sz="0" w:space="0" w:color="auto"/>
        <w:right w:val="none" w:sz="0" w:space="0" w:color="auto"/>
      </w:divBdr>
    </w:div>
    <w:div w:id="1498495103">
      <w:bodyDiv w:val="1"/>
      <w:marLeft w:val="0"/>
      <w:marRight w:val="0"/>
      <w:marTop w:val="0"/>
      <w:marBottom w:val="0"/>
      <w:divBdr>
        <w:top w:val="none" w:sz="0" w:space="0" w:color="auto"/>
        <w:left w:val="none" w:sz="0" w:space="0" w:color="auto"/>
        <w:bottom w:val="none" w:sz="0" w:space="0" w:color="auto"/>
        <w:right w:val="none" w:sz="0" w:space="0" w:color="auto"/>
      </w:divBdr>
    </w:div>
    <w:div w:id="1501770112">
      <w:bodyDiv w:val="1"/>
      <w:marLeft w:val="0"/>
      <w:marRight w:val="0"/>
      <w:marTop w:val="0"/>
      <w:marBottom w:val="0"/>
      <w:divBdr>
        <w:top w:val="none" w:sz="0" w:space="0" w:color="auto"/>
        <w:left w:val="none" w:sz="0" w:space="0" w:color="auto"/>
        <w:bottom w:val="none" w:sz="0" w:space="0" w:color="auto"/>
        <w:right w:val="none" w:sz="0" w:space="0" w:color="auto"/>
      </w:divBdr>
    </w:div>
    <w:div w:id="1503156031">
      <w:bodyDiv w:val="1"/>
      <w:marLeft w:val="0"/>
      <w:marRight w:val="0"/>
      <w:marTop w:val="0"/>
      <w:marBottom w:val="0"/>
      <w:divBdr>
        <w:top w:val="none" w:sz="0" w:space="0" w:color="auto"/>
        <w:left w:val="none" w:sz="0" w:space="0" w:color="auto"/>
        <w:bottom w:val="none" w:sz="0" w:space="0" w:color="auto"/>
        <w:right w:val="none" w:sz="0" w:space="0" w:color="auto"/>
      </w:divBdr>
    </w:div>
    <w:div w:id="1510212460">
      <w:bodyDiv w:val="1"/>
      <w:marLeft w:val="0"/>
      <w:marRight w:val="0"/>
      <w:marTop w:val="0"/>
      <w:marBottom w:val="0"/>
      <w:divBdr>
        <w:top w:val="none" w:sz="0" w:space="0" w:color="auto"/>
        <w:left w:val="none" w:sz="0" w:space="0" w:color="auto"/>
        <w:bottom w:val="none" w:sz="0" w:space="0" w:color="auto"/>
        <w:right w:val="none" w:sz="0" w:space="0" w:color="auto"/>
      </w:divBdr>
    </w:div>
    <w:div w:id="1516726416">
      <w:bodyDiv w:val="1"/>
      <w:marLeft w:val="0"/>
      <w:marRight w:val="0"/>
      <w:marTop w:val="0"/>
      <w:marBottom w:val="0"/>
      <w:divBdr>
        <w:top w:val="none" w:sz="0" w:space="0" w:color="auto"/>
        <w:left w:val="none" w:sz="0" w:space="0" w:color="auto"/>
        <w:bottom w:val="none" w:sz="0" w:space="0" w:color="auto"/>
        <w:right w:val="none" w:sz="0" w:space="0" w:color="auto"/>
      </w:divBdr>
    </w:div>
    <w:div w:id="1518815159">
      <w:bodyDiv w:val="1"/>
      <w:marLeft w:val="0"/>
      <w:marRight w:val="0"/>
      <w:marTop w:val="0"/>
      <w:marBottom w:val="0"/>
      <w:divBdr>
        <w:top w:val="none" w:sz="0" w:space="0" w:color="auto"/>
        <w:left w:val="none" w:sz="0" w:space="0" w:color="auto"/>
        <w:bottom w:val="none" w:sz="0" w:space="0" w:color="auto"/>
        <w:right w:val="none" w:sz="0" w:space="0" w:color="auto"/>
      </w:divBdr>
    </w:div>
    <w:div w:id="1520698752">
      <w:bodyDiv w:val="1"/>
      <w:marLeft w:val="0"/>
      <w:marRight w:val="0"/>
      <w:marTop w:val="0"/>
      <w:marBottom w:val="0"/>
      <w:divBdr>
        <w:top w:val="none" w:sz="0" w:space="0" w:color="auto"/>
        <w:left w:val="none" w:sz="0" w:space="0" w:color="auto"/>
        <w:bottom w:val="none" w:sz="0" w:space="0" w:color="auto"/>
        <w:right w:val="none" w:sz="0" w:space="0" w:color="auto"/>
      </w:divBdr>
    </w:div>
    <w:div w:id="1536386674">
      <w:bodyDiv w:val="1"/>
      <w:marLeft w:val="0"/>
      <w:marRight w:val="0"/>
      <w:marTop w:val="0"/>
      <w:marBottom w:val="0"/>
      <w:divBdr>
        <w:top w:val="none" w:sz="0" w:space="0" w:color="auto"/>
        <w:left w:val="none" w:sz="0" w:space="0" w:color="auto"/>
        <w:bottom w:val="none" w:sz="0" w:space="0" w:color="auto"/>
        <w:right w:val="none" w:sz="0" w:space="0" w:color="auto"/>
      </w:divBdr>
    </w:div>
    <w:div w:id="1537306907">
      <w:bodyDiv w:val="1"/>
      <w:marLeft w:val="0"/>
      <w:marRight w:val="0"/>
      <w:marTop w:val="0"/>
      <w:marBottom w:val="0"/>
      <w:divBdr>
        <w:top w:val="none" w:sz="0" w:space="0" w:color="auto"/>
        <w:left w:val="none" w:sz="0" w:space="0" w:color="auto"/>
        <w:bottom w:val="none" w:sz="0" w:space="0" w:color="auto"/>
        <w:right w:val="none" w:sz="0" w:space="0" w:color="auto"/>
      </w:divBdr>
    </w:div>
    <w:div w:id="1543403134">
      <w:bodyDiv w:val="1"/>
      <w:marLeft w:val="0"/>
      <w:marRight w:val="0"/>
      <w:marTop w:val="0"/>
      <w:marBottom w:val="0"/>
      <w:divBdr>
        <w:top w:val="none" w:sz="0" w:space="0" w:color="auto"/>
        <w:left w:val="none" w:sz="0" w:space="0" w:color="auto"/>
        <w:bottom w:val="none" w:sz="0" w:space="0" w:color="auto"/>
        <w:right w:val="none" w:sz="0" w:space="0" w:color="auto"/>
      </w:divBdr>
    </w:div>
    <w:div w:id="1547061651">
      <w:bodyDiv w:val="1"/>
      <w:marLeft w:val="0"/>
      <w:marRight w:val="0"/>
      <w:marTop w:val="0"/>
      <w:marBottom w:val="0"/>
      <w:divBdr>
        <w:top w:val="none" w:sz="0" w:space="0" w:color="auto"/>
        <w:left w:val="none" w:sz="0" w:space="0" w:color="auto"/>
        <w:bottom w:val="none" w:sz="0" w:space="0" w:color="auto"/>
        <w:right w:val="none" w:sz="0" w:space="0" w:color="auto"/>
      </w:divBdr>
    </w:div>
    <w:div w:id="1564682504">
      <w:bodyDiv w:val="1"/>
      <w:marLeft w:val="0"/>
      <w:marRight w:val="0"/>
      <w:marTop w:val="0"/>
      <w:marBottom w:val="0"/>
      <w:divBdr>
        <w:top w:val="none" w:sz="0" w:space="0" w:color="auto"/>
        <w:left w:val="none" w:sz="0" w:space="0" w:color="auto"/>
        <w:bottom w:val="none" w:sz="0" w:space="0" w:color="auto"/>
        <w:right w:val="none" w:sz="0" w:space="0" w:color="auto"/>
      </w:divBdr>
    </w:div>
    <w:div w:id="1569487839">
      <w:bodyDiv w:val="1"/>
      <w:marLeft w:val="0"/>
      <w:marRight w:val="0"/>
      <w:marTop w:val="0"/>
      <w:marBottom w:val="0"/>
      <w:divBdr>
        <w:top w:val="none" w:sz="0" w:space="0" w:color="auto"/>
        <w:left w:val="none" w:sz="0" w:space="0" w:color="auto"/>
        <w:bottom w:val="none" w:sz="0" w:space="0" w:color="auto"/>
        <w:right w:val="none" w:sz="0" w:space="0" w:color="auto"/>
      </w:divBdr>
    </w:div>
    <w:div w:id="1574851241">
      <w:bodyDiv w:val="1"/>
      <w:marLeft w:val="0"/>
      <w:marRight w:val="0"/>
      <w:marTop w:val="0"/>
      <w:marBottom w:val="0"/>
      <w:divBdr>
        <w:top w:val="none" w:sz="0" w:space="0" w:color="auto"/>
        <w:left w:val="none" w:sz="0" w:space="0" w:color="auto"/>
        <w:bottom w:val="none" w:sz="0" w:space="0" w:color="auto"/>
        <w:right w:val="none" w:sz="0" w:space="0" w:color="auto"/>
      </w:divBdr>
    </w:div>
    <w:div w:id="1582059218">
      <w:bodyDiv w:val="1"/>
      <w:marLeft w:val="0"/>
      <w:marRight w:val="0"/>
      <w:marTop w:val="0"/>
      <w:marBottom w:val="0"/>
      <w:divBdr>
        <w:top w:val="none" w:sz="0" w:space="0" w:color="auto"/>
        <w:left w:val="none" w:sz="0" w:space="0" w:color="auto"/>
        <w:bottom w:val="none" w:sz="0" w:space="0" w:color="auto"/>
        <w:right w:val="none" w:sz="0" w:space="0" w:color="auto"/>
      </w:divBdr>
    </w:div>
    <w:div w:id="1592816346">
      <w:bodyDiv w:val="1"/>
      <w:marLeft w:val="0"/>
      <w:marRight w:val="0"/>
      <w:marTop w:val="0"/>
      <w:marBottom w:val="0"/>
      <w:divBdr>
        <w:top w:val="none" w:sz="0" w:space="0" w:color="auto"/>
        <w:left w:val="none" w:sz="0" w:space="0" w:color="auto"/>
        <w:bottom w:val="none" w:sz="0" w:space="0" w:color="auto"/>
        <w:right w:val="none" w:sz="0" w:space="0" w:color="auto"/>
      </w:divBdr>
    </w:div>
    <w:div w:id="1592858113">
      <w:bodyDiv w:val="1"/>
      <w:marLeft w:val="0"/>
      <w:marRight w:val="0"/>
      <w:marTop w:val="0"/>
      <w:marBottom w:val="0"/>
      <w:divBdr>
        <w:top w:val="none" w:sz="0" w:space="0" w:color="auto"/>
        <w:left w:val="none" w:sz="0" w:space="0" w:color="auto"/>
        <w:bottom w:val="none" w:sz="0" w:space="0" w:color="auto"/>
        <w:right w:val="none" w:sz="0" w:space="0" w:color="auto"/>
      </w:divBdr>
    </w:div>
    <w:div w:id="1597470961">
      <w:bodyDiv w:val="1"/>
      <w:marLeft w:val="0"/>
      <w:marRight w:val="0"/>
      <w:marTop w:val="0"/>
      <w:marBottom w:val="0"/>
      <w:divBdr>
        <w:top w:val="none" w:sz="0" w:space="0" w:color="auto"/>
        <w:left w:val="none" w:sz="0" w:space="0" w:color="auto"/>
        <w:bottom w:val="none" w:sz="0" w:space="0" w:color="auto"/>
        <w:right w:val="none" w:sz="0" w:space="0" w:color="auto"/>
      </w:divBdr>
    </w:div>
    <w:div w:id="1607344241">
      <w:bodyDiv w:val="1"/>
      <w:marLeft w:val="0"/>
      <w:marRight w:val="0"/>
      <w:marTop w:val="0"/>
      <w:marBottom w:val="0"/>
      <w:divBdr>
        <w:top w:val="none" w:sz="0" w:space="0" w:color="auto"/>
        <w:left w:val="none" w:sz="0" w:space="0" w:color="auto"/>
        <w:bottom w:val="none" w:sz="0" w:space="0" w:color="auto"/>
        <w:right w:val="none" w:sz="0" w:space="0" w:color="auto"/>
      </w:divBdr>
    </w:div>
    <w:div w:id="1622607028">
      <w:bodyDiv w:val="1"/>
      <w:marLeft w:val="0"/>
      <w:marRight w:val="0"/>
      <w:marTop w:val="0"/>
      <w:marBottom w:val="0"/>
      <w:divBdr>
        <w:top w:val="none" w:sz="0" w:space="0" w:color="auto"/>
        <w:left w:val="none" w:sz="0" w:space="0" w:color="auto"/>
        <w:bottom w:val="none" w:sz="0" w:space="0" w:color="auto"/>
        <w:right w:val="none" w:sz="0" w:space="0" w:color="auto"/>
      </w:divBdr>
    </w:div>
    <w:div w:id="1626308195">
      <w:bodyDiv w:val="1"/>
      <w:marLeft w:val="0"/>
      <w:marRight w:val="0"/>
      <w:marTop w:val="0"/>
      <w:marBottom w:val="0"/>
      <w:divBdr>
        <w:top w:val="none" w:sz="0" w:space="0" w:color="auto"/>
        <w:left w:val="none" w:sz="0" w:space="0" w:color="auto"/>
        <w:bottom w:val="none" w:sz="0" w:space="0" w:color="auto"/>
        <w:right w:val="none" w:sz="0" w:space="0" w:color="auto"/>
      </w:divBdr>
    </w:div>
    <w:div w:id="1633367824">
      <w:bodyDiv w:val="1"/>
      <w:marLeft w:val="0"/>
      <w:marRight w:val="0"/>
      <w:marTop w:val="0"/>
      <w:marBottom w:val="0"/>
      <w:divBdr>
        <w:top w:val="none" w:sz="0" w:space="0" w:color="auto"/>
        <w:left w:val="none" w:sz="0" w:space="0" w:color="auto"/>
        <w:bottom w:val="none" w:sz="0" w:space="0" w:color="auto"/>
        <w:right w:val="none" w:sz="0" w:space="0" w:color="auto"/>
      </w:divBdr>
    </w:div>
    <w:div w:id="1635938981">
      <w:bodyDiv w:val="1"/>
      <w:marLeft w:val="0"/>
      <w:marRight w:val="0"/>
      <w:marTop w:val="0"/>
      <w:marBottom w:val="0"/>
      <w:divBdr>
        <w:top w:val="none" w:sz="0" w:space="0" w:color="auto"/>
        <w:left w:val="none" w:sz="0" w:space="0" w:color="auto"/>
        <w:bottom w:val="none" w:sz="0" w:space="0" w:color="auto"/>
        <w:right w:val="none" w:sz="0" w:space="0" w:color="auto"/>
      </w:divBdr>
    </w:div>
    <w:div w:id="1638727807">
      <w:bodyDiv w:val="1"/>
      <w:marLeft w:val="0"/>
      <w:marRight w:val="0"/>
      <w:marTop w:val="0"/>
      <w:marBottom w:val="0"/>
      <w:divBdr>
        <w:top w:val="none" w:sz="0" w:space="0" w:color="auto"/>
        <w:left w:val="none" w:sz="0" w:space="0" w:color="auto"/>
        <w:bottom w:val="none" w:sz="0" w:space="0" w:color="auto"/>
        <w:right w:val="none" w:sz="0" w:space="0" w:color="auto"/>
      </w:divBdr>
    </w:div>
    <w:div w:id="1646935808">
      <w:bodyDiv w:val="1"/>
      <w:marLeft w:val="0"/>
      <w:marRight w:val="0"/>
      <w:marTop w:val="0"/>
      <w:marBottom w:val="0"/>
      <w:divBdr>
        <w:top w:val="none" w:sz="0" w:space="0" w:color="auto"/>
        <w:left w:val="none" w:sz="0" w:space="0" w:color="auto"/>
        <w:bottom w:val="none" w:sz="0" w:space="0" w:color="auto"/>
        <w:right w:val="none" w:sz="0" w:space="0" w:color="auto"/>
      </w:divBdr>
    </w:div>
    <w:div w:id="1651789446">
      <w:bodyDiv w:val="1"/>
      <w:marLeft w:val="0"/>
      <w:marRight w:val="0"/>
      <w:marTop w:val="0"/>
      <w:marBottom w:val="0"/>
      <w:divBdr>
        <w:top w:val="none" w:sz="0" w:space="0" w:color="auto"/>
        <w:left w:val="none" w:sz="0" w:space="0" w:color="auto"/>
        <w:bottom w:val="none" w:sz="0" w:space="0" w:color="auto"/>
        <w:right w:val="none" w:sz="0" w:space="0" w:color="auto"/>
      </w:divBdr>
    </w:div>
    <w:div w:id="1653489295">
      <w:bodyDiv w:val="1"/>
      <w:marLeft w:val="0"/>
      <w:marRight w:val="0"/>
      <w:marTop w:val="0"/>
      <w:marBottom w:val="0"/>
      <w:divBdr>
        <w:top w:val="none" w:sz="0" w:space="0" w:color="auto"/>
        <w:left w:val="none" w:sz="0" w:space="0" w:color="auto"/>
        <w:bottom w:val="none" w:sz="0" w:space="0" w:color="auto"/>
        <w:right w:val="none" w:sz="0" w:space="0" w:color="auto"/>
      </w:divBdr>
    </w:div>
    <w:div w:id="1653489436">
      <w:bodyDiv w:val="1"/>
      <w:marLeft w:val="0"/>
      <w:marRight w:val="0"/>
      <w:marTop w:val="0"/>
      <w:marBottom w:val="0"/>
      <w:divBdr>
        <w:top w:val="none" w:sz="0" w:space="0" w:color="auto"/>
        <w:left w:val="none" w:sz="0" w:space="0" w:color="auto"/>
        <w:bottom w:val="none" w:sz="0" w:space="0" w:color="auto"/>
        <w:right w:val="none" w:sz="0" w:space="0" w:color="auto"/>
      </w:divBdr>
    </w:div>
    <w:div w:id="1654337600">
      <w:bodyDiv w:val="1"/>
      <w:marLeft w:val="0"/>
      <w:marRight w:val="0"/>
      <w:marTop w:val="0"/>
      <w:marBottom w:val="0"/>
      <w:divBdr>
        <w:top w:val="none" w:sz="0" w:space="0" w:color="auto"/>
        <w:left w:val="none" w:sz="0" w:space="0" w:color="auto"/>
        <w:bottom w:val="none" w:sz="0" w:space="0" w:color="auto"/>
        <w:right w:val="none" w:sz="0" w:space="0" w:color="auto"/>
      </w:divBdr>
    </w:div>
    <w:div w:id="1655254511">
      <w:bodyDiv w:val="1"/>
      <w:marLeft w:val="0"/>
      <w:marRight w:val="0"/>
      <w:marTop w:val="0"/>
      <w:marBottom w:val="0"/>
      <w:divBdr>
        <w:top w:val="none" w:sz="0" w:space="0" w:color="auto"/>
        <w:left w:val="none" w:sz="0" w:space="0" w:color="auto"/>
        <w:bottom w:val="none" w:sz="0" w:space="0" w:color="auto"/>
        <w:right w:val="none" w:sz="0" w:space="0" w:color="auto"/>
      </w:divBdr>
    </w:div>
    <w:div w:id="1655522317">
      <w:bodyDiv w:val="1"/>
      <w:marLeft w:val="0"/>
      <w:marRight w:val="0"/>
      <w:marTop w:val="0"/>
      <w:marBottom w:val="0"/>
      <w:divBdr>
        <w:top w:val="none" w:sz="0" w:space="0" w:color="auto"/>
        <w:left w:val="none" w:sz="0" w:space="0" w:color="auto"/>
        <w:bottom w:val="none" w:sz="0" w:space="0" w:color="auto"/>
        <w:right w:val="none" w:sz="0" w:space="0" w:color="auto"/>
      </w:divBdr>
    </w:div>
    <w:div w:id="1656717082">
      <w:bodyDiv w:val="1"/>
      <w:marLeft w:val="0"/>
      <w:marRight w:val="0"/>
      <w:marTop w:val="0"/>
      <w:marBottom w:val="0"/>
      <w:divBdr>
        <w:top w:val="none" w:sz="0" w:space="0" w:color="auto"/>
        <w:left w:val="none" w:sz="0" w:space="0" w:color="auto"/>
        <w:bottom w:val="none" w:sz="0" w:space="0" w:color="auto"/>
        <w:right w:val="none" w:sz="0" w:space="0" w:color="auto"/>
      </w:divBdr>
    </w:div>
    <w:div w:id="1659919816">
      <w:bodyDiv w:val="1"/>
      <w:marLeft w:val="0"/>
      <w:marRight w:val="0"/>
      <w:marTop w:val="0"/>
      <w:marBottom w:val="0"/>
      <w:divBdr>
        <w:top w:val="none" w:sz="0" w:space="0" w:color="auto"/>
        <w:left w:val="none" w:sz="0" w:space="0" w:color="auto"/>
        <w:bottom w:val="none" w:sz="0" w:space="0" w:color="auto"/>
        <w:right w:val="none" w:sz="0" w:space="0" w:color="auto"/>
      </w:divBdr>
    </w:div>
    <w:div w:id="1661081219">
      <w:bodyDiv w:val="1"/>
      <w:marLeft w:val="0"/>
      <w:marRight w:val="0"/>
      <w:marTop w:val="0"/>
      <w:marBottom w:val="0"/>
      <w:divBdr>
        <w:top w:val="none" w:sz="0" w:space="0" w:color="auto"/>
        <w:left w:val="none" w:sz="0" w:space="0" w:color="auto"/>
        <w:bottom w:val="none" w:sz="0" w:space="0" w:color="auto"/>
        <w:right w:val="none" w:sz="0" w:space="0" w:color="auto"/>
      </w:divBdr>
    </w:div>
    <w:div w:id="1669019900">
      <w:bodyDiv w:val="1"/>
      <w:marLeft w:val="0"/>
      <w:marRight w:val="0"/>
      <w:marTop w:val="0"/>
      <w:marBottom w:val="0"/>
      <w:divBdr>
        <w:top w:val="none" w:sz="0" w:space="0" w:color="auto"/>
        <w:left w:val="none" w:sz="0" w:space="0" w:color="auto"/>
        <w:bottom w:val="none" w:sz="0" w:space="0" w:color="auto"/>
        <w:right w:val="none" w:sz="0" w:space="0" w:color="auto"/>
      </w:divBdr>
    </w:div>
    <w:div w:id="1678771500">
      <w:bodyDiv w:val="1"/>
      <w:marLeft w:val="0"/>
      <w:marRight w:val="0"/>
      <w:marTop w:val="0"/>
      <w:marBottom w:val="0"/>
      <w:divBdr>
        <w:top w:val="none" w:sz="0" w:space="0" w:color="auto"/>
        <w:left w:val="none" w:sz="0" w:space="0" w:color="auto"/>
        <w:bottom w:val="none" w:sz="0" w:space="0" w:color="auto"/>
        <w:right w:val="none" w:sz="0" w:space="0" w:color="auto"/>
      </w:divBdr>
    </w:div>
    <w:div w:id="1699165243">
      <w:bodyDiv w:val="1"/>
      <w:marLeft w:val="0"/>
      <w:marRight w:val="0"/>
      <w:marTop w:val="0"/>
      <w:marBottom w:val="0"/>
      <w:divBdr>
        <w:top w:val="none" w:sz="0" w:space="0" w:color="auto"/>
        <w:left w:val="none" w:sz="0" w:space="0" w:color="auto"/>
        <w:bottom w:val="none" w:sz="0" w:space="0" w:color="auto"/>
        <w:right w:val="none" w:sz="0" w:space="0" w:color="auto"/>
      </w:divBdr>
    </w:div>
    <w:div w:id="1703094941">
      <w:bodyDiv w:val="1"/>
      <w:marLeft w:val="0"/>
      <w:marRight w:val="0"/>
      <w:marTop w:val="0"/>
      <w:marBottom w:val="0"/>
      <w:divBdr>
        <w:top w:val="none" w:sz="0" w:space="0" w:color="auto"/>
        <w:left w:val="none" w:sz="0" w:space="0" w:color="auto"/>
        <w:bottom w:val="none" w:sz="0" w:space="0" w:color="auto"/>
        <w:right w:val="none" w:sz="0" w:space="0" w:color="auto"/>
      </w:divBdr>
    </w:div>
    <w:div w:id="1706440079">
      <w:bodyDiv w:val="1"/>
      <w:marLeft w:val="0"/>
      <w:marRight w:val="0"/>
      <w:marTop w:val="0"/>
      <w:marBottom w:val="0"/>
      <w:divBdr>
        <w:top w:val="none" w:sz="0" w:space="0" w:color="auto"/>
        <w:left w:val="none" w:sz="0" w:space="0" w:color="auto"/>
        <w:bottom w:val="none" w:sz="0" w:space="0" w:color="auto"/>
        <w:right w:val="none" w:sz="0" w:space="0" w:color="auto"/>
      </w:divBdr>
    </w:div>
    <w:div w:id="1709405152">
      <w:bodyDiv w:val="1"/>
      <w:marLeft w:val="0"/>
      <w:marRight w:val="0"/>
      <w:marTop w:val="0"/>
      <w:marBottom w:val="0"/>
      <w:divBdr>
        <w:top w:val="none" w:sz="0" w:space="0" w:color="auto"/>
        <w:left w:val="none" w:sz="0" w:space="0" w:color="auto"/>
        <w:bottom w:val="none" w:sz="0" w:space="0" w:color="auto"/>
        <w:right w:val="none" w:sz="0" w:space="0" w:color="auto"/>
      </w:divBdr>
    </w:div>
    <w:div w:id="1709602655">
      <w:bodyDiv w:val="1"/>
      <w:marLeft w:val="0"/>
      <w:marRight w:val="0"/>
      <w:marTop w:val="0"/>
      <w:marBottom w:val="0"/>
      <w:divBdr>
        <w:top w:val="none" w:sz="0" w:space="0" w:color="auto"/>
        <w:left w:val="none" w:sz="0" w:space="0" w:color="auto"/>
        <w:bottom w:val="none" w:sz="0" w:space="0" w:color="auto"/>
        <w:right w:val="none" w:sz="0" w:space="0" w:color="auto"/>
      </w:divBdr>
    </w:div>
    <w:div w:id="1716808269">
      <w:bodyDiv w:val="1"/>
      <w:marLeft w:val="0"/>
      <w:marRight w:val="0"/>
      <w:marTop w:val="0"/>
      <w:marBottom w:val="0"/>
      <w:divBdr>
        <w:top w:val="none" w:sz="0" w:space="0" w:color="auto"/>
        <w:left w:val="none" w:sz="0" w:space="0" w:color="auto"/>
        <w:bottom w:val="none" w:sz="0" w:space="0" w:color="auto"/>
        <w:right w:val="none" w:sz="0" w:space="0" w:color="auto"/>
      </w:divBdr>
    </w:div>
    <w:div w:id="1722558934">
      <w:bodyDiv w:val="1"/>
      <w:marLeft w:val="0"/>
      <w:marRight w:val="0"/>
      <w:marTop w:val="0"/>
      <w:marBottom w:val="0"/>
      <w:divBdr>
        <w:top w:val="none" w:sz="0" w:space="0" w:color="auto"/>
        <w:left w:val="none" w:sz="0" w:space="0" w:color="auto"/>
        <w:bottom w:val="none" w:sz="0" w:space="0" w:color="auto"/>
        <w:right w:val="none" w:sz="0" w:space="0" w:color="auto"/>
      </w:divBdr>
      <w:divsChild>
        <w:div w:id="49757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551642">
      <w:bodyDiv w:val="1"/>
      <w:marLeft w:val="0"/>
      <w:marRight w:val="0"/>
      <w:marTop w:val="0"/>
      <w:marBottom w:val="0"/>
      <w:divBdr>
        <w:top w:val="none" w:sz="0" w:space="0" w:color="auto"/>
        <w:left w:val="none" w:sz="0" w:space="0" w:color="auto"/>
        <w:bottom w:val="none" w:sz="0" w:space="0" w:color="auto"/>
        <w:right w:val="none" w:sz="0" w:space="0" w:color="auto"/>
      </w:divBdr>
    </w:div>
    <w:div w:id="1728605889">
      <w:bodyDiv w:val="1"/>
      <w:marLeft w:val="0"/>
      <w:marRight w:val="0"/>
      <w:marTop w:val="0"/>
      <w:marBottom w:val="0"/>
      <w:divBdr>
        <w:top w:val="none" w:sz="0" w:space="0" w:color="auto"/>
        <w:left w:val="none" w:sz="0" w:space="0" w:color="auto"/>
        <w:bottom w:val="none" w:sz="0" w:space="0" w:color="auto"/>
        <w:right w:val="none" w:sz="0" w:space="0" w:color="auto"/>
      </w:divBdr>
    </w:div>
    <w:div w:id="1730113258">
      <w:bodyDiv w:val="1"/>
      <w:marLeft w:val="0"/>
      <w:marRight w:val="0"/>
      <w:marTop w:val="0"/>
      <w:marBottom w:val="0"/>
      <w:divBdr>
        <w:top w:val="none" w:sz="0" w:space="0" w:color="auto"/>
        <w:left w:val="none" w:sz="0" w:space="0" w:color="auto"/>
        <w:bottom w:val="none" w:sz="0" w:space="0" w:color="auto"/>
        <w:right w:val="none" w:sz="0" w:space="0" w:color="auto"/>
      </w:divBdr>
    </w:div>
    <w:div w:id="1738624220">
      <w:bodyDiv w:val="1"/>
      <w:marLeft w:val="0"/>
      <w:marRight w:val="0"/>
      <w:marTop w:val="0"/>
      <w:marBottom w:val="0"/>
      <w:divBdr>
        <w:top w:val="none" w:sz="0" w:space="0" w:color="auto"/>
        <w:left w:val="none" w:sz="0" w:space="0" w:color="auto"/>
        <w:bottom w:val="none" w:sz="0" w:space="0" w:color="auto"/>
        <w:right w:val="none" w:sz="0" w:space="0" w:color="auto"/>
      </w:divBdr>
    </w:div>
    <w:div w:id="1749383636">
      <w:bodyDiv w:val="1"/>
      <w:marLeft w:val="0"/>
      <w:marRight w:val="0"/>
      <w:marTop w:val="0"/>
      <w:marBottom w:val="0"/>
      <w:divBdr>
        <w:top w:val="none" w:sz="0" w:space="0" w:color="auto"/>
        <w:left w:val="none" w:sz="0" w:space="0" w:color="auto"/>
        <w:bottom w:val="none" w:sz="0" w:space="0" w:color="auto"/>
        <w:right w:val="none" w:sz="0" w:space="0" w:color="auto"/>
      </w:divBdr>
    </w:div>
    <w:div w:id="1756827293">
      <w:bodyDiv w:val="1"/>
      <w:marLeft w:val="0"/>
      <w:marRight w:val="0"/>
      <w:marTop w:val="0"/>
      <w:marBottom w:val="0"/>
      <w:divBdr>
        <w:top w:val="none" w:sz="0" w:space="0" w:color="auto"/>
        <w:left w:val="none" w:sz="0" w:space="0" w:color="auto"/>
        <w:bottom w:val="none" w:sz="0" w:space="0" w:color="auto"/>
        <w:right w:val="none" w:sz="0" w:space="0" w:color="auto"/>
      </w:divBdr>
    </w:div>
    <w:div w:id="1763408863">
      <w:bodyDiv w:val="1"/>
      <w:marLeft w:val="0"/>
      <w:marRight w:val="0"/>
      <w:marTop w:val="0"/>
      <w:marBottom w:val="0"/>
      <w:divBdr>
        <w:top w:val="none" w:sz="0" w:space="0" w:color="auto"/>
        <w:left w:val="none" w:sz="0" w:space="0" w:color="auto"/>
        <w:bottom w:val="none" w:sz="0" w:space="0" w:color="auto"/>
        <w:right w:val="none" w:sz="0" w:space="0" w:color="auto"/>
      </w:divBdr>
    </w:div>
    <w:div w:id="1763649659">
      <w:bodyDiv w:val="1"/>
      <w:marLeft w:val="0"/>
      <w:marRight w:val="0"/>
      <w:marTop w:val="0"/>
      <w:marBottom w:val="0"/>
      <w:divBdr>
        <w:top w:val="none" w:sz="0" w:space="0" w:color="auto"/>
        <w:left w:val="none" w:sz="0" w:space="0" w:color="auto"/>
        <w:bottom w:val="none" w:sz="0" w:space="0" w:color="auto"/>
        <w:right w:val="none" w:sz="0" w:space="0" w:color="auto"/>
      </w:divBdr>
    </w:div>
    <w:div w:id="1766682307">
      <w:bodyDiv w:val="1"/>
      <w:marLeft w:val="0"/>
      <w:marRight w:val="0"/>
      <w:marTop w:val="0"/>
      <w:marBottom w:val="0"/>
      <w:divBdr>
        <w:top w:val="none" w:sz="0" w:space="0" w:color="auto"/>
        <w:left w:val="none" w:sz="0" w:space="0" w:color="auto"/>
        <w:bottom w:val="none" w:sz="0" w:space="0" w:color="auto"/>
        <w:right w:val="none" w:sz="0" w:space="0" w:color="auto"/>
      </w:divBdr>
    </w:div>
    <w:div w:id="1767339354">
      <w:bodyDiv w:val="1"/>
      <w:marLeft w:val="0"/>
      <w:marRight w:val="0"/>
      <w:marTop w:val="0"/>
      <w:marBottom w:val="0"/>
      <w:divBdr>
        <w:top w:val="none" w:sz="0" w:space="0" w:color="auto"/>
        <w:left w:val="none" w:sz="0" w:space="0" w:color="auto"/>
        <w:bottom w:val="none" w:sz="0" w:space="0" w:color="auto"/>
        <w:right w:val="none" w:sz="0" w:space="0" w:color="auto"/>
      </w:divBdr>
    </w:div>
    <w:div w:id="1771244278">
      <w:bodyDiv w:val="1"/>
      <w:marLeft w:val="0"/>
      <w:marRight w:val="0"/>
      <w:marTop w:val="0"/>
      <w:marBottom w:val="0"/>
      <w:divBdr>
        <w:top w:val="none" w:sz="0" w:space="0" w:color="auto"/>
        <w:left w:val="none" w:sz="0" w:space="0" w:color="auto"/>
        <w:bottom w:val="none" w:sz="0" w:space="0" w:color="auto"/>
        <w:right w:val="none" w:sz="0" w:space="0" w:color="auto"/>
      </w:divBdr>
      <w:divsChild>
        <w:div w:id="1615818748">
          <w:marLeft w:val="0"/>
          <w:marRight w:val="0"/>
          <w:marTop w:val="0"/>
          <w:marBottom w:val="0"/>
          <w:divBdr>
            <w:top w:val="none" w:sz="0" w:space="0" w:color="auto"/>
            <w:left w:val="none" w:sz="0" w:space="0" w:color="auto"/>
            <w:bottom w:val="none" w:sz="0" w:space="0" w:color="auto"/>
            <w:right w:val="none" w:sz="0" w:space="0" w:color="auto"/>
          </w:divBdr>
          <w:divsChild>
            <w:div w:id="1689600531">
              <w:marLeft w:val="0"/>
              <w:marRight w:val="0"/>
              <w:marTop w:val="0"/>
              <w:marBottom w:val="0"/>
              <w:divBdr>
                <w:top w:val="none" w:sz="0" w:space="0" w:color="auto"/>
                <w:left w:val="none" w:sz="0" w:space="0" w:color="auto"/>
                <w:bottom w:val="none" w:sz="0" w:space="0" w:color="auto"/>
                <w:right w:val="none" w:sz="0" w:space="0" w:color="auto"/>
              </w:divBdr>
            </w:div>
          </w:divsChild>
        </w:div>
        <w:div w:id="1555580625">
          <w:marLeft w:val="0"/>
          <w:marRight w:val="0"/>
          <w:marTop w:val="0"/>
          <w:marBottom w:val="0"/>
          <w:divBdr>
            <w:top w:val="none" w:sz="0" w:space="0" w:color="auto"/>
            <w:left w:val="none" w:sz="0" w:space="0" w:color="auto"/>
            <w:bottom w:val="none" w:sz="0" w:space="0" w:color="auto"/>
            <w:right w:val="none" w:sz="0" w:space="0" w:color="auto"/>
          </w:divBdr>
          <w:divsChild>
            <w:div w:id="16301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714">
      <w:bodyDiv w:val="1"/>
      <w:marLeft w:val="0"/>
      <w:marRight w:val="0"/>
      <w:marTop w:val="0"/>
      <w:marBottom w:val="0"/>
      <w:divBdr>
        <w:top w:val="none" w:sz="0" w:space="0" w:color="auto"/>
        <w:left w:val="none" w:sz="0" w:space="0" w:color="auto"/>
        <w:bottom w:val="none" w:sz="0" w:space="0" w:color="auto"/>
        <w:right w:val="none" w:sz="0" w:space="0" w:color="auto"/>
      </w:divBdr>
    </w:div>
    <w:div w:id="1784378169">
      <w:bodyDiv w:val="1"/>
      <w:marLeft w:val="0"/>
      <w:marRight w:val="0"/>
      <w:marTop w:val="0"/>
      <w:marBottom w:val="0"/>
      <w:divBdr>
        <w:top w:val="none" w:sz="0" w:space="0" w:color="auto"/>
        <w:left w:val="none" w:sz="0" w:space="0" w:color="auto"/>
        <w:bottom w:val="none" w:sz="0" w:space="0" w:color="auto"/>
        <w:right w:val="none" w:sz="0" w:space="0" w:color="auto"/>
      </w:divBdr>
    </w:div>
    <w:div w:id="1802961053">
      <w:bodyDiv w:val="1"/>
      <w:marLeft w:val="0"/>
      <w:marRight w:val="0"/>
      <w:marTop w:val="0"/>
      <w:marBottom w:val="0"/>
      <w:divBdr>
        <w:top w:val="none" w:sz="0" w:space="0" w:color="auto"/>
        <w:left w:val="none" w:sz="0" w:space="0" w:color="auto"/>
        <w:bottom w:val="none" w:sz="0" w:space="0" w:color="auto"/>
        <w:right w:val="none" w:sz="0" w:space="0" w:color="auto"/>
      </w:divBdr>
    </w:div>
    <w:div w:id="1805734828">
      <w:bodyDiv w:val="1"/>
      <w:marLeft w:val="0"/>
      <w:marRight w:val="0"/>
      <w:marTop w:val="0"/>
      <w:marBottom w:val="0"/>
      <w:divBdr>
        <w:top w:val="none" w:sz="0" w:space="0" w:color="auto"/>
        <w:left w:val="none" w:sz="0" w:space="0" w:color="auto"/>
        <w:bottom w:val="none" w:sz="0" w:space="0" w:color="auto"/>
        <w:right w:val="none" w:sz="0" w:space="0" w:color="auto"/>
      </w:divBdr>
    </w:div>
    <w:div w:id="1806005246">
      <w:bodyDiv w:val="1"/>
      <w:marLeft w:val="0"/>
      <w:marRight w:val="0"/>
      <w:marTop w:val="0"/>
      <w:marBottom w:val="0"/>
      <w:divBdr>
        <w:top w:val="none" w:sz="0" w:space="0" w:color="auto"/>
        <w:left w:val="none" w:sz="0" w:space="0" w:color="auto"/>
        <w:bottom w:val="none" w:sz="0" w:space="0" w:color="auto"/>
        <w:right w:val="none" w:sz="0" w:space="0" w:color="auto"/>
      </w:divBdr>
    </w:div>
    <w:div w:id="1835141187">
      <w:bodyDiv w:val="1"/>
      <w:marLeft w:val="0"/>
      <w:marRight w:val="0"/>
      <w:marTop w:val="0"/>
      <w:marBottom w:val="0"/>
      <w:divBdr>
        <w:top w:val="none" w:sz="0" w:space="0" w:color="auto"/>
        <w:left w:val="none" w:sz="0" w:space="0" w:color="auto"/>
        <w:bottom w:val="none" w:sz="0" w:space="0" w:color="auto"/>
        <w:right w:val="none" w:sz="0" w:space="0" w:color="auto"/>
      </w:divBdr>
    </w:div>
    <w:div w:id="1846239200">
      <w:bodyDiv w:val="1"/>
      <w:marLeft w:val="0"/>
      <w:marRight w:val="0"/>
      <w:marTop w:val="0"/>
      <w:marBottom w:val="0"/>
      <w:divBdr>
        <w:top w:val="none" w:sz="0" w:space="0" w:color="auto"/>
        <w:left w:val="none" w:sz="0" w:space="0" w:color="auto"/>
        <w:bottom w:val="none" w:sz="0" w:space="0" w:color="auto"/>
        <w:right w:val="none" w:sz="0" w:space="0" w:color="auto"/>
      </w:divBdr>
    </w:div>
    <w:div w:id="1853714759">
      <w:bodyDiv w:val="1"/>
      <w:marLeft w:val="0"/>
      <w:marRight w:val="0"/>
      <w:marTop w:val="0"/>
      <w:marBottom w:val="0"/>
      <w:divBdr>
        <w:top w:val="none" w:sz="0" w:space="0" w:color="auto"/>
        <w:left w:val="none" w:sz="0" w:space="0" w:color="auto"/>
        <w:bottom w:val="none" w:sz="0" w:space="0" w:color="auto"/>
        <w:right w:val="none" w:sz="0" w:space="0" w:color="auto"/>
      </w:divBdr>
    </w:div>
    <w:div w:id="1854102128">
      <w:bodyDiv w:val="1"/>
      <w:marLeft w:val="0"/>
      <w:marRight w:val="0"/>
      <w:marTop w:val="0"/>
      <w:marBottom w:val="0"/>
      <w:divBdr>
        <w:top w:val="none" w:sz="0" w:space="0" w:color="auto"/>
        <w:left w:val="none" w:sz="0" w:space="0" w:color="auto"/>
        <w:bottom w:val="none" w:sz="0" w:space="0" w:color="auto"/>
        <w:right w:val="none" w:sz="0" w:space="0" w:color="auto"/>
      </w:divBdr>
    </w:div>
    <w:div w:id="1858277078">
      <w:bodyDiv w:val="1"/>
      <w:marLeft w:val="0"/>
      <w:marRight w:val="0"/>
      <w:marTop w:val="0"/>
      <w:marBottom w:val="0"/>
      <w:divBdr>
        <w:top w:val="none" w:sz="0" w:space="0" w:color="auto"/>
        <w:left w:val="none" w:sz="0" w:space="0" w:color="auto"/>
        <w:bottom w:val="none" w:sz="0" w:space="0" w:color="auto"/>
        <w:right w:val="none" w:sz="0" w:space="0" w:color="auto"/>
      </w:divBdr>
    </w:div>
    <w:div w:id="1859271402">
      <w:bodyDiv w:val="1"/>
      <w:marLeft w:val="0"/>
      <w:marRight w:val="0"/>
      <w:marTop w:val="0"/>
      <w:marBottom w:val="0"/>
      <w:divBdr>
        <w:top w:val="none" w:sz="0" w:space="0" w:color="auto"/>
        <w:left w:val="none" w:sz="0" w:space="0" w:color="auto"/>
        <w:bottom w:val="none" w:sz="0" w:space="0" w:color="auto"/>
        <w:right w:val="none" w:sz="0" w:space="0" w:color="auto"/>
      </w:divBdr>
    </w:div>
    <w:div w:id="1864710767">
      <w:bodyDiv w:val="1"/>
      <w:marLeft w:val="0"/>
      <w:marRight w:val="0"/>
      <w:marTop w:val="0"/>
      <w:marBottom w:val="0"/>
      <w:divBdr>
        <w:top w:val="none" w:sz="0" w:space="0" w:color="auto"/>
        <w:left w:val="none" w:sz="0" w:space="0" w:color="auto"/>
        <w:bottom w:val="none" w:sz="0" w:space="0" w:color="auto"/>
        <w:right w:val="none" w:sz="0" w:space="0" w:color="auto"/>
      </w:divBdr>
    </w:div>
    <w:div w:id="1866868809">
      <w:bodyDiv w:val="1"/>
      <w:marLeft w:val="0"/>
      <w:marRight w:val="0"/>
      <w:marTop w:val="0"/>
      <w:marBottom w:val="0"/>
      <w:divBdr>
        <w:top w:val="none" w:sz="0" w:space="0" w:color="auto"/>
        <w:left w:val="none" w:sz="0" w:space="0" w:color="auto"/>
        <w:bottom w:val="none" w:sz="0" w:space="0" w:color="auto"/>
        <w:right w:val="none" w:sz="0" w:space="0" w:color="auto"/>
      </w:divBdr>
    </w:div>
    <w:div w:id="1872761696">
      <w:bodyDiv w:val="1"/>
      <w:marLeft w:val="0"/>
      <w:marRight w:val="0"/>
      <w:marTop w:val="0"/>
      <w:marBottom w:val="0"/>
      <w:divBdr>
        <w:top w:val="none" w:sz="0" w:space="0" w:color="auto"/>
        <w:left w:val="none" w:sz="0" w:space="0" w:color="auto"/>
        <w:bottom w:val="none" w:sz="0" w:space="0" w:color="auto"/>
        <w:right w:val="none" w:sz="0" w:space="0" w:color="auto"/>
      </w:divBdr>
    </w:div>
    <w:div w:id="1876190377">
      <w:bodyDiv w:val="1"/>
      <w:marLeft w:val="0"/>
      <w:marRight w:val="0"/>
      <w:marTop w:val="0"/>
      <w:marBottom w:val="0"/>
      <w:divBdr>
        <w:top w:val="none" w:sz="0" w:space="0" w:color="auto"/>
        <w:left w:val="none" w:sz="0" w:space="0" w:color="auto"/>
        <w:bottom w:val="none" w:sz="0" w:space="0" w:color="auto"/>
        <w:right w:val="none" w:sz="0" w:space="0" w:color="auto"/>
      </w:divBdr>
    </w:div>
    <w:div w:id="1876575024">
      <w:bodyDiv w:val="1"/>
      <w:marLeft w:val="0"/>
      <w:marRight w:val="0"/>
      <w:marTop w:val="0"/>
      <w:marBottom w:val="0"/>
      <w:divBdr>
        <w:top w:val="none" w:sz="0" w:space="0" w:color="auto"/>
        <w:left w:val="none" w:sz="0" w:space="0" w:color="auto"/>
        <w:bottom w:val="none" w:sz="0" w:space="0" w:color="auto"/>
        <w:right w:val="none" w:sz="0" w:space="0" w:color="auto"/>
      </w:divBdr>
    </w:div>
    <w:div w:id="1885169164">
      <w:bodyDiv w:val="1"/>
      <w:marLeft w:val="0"/>
      <w:marRight w:val="0"/>
      <w:marTop w:val="0"/>
      <w:marBottom w:val="0"/>
      <w:divBdr>
        <w:top w:val="none" w:sz="0" w:space="0" w:color="auto"/>
        <w:left w:val="none" w:sz="0" w:space="0" w:color="auto"/>
        <w:bottom w:val="none" w:sz="0" w:space="0" w:color="auto"/>
        <w:right w:val="none" w:sz="0" w:space="0" w:color="auto"/>
      </w:divBdr>
    </w:div>
    <w:div w:id="1885174913">
      <w:bodyDiv w:val="1"/>
      <w:marLeft w:val="0"/>
      <w:marRight w:val="0"/>
      <w:marTop w:val="0"/>
      <w:marBottom w:val="0"/>
      <w:divBdr>
        <w:top w:val="none" w:sz="0" w:space="0" w:color="auto"/>
        <w:left w:val="none" w:sz="0" w:space="0" w:color="auto"/>
        <w:bottom w:val="none" w:sz="0" w:space="0" w:color="auto"/>
        <w:right w:val="none" w:sz="0" w:space="0" w:color="auto"/>
      </w:divBdr>
    </w:div>
    <w:div w:id="1887402231">
      <w:bodyDiv w:val="1"/>
      <w:marLeft w:val="0"/>
      <w:marRight w:val="0"/>
      <w:marTop w:val="0"/>
      <w:marBottom w:val="0"/>
      <w:divBdr>
        <w:top w:val="none" w:sz="0" w:space="0" w:color="auto"/>
        <w:left w:val="none" w:sz="0" w:space="0" w:color="auto"/>
        <w:bottom w:val="none" w:sz="0" w:space="0" w:color="auto"/>
        <w:right w:val="none" w:sz="0" w:space="0" w:color="auto"/>
      </w:divBdr>
    </w:div>
    <w:div w:id="1890146658">
      <w:bodyDiv w:val="1"/>
      <w:marLeft w:val="0"/>
      <w:marRight w:val="0"/>
      <w:marTop w:val="0"/>
      <w:marBottom w:val="0"/>
      <w:divBdr>
        <w:top w:val="none" w:sz="0" w:space="0" w:color="auto"/>
        <w:left w:val="none" w:sz="0" w:space="0" w:color="auto"/>
        <w:bottom w:val="none" w:sz="0" w:space="0" w:color="auto"/>
        <w:right w:val="none" w:sz="0" w:space="0" w:color="auto"/>
      </w:divBdr>
    </w:div>
    <w:div w:id="1894073378">
      <w:bodyDiv w:val="1"/>
      <w:marLeft w:val="0"/>
      <w:marRight w:val="0"/>
      <w:marTop w:val="0"/>
      <w:marBottom w:val="0"/>
      <w:divBdr>
        <w:top w:val="none" w:sz="0" w:space="0" w:color="auto"/>
        <w:left w:val="none" w:sz="0" w:space="0" w:color="auto"/>
        <w:bottom w:val="none" w:sz="0" w:space="0" w:color="auto"/>
        <w:right w:val="none" w:sz="0" w:space="0" w:color="auto"/>
      </w:divBdr>
    </w:div>
    <w:div w:id="1896967294">
      <w:bodyDiv w:val="1"/>
      <w:marLeft w:val="0"/>
      <w:marRight w:val="0"/>
      <w:marTop w:val="0"/>
      <w:marBottom w:val="0"/>
      <w:divBdr>
        <w:top w:val="none" w:sz="0" w:space="0" w:color="auto"/>
        <w:left w:val="none" w:sz="0" w:space="0" w:color="auto"/>
        <w:bottom w:val="none" w:sz="0" w:space="0" w:color="auto"/>
        <w:right w:val="none" w:sz="0" w:space="0" w:color="auto"/>
      </w:divBdr>
    </w:div>
    <w:div w:id="1901096130">
      <w:bodyDiv w:val="1"/>
      <w:marLeft w:val="0"/>
      <w:marRight w:val="0"/>
      <w:marTop w:val="0"/>
      <w:marBottom w:val="0"/>
      <w:divBdr>
        <w:top w:val="none" w:sz="0" w:space="0" w:color="auto"/>
        <w:left w:val="none" w:sz="0" w:space="0" w:color="auto"/>
        <w:bottom w:val="none" w:sz="0" w:space="0" w:color="auto"/>
        <w:right w:val="none" w:sz="0" w:space="0" w:color="auto"/>
      </w:divBdr>
    </w:div>
    <w:div w:id="1905405256">
      <w:bodyDiv w:val="1"/>
      <w:marLeft w:val="0"/>
      <w:marRight w:val="0"/>
      <w:marTop w:val="0"/>
      <w:marBottom w:val="0"/>
      <w:divBdr>
        <w:top w:val="none" w:sz="0" w:space="0" w:color="auto"/>
        <w:left w:val="none" w:sz="0" w:space="0" w:color="auto"/>
        <w:bottom w:val="none" w:sz="0" w:space="0" w:color="auto"/>
        <w:right w:val="none" w:sz="0" w:space="0" w:color="auto"/>
      </w:divBdr>
    </w:div>
    <w:div w:id="1917933432">
      <w:bodyDiv w:val="1"/>
      <w:marLeft w:val="0"/>
      <w:marRight w:val="0"/>
      <w:marTop w:val="0"/>
      <w:marBottom w:val="0"/>
      <w:divBdr>
        <w:top w:val="none" w:sz="0" w:space="0" w:color="auto"/>
        <w:left w:val="none" w:sz="0" w:space="0" w:color="auto"/>
        <w:bottom w:val="none" w:sz="0" w:space="0" w:color="auto"/>
        <w:right w:val="none" w:sz="0" w:space="0" w:color="auto"/>
      </w:divBdr>
    </w:div>
    <w:div w:id="1918054007">
      <w:bodyDiv w:val="1"/>
      <w:marLeft w:val="0"/>
      <w:marRight w:val="0"/>
      <w:marTop w:val="0"/>
      <w:marBottom w:val="0"/>
      <w:divBdr>
        <w:top w:val="none" w:sz="0" w:space="0" w:color="auto"/>
        <w:left w:val="none" w:sz="0" w:space="0" w:color="auto"/>
        <w:bottom w:val="none" w:sz="0" w:space="0" w:color="auto"/>
        <w:right w:val="none" w:sz="0" w:space="0" w:color="auto"/>
      </w:divBdr>
    </w:div>
    <w:div w:id="1936858938">
      <w:bodyDiv w:val="1"/>
      <w:marLeft w:val="0"/>
      <w:marRight w:val="0"/>
      <w:marTop w:val="0"/>
      <w:marBottom w:val="0"/>
      <w:divBdr>
        <w:top w:val="none" w:sz="0" w:space="0" w:color="auto"/>
        <w:left w:val="none" w:sz="0" w:space="0" w:color="auto"/>
        <w:bottom w:val="none" w:sz="0" w:space="0" w:color="auto"/>
        <w:right w:val="none" w:sz="0" w:space="0" w:color="auto"/>
      </w:divBdr>
    </w:div>
    <w:div w:id="1937593773">
      <w:bodyDiv w:val="1"/>
      <w:marLeft w:val="0"/>
      <w:marRight w:val="0"/>
      <w:marTop w:val="0"/>
      <w:marBottom w:val="0"/>
      <w:divBdr>
        <w:top w:val="none" w:sz="0" w:space="0" w:color="auto"/>
        <w:left w:val="none" w:sz="0" w:space="0" w:color="auto"/>
        <w:bottom w:val="none" w:sz="0" w:space="0" w:color="auto"/>
        <w:right w:val="none" w:sz="0" w:space="0" w:color="auto"/>
      </w:divBdr>
    </w:div>
    <w:div w:id="1939747517">
      <w:bodyDiv w:val="1"/>
      <w:marLeft w:val="0"/>
      <w:marRight w:val="0"/>
      <w:marTop w:val="0"/>
      <w:marBottom w:val="0"/>
      <w:divBdr>
        <w:top w:val="none" w:sz="0" w:space="0" w:color="auto"/>
        <w:left w:val="none" w:sz="0" w:space="0" w:color="auto"/>
        <w:bottom w:val="none" w:sz="0" w:space="0" w:color="auto"/>
        <w:right w:val="none" w:sz="0" w:space="0" w:color="auto"/>
      </w:divBdr>
    </w:div>
    <w:div w:id="1947810106">
      <w:bodyDiv w:val="1"/>
      <w:marLeft w:val="0"/>
      <w:marRight w:val="0"/>
      <w:marTop w:val="0"/>
      <w:marBottom w:val="0"/>
      <w:divBdr>
        <w:top w:val="none" w:sz="0" w:space="0" w:color="auto"/>
        <w:left w:val="none" w:sz="0" w:space="0" w:color="auto"/>
        <w:bottom w:val="none" w:sz="0" w:space="0" w:color="auto"/>
        <w:right w:val="none" w:sz="0" w:space="0" w:color="auto"/>
      </w:divBdr>
    </w:div>
    <w:div w:id="1950314615">
      <w:bodyDiv w:val="1"/>
      <w:marLeft w:val="0"/>
      <w:marRight w:val="0"/>
      <w:marTop w:val="0"/>
      <w:marBottom w:val="0"/>
      <w:divBdr>
        <w:top w:val="none" w:sz="0" w:space="0" w:color="auto"/>
        <w:left w:val="none" w:sz="0" w:space="0" w:color="auto"/>
        <w:bottom w:val="none" w:sz="0" w:space="0" w:color="auto"/>
        <w:right w:val="none" w:sz="0" w:space="0" w:color="auto"/>
      </w:divBdr>
    </w:div>
    <w:div w:id="1960724628">
      <w:bodyDiv w:val="1"/>
      <w:marLeft w:val="0"/>
      <w:marRight w:val="0"/>
      <w:marTop w:val="0"/>
      <w:marBottom w:val="0"/>
      <w:divBdr>
        <w:top w:val="none" w:sz="0" w:space="0" w:color="auto"/>
        <w:left w:val="none" w:sz="0" w:space="0" w:color="auto"/>
        <w:bottom w:val="none" w:sz="0" w:space="0" w:color="auto"/>
        <w:right w:val="none" w:sz="0" w:space="0" w:color="auto"/>
      </w:divBdr>
    </w:div>
    <w:div w:id="1960911393">
      <w:bodyDiv w:val="1"/>
      <w:marLeft w:val="0"/>
      <w:marRight w:val="0"/>
      <w:marTop w:val="0"/>
      <w:marBottom w:val="0"/>
      <w:divBdr>
        <w:top w:val="none" w:sz="0" w:space="0" w:color="auto"/>
        <w:left w:val="none" w:sz="0" w:space="0" w:color="auto"/>
        <w:bottom w:val="none" w:sz="0" w:space="0" w:color="auto"/>
        <w:right w:val="none" w:sz="0" w:space="0" w:color="auto"/>
      </w:divBdr>
    </w:div>
    <w:div w:id="1964992132">
      <w:bodyDiv w:val="1"/>
      <w:marLeft w:val="0"/>
      <w:marRight w:val="0"/>
      <w:marTop w:val="0"/>
      <w:marBottom w:val="0"/>
      <w:divBdr>
        <w:top w:val="none" w:sz="0" w:space="0" w:color="auto"/>
        <w:left w:val="none" w:sz="0" w:space="0" w:color="auto"/>
        <w:bottom w:val="none" w:sz="0" w:space="0" w:color="auto"/>
        <w:right w:val="none" w:sz="0" w:space="0" w:color="auto"/>
      </w:divBdr>
    </w:div>
    <w:div w:id="1965963908">
      <w:bodyDiv w:val="1"/>
      <w:marLeft w:val="0"/>
      <w:marRight w:val="0"/>
      <w:marTop w:val="0"/>
      <w:marBottom w:val="0"/>
      <w:divBdr>
        <w:top w:val="none" w:sz="0" w:space="0" w:color="auto"/>
        <w:left w:val="none" w:sz="0" w:space="0" w:color="auto"/>
        <w:bottom w:val="none" w:sz="0" w:space="0" w:color="auto"/>
        <w:right w:val="none" w:sz="0" w:space="0" w:color="auto"/>
      </w:divBdr>
    </w:div>
    <w:div w:id="1972830716">
      <w:bodyDiv w:val="1"/>
      <w:marLeft w:val="0"/>
      <w:marRight w:val="0"/>
      <w:marTop w:val="0"/>
      <w:marBottom w:val="0"/>
      <w:divBdr>
        <w:top w:val="none" w:sz="0" w:space="0" w:color="auto"/>
        <w:left w:val="none" w:sz="0" w:space="0" w:color="auto"/>
        <w:bottom w:val="none" w:sz="0" w:space="0" w:color="auto"/>
        <w:right w:val="none" w:sz="0" w:space="0" w:color="auto"/>
      </w:divBdr>
    </w:div>
    <w:div w:id="1994094121">
      <w:bodyDiv w:val="1"/>
      <w:marLeft w:val="0"/>
      <w:marRight w:val="0"/>
      <w:marTop w:val="0"/>
      <w:marBottom w:val="0"/>
      <w:divBdr>
        <w:top w:val="none" w:sz="0" w:space="0" w:color="auto"/>
        <w:left w:val="none" w:sz="0" w:space="0" w:color="auto"/>
        <w:bottom w:val="none" w:sz="0" w:space="0" w:color="auto"/>
        <w:right w:val="none" w:sz="0" w:space="0" w:color="auto"/>
      </w:divBdr>
    </w:div>
    <w:div w:id="2001500745">
      <w:bodyDiv w:val="1"/>
      <w:marLeft w:val="0"/>
      <w:marRight w:val="0"/>
      <w:marTop w:val="0"/>
      <w:marBottom w:val="0"/>
      <w:divBdr>
        <w:top w:val="none" w:sz="0" w:space="0" w:color="auto"/>
        <w:left w:val="none" w:sz="0" w:space="0" w:color="auto"/>
        <w:bottom w:val="none" w:sz="0" w:space="0" w:color="auto"/>
        <w:right w:val="none" w:sz="0" w:space="0" w:color="auto"/>
      </w:divBdr>
    </w:div>
    <w:div w:id="2004426911">
      <w:bodyDiv w:val="1"/>
      <w:marLeft w:val="0"/>
      <w:marRight w:val="0"/>
      <w:marTop w:val="0"/>
      <w:marBottom w:val="0"/>
      <w:divBdr>
        <w:top w:val="none" w:sz="0" w:space="0" w:color="auto"/>
        <w:left w:val="none" w:sz="0" w:space="0" w:color="auto"/>
        <w:bottom w:val="none" w:sz="0" w:space="0" w:color="auto"/>
        <w:right w:val="none" w:sz="0" w:space="0" w:color="auto"/>
      </w:divBdr>
    </w:div>
    <w:div w:id="2011366707">
      <w:bodyDiv w:val="1"/>
      <w:marLeft w:val="0"/>
      <w:marRight w:val="0"/>
      <w:marTop w:val="0"/>
      <w:marBottom w:val="0"/>
      <w:divBdr>
        <w:top w:val="none" w:sz="0" w:space="0" w:color="auto"/>
        <w:left w:val="none" w:sz="0" w:space="0" w:color="auto"/>
        <w:bottom w:val="none" w:sz="0" w:space="0" w:color="auto"/>
        <w:right w:val="none" w:sz="0" w:space="0" w:color="auto"/>
      </w:divBdr>
    </w:div>
    <w:div w:id="2012025030">
      <w:bodyDiv w:val="1"/>
      <w:marLeft w:val="0"/>
      <w:marRight w:val="0"/>
      <w:marTop w:val="0"/>
      <w:marBottom w:val="0"/>
      <w:divBdr>
        <w:top w:val="none" w:sz="0" w:space="0" w:color="auto"/>
        <w:left w:val="none" w:sz="0" w:space="0" w:color="auto"/>
        <w:bottom w:val="none" w:sz="0" w:space="0" w:color="auto"/>
        <w:right w:val="none" w:sz="0" w:space="0" w:color="auto"/>
      </w:divBdr>
    </w:div>
    <w:div w:id="2018847483">
      <w:bodyDiv w:val="1"/>
      <w:marLeft w:val="0"/>
      <w:marRight w:val="0"/>
      <w:marTop w:val="0"/>
      <w:marBottom w:val="0"/>
      <w:divBdr>
        <w:top w:val="none" w:sz="0" w:space="0" w:color="auto"/>
        <w:left w:val="none" w:sz="0" w:space="0" w:color="auto"/>
        <w:bottom w:val="none" w:sz="0" w:space="0" w:color="auto"/>
        <w:right w:val="none" w:sz="0" w:space="0" w:color="auto"/>
      </w:divBdr>
    </w:div>
    <w:div w:id="2019842024">
      <w:bodyDiv w:val="1"/>
      <w:marLeft w:val="0"/>
      <w:marRight w:val="0"/>
      <w:marTop w:val="0"/>
      <w:marBottom w:val="0"/>
      <w:divBdr>
        <w:top w:val="none" w:sz="0" w:space="0" w:color="auto"/>
        <w:left w:val="none" w:sz="0" w:space="0" w:color="auto"/>
        <w:bottom w:val="none" w:sz="0" w:space="0" w:color="auto"/>
        <w:right w:val="none" w:sz="0" w:space="0" w:color="auto"/>
      </w:divBdr>
    </w:div>
    <w:div w:id="2022513989">
      <w:bodyDiv w:val="1"/>
      <w:marLeft w:val="0"/>
      <w:marRight w:val="0"/>
      <w:marTop w:val="0"/>
      <w:marBottom w:val="0"/>
      <w:divBdr>
        <w:top w:val="none" w:sz="0" w:space="0" w:color="auto"/>
        <w:left w:val="none" w:sz="0" w:space="0" w:color="auto"/>
        <w:bottom w:val="none" w:sz="0" w:space="0" w:color="auto"/>
        <w:right w:val="none" w:sz="0" w:space="0" w:color="auto"/>
      </w:divBdr>
    </w:div>
    <w:div w:id="2031639943">
      <w:bodyDiv w:val="1"/>
      <w:marLeft w:val="0"/>
      <w:marRight w:val="0"/>
      <w:marTop w:val="0"/>
      <w:marBottom w:val="0"/>
      <w:divBdr>
        <w:top w:val="none" w:sz="0" w:space="0" w:color="auto"/>
        <w:left w:val="none" w:sz="0" w:space="0" w:color="auto"/>
        <w:bottom w:val="none" w:sz="0" w:space="0" w:color="auto"/>
        <w:right w:val="none" w:sz="0" w:space="0" w:color="auto"/>
      </w:divBdr>
    </w:div>
    <w:div w:id="2039314043">
      <w:bodyDiv w:val="1"/>
      <w:marLeft w:val="0"/>
      <w:marRight w:val="0"/>
      <w:marTop w:val="0"/>
      <w:marBottom w:val="0"/>
      <w:divBdr>
        <w:top w:val="none" w:sz="0" w:space="0" w:color="auto"/>
        <w:left w:val="none" w:sz="0" w:space="0" w:color="auto"/>
        <w:bottom w:val="none" w:sz="0" w:space="0" w:color="auto"/>
        <w:right w:val="none" w:sz="0" w:space="0" w:color="auto"/>
      </w:divBdr>
    </w:div>
    <w:div w:id="2043479500">
      <w:bodyDiv w:val="1"/>
      <w:marLeft w:val="0"/>
      <w:marRight w:val="0"/>
      <w:marTop w:val="0"/>
      <w:marBottom w:val="0"/>
      <w:divBdr>
        <w:top w:val="none" w:sz="0" w:space="0" w:color="auto"/>
        <w:left w:val="none" w:sz="0" w:space="0" w:color="auto"/>
        <w:bottom w:val="none" w:sz="0" w:space="0" w:color="auto"/>
        <w:right w:val="none" w:sz="0" w:space="0" w:color="auto"/>
      </w:divBdr>
    </w:div>
    <w:div w:id="2047174401">
      <w:bodyDiv w:val="1"/>
      <w:marLeft w:val="0"/>
      <w:marRight w:val="0"/>
      <w:marTop w:val="0"/>
      <w:marBottom w:val="0"/>
      <w:divBdr>
        <w:top w:val="none" w:sz="0" w:space="0" w:color="auto"/>
        <w:left w:val="none" w:sz="0" w:space="0" w:color="auto"/>
        <w:bottom w:val="none" w:sz="0" w:space="0" w:color="auto"/>
        <w:right w:val="none" w:sz="0" w:space="0" w:color="auto"/>
      </w:divBdr>
    </w:div>
    <w:div w:id="2067752831">
      <w:bodyDiv w:val="1"/>
      <w:marLeft w:val="0"/>
      <w:marRight w:val="0"/>
      <w:marTop w:val="0"/>
      <w:marBottom w:val="0"/>
      <w:divBdr>
        <w:top w:val="none" w:sz="0" w:space="0" w:color="auto"/>
        <w:left w:val="none" w:sz="0" w:space="0" w:color="auto"/>
        <w:bottom w:val="none" w:sz="0" w:space="0" w:color="auto"/>
        <w:right w:val="none" w:sz="0" w:space="0" w:color="auto"/>
      </w:divBdr>
    </w:div>
    <w:div w:id="2071070524">
      <w:bodyDiv w:val="1"/>
      <w:marLeft w:val="0"/>
      <w:marRight w:val="0"/>
      <w:marTop w:val="0"/>
      <w:marBottom w:val="0"/>
      <w:divBdr>
        <w:top w:val="none" w:sz="0" w:space="0" w:color="auto"/>
        <w:left w:val="none" w:sz="0" w:space="0" w:color="auto"/>
        <w:bottom w:val="none" w:sz="0" w:space="0" w:color="auto"/>
        <w:right w:val="none" w:sz="0" w:space="0" w:color="auto"/>
      </w:divBdr>
    </w:div>
    <w:div w:id="2073960731">
      <w:bodyDiv w:val="1"/>
      <w:marLeft w:val="0"/>
      <w:marRight w:val="0"/>
      <w:marTop w:val="0"/>
      <w:marBottom w:val="0"/>
      <w:divBdr>
        <w:top w:val="none" w:sz="0" w:space="0" w:color="auto"/>
        <w:left w:val="none" w:sz="0" w:space="0" w:color="auto"/>
        <w:bottom w:val="none" w:sz="0" w:space="0" w:color="auto"/>
        <w:right w:val="none" w:sz="0" w:space="0" w:color="auto"/>
      </w:divBdr>
    </w:div>
    <w:div w:id="2083409048">
      <w:bodyDiv w:val="1"/>
      <w:marLeft w:val="0"/>
      <w:marRight w:val="0"/>
      <w:marTop w:val="0"/>
      <w:marBottom w:val="0"/>
      <w:divBdr>
        <w:top w:val="none" w:sz="0" w:space="0" w:color="auto"/>
        <w:left w:val="none" w:sz="0" w:space="0" w:color="auto"/>
        <w:bottom w:val="none" w:sz="0" w:space="0" w:color="auto"/>
        <w:right w:val="none" w:sz="0" w:space="0" w:color="auto"/>
      </w:divBdr>
    </w:div>
    <w:div w:id="2089569639">
      <w:bodyDiv w:val="1"/>
      <w:marLeft w:val="0"/>
      <w:marRight w:val="0"/>
      <w:marTop w:val="0"/>
      <w:marBottom w:val="0"/>
      <w:divBdr>
        <w:top w:val="none" w:sz="0" w:space="0" w:color="auto"/>
        <w:left w:val="none" w:sz="0" w:space="0" w:color="auto"/>
        <w:bottom w:val="none" w:sz="0" w:space="0" w:color="auto"/>
        <w:right w:val="none" w:sz="0" w:space="0" w:color="auto"/>
      </w:divBdr>
    </w:div>
    <w:div w:id="2097243800">
      <w:bodyDiv w:val="1"/>
      <w:marLeft w:val="0"/>
      <w:marRight w:val="0"/>
      <w:marTop w:val="0"/>
      <w:marBottom w:val="0"/>
      <w:divBdr>
        <w:top w:val="none" w:sz="0" w:space="0" w:color="auto"/>
        <w:left w:val="none" w:sz="0" w:space="0" w:color="auto"/>
        <w:bottom w:val="none" w:sz="0" w:space="0" w:color="auto"/>
        <w:right w:val="none" w:sz="0" w:space="0" w:color="auto"/>
      </w:divBdr>
    </w:div>
    <w:div w:id="2101413865">
      <w:bodyDiv w:val="1"/>
      <w:marLeft w:val="0"/>
      <w:marRight w:val="0"/>
      <w:marTop w:val="0"/>
      <w:marBottom w:val="0"/>
      <w:divBdr>
        <w:top w:val="none" w:sz="0" w:space="0" w:color="auto"/>
        <w:left w:val="none" w:sz="0" w:space="0" w:color="auto"/>
        <w:bottom w:val="none" w:sz="0" w:space="0" w:color="auto"/>
        <w:right w:val="none" w:sz="0" w:space="0" w:color="auto"/>
      </w:divBdr>
    </w:div>
    <w:div w:id="2102529772">
      <w:bodyDiv w:val="1"/>
      <w:marLeft w:val="0"/>
      <w:marRight w:val="0"/>
      <w:marTop w:val="0"/>
      <w:marBottom w:val="0"/>
      <w:divBdr>
        <w:top w:val="none" w:sz="0" w:space="0" w:color="auto"/>
        <w:left w:val="none" w:sz="0" w:space="0" w:color="auto"/>
        <w:bottom w:val="none" w:sz="0" w:space="0" w:color="auto"/>
        <w:right w:val="none" w:sz="0" w:space="0" w:color="auto"/>
      </w:divBdr>
    </w:div>
    <w:div w:id="2102675230">
      <w:bodyDiv w:val="1"/>
      <w:marLeft w:val="0"/>
      <w:marRight w:val="0"/>
      <w:marTop w:val="0"/>
      <w:marBottom w:val="0"/>
      <w:divBdr>
        <w:top w:val="none" w:sz="0" w:space="0" w:color="auto"/>
        <w:left w:val="none" w:sz="0" w:space="0" w:color="auto"/>
        <w:bottom w:val="none" w:sz="0" w:space="0" w:color="auto"/>
        <w:right w:val="none" w:sz="0" w:space="0" w:color="auto"/>
      </w:divBdr>
    </w:div>
    <w:div w:id="2111001243">
      <w:bodyDiv w:val="1"/>
      <w:marLeft w:val="0"/>
      <w:marRight w:val="0"/>
      <w:marTop w:val="0"/>
      <w:marBottom w:val="0"/>
      <w:divBdr>
        <w:top w:val="none" w:sz="0" w:space="0" w:color="auto"/>
        <w:left w:val="none" w:sz="0" w:space="0" w:color="auto"/>
        <w:bottom w:val="none" w:sz="0" w:space="0" w:color="auto"/>
        <w:right w:val="none" w:sz="0" w:space="0" w:color="auto"/>
      </w:divBdr>
    </w:div>
    <w:div w:id="2131510619">
      <w:bodyDiv w:val="1"/>
      <w:marLeft w:val="0"/>
      <w:marRight w:val="0"/>
      <w:marTop w:val="0"/>
      <w:marBottom w:val="0"/>
      <w:divBdr>
        <w:top w:val="none" w:sz="0" w:space="0" w:color="auto"/>
        <w:left w:val="none" w:sz="0" w:space="0" w:color="auto"/>
        <w:bottom w:val="none" w:sz="0" w:space="0" w:color="auto"/>
        <w:right w:val="none" w:sz="0" w:space="0" w:color="auto"/>
      </w:divBdr>
    </w:div>
    <w:div w:id="2139688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3DE137-CF2C-4F74-9B77-0227786BEDA4}">
  <we:reference id="d51ccb01-85e7-42ab-885b-de05c07799f3" version="1.0.0.1" store="EXCatalog" storeType="EXCatalog"/>
  <we:alternateReferences>
    <we:reference id="WA200010453" version="1.0.0.1" store="en-US" storeType="OMEX"/>
  </we:alternateReferences>
  <we:properties>
    <we:property name="claude.fileId" value="&quot;1dab8a9b-63a5-488b-86b0-0153c540a25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Oli22</b:Tag>
    <b:SourceType>Book</b:SourceType>
    <b:Guid>{3204E22A-E197-45A9-94F9-515460EE18CA}</b:Guid>
    <b:Author>
      <b:Author>
        <b:NameList>
          <b:Person>
            <b:Last>Olivares-Galván</b:Last>
            <b:First>S.</b:First>
          </b:Person>
          <b:Person>
            <b:Last>Marina</b:Last>
            <b:First>M.</b:First>
            <b:Middle>L.</b:Middle>
          </b:Person>
          <b:Person>
            <b:Last>García</b:Last>
            <b:First>M.</b:First>
            <b:Middle>C.</b:Middle>
          </b:Person>
        </b:NameList>
      </b:Author>
    </b:Author>
    <b:Title>Extraction of valuable compounds from brewing residues: Malt rootlets, spent hops, and spent yeast.</b:Title>
    <b:Year>2022</b:Year>
    <b:Publisher>Trends in Food Science &amp; Technology</b:Publisher>
    <b:RefOrder>3</b:RefOrder>
  </b:Source>
  <b:Source>
    <b:Tag>Che23</b:Tag>
    <b:SourceType>Book</b:SourceType>
    <b:Guid>{9D18402E-D07C-4373-A3C0-94F78B10B5F7}</b:Guid>
    <b:Author>
      <b:Author>
        <b:NameList>
          <b:Person>
            <b:Last>Chetrariu</b:Last>
            <b:First>A.</b:First>
          </b:Person>
          <b:Person>
            <b:Last>Dabija</b:Last>
            <b:First>A.</b:First>
          </b:Person>
        </b:NameList>
      </b:Author>
    </b:Author>
    <b:Title>Brewers’ spent grain: A functional ingredient for sustainable food production.</b:Title>
    <b:Year>2023</b:Year>
    <b:Publisher>Food Science and Technology</b:Publisher>
    <b:RefOrder>2</b:RefOrder>
  </b:Source>
  <b:Source>
    <b:Tag>Kar20</b:Tag>
    <b:SourceType>Book</b:SourceType>
    <b:Guid>{56870F94-528E-435C-8023-6EB3A1F6AA4E}</b:Guid>
    <b:Author>
      <b:Author>
        <b:NameList>
          <b:Person>
            <b:Last>Karlović</b:Last>
            <b:First>I.</b:First>
          </b:Person>
          <b:Person>
            <b:Last>Jukić</b:Last>
            <b:First>M.</b:First>
          </b:Person>
          <b:Person>
            <b:Last>Jurić</b:Last>
            <b:First>A.</b:First>
          </b:Person>
          <b:Person>
            <b:Last>Krstanović</b:Last>
            <b:First>V.</b:First>
          </b:Person>
          <b:Person>
            <b:Last>Tušek</b:Last>
            <b:First>A.</b:First>
            <b:Middle>J.</b:Middle>
          </b:Person>
        </b:NameList>
      </b:Author>
    </b:Author>
    <b:Title>Valorization of brewing by-products for the production of value-added compounds and biofuels.</b:Title>
    <b:Year>2020</b:Year>
    <b:Publisher>Food Technology and Biotechnology</b:Publisher>
    <b:RefOrder>7</b:RefOrder>
  </b:Source>
  <b:Source>
    <b:Tag>Par21</b:Tag>
    <b:SourceType>Book</b:SourceType>
    <b:Guid>{243076D7-A640-4417-9F4C-78E167C8E664}</b:Guid>
    <b:Author>
      <b:Author>
        <b:NameList>
          <b:Person>
            <b:Last>Parchami</b:Last>
            <b:First>M.</b:First>
          </b:Person>
          <b:Person>
            <b:Last>Ferreira</b:Last>
            <b:First>J.</b:First>
            <b:Middle>A.</b:Middle>
          </b:Person>
          <b:Person>
            <b:Last>Taherzadeh</b:Last>
            <b:First>M.</b:First>
            <b:Middle>J.</b:Middle>
          </b:Person>
        </b:NameList>
      </b:Author>
    </b:Author>
    <b:Title>Starch and protein recovery from brewer’s spent grain using hydrothermal pretreatment and their conversion to edible filamentous fungi—A brewery biorefinery concept.</b:Title>
    <b:Year>2021</b:Year>
    <b:Publisher>Bioresource Technology</b:Publisher>
    <b:RefOrder>4</b:RefOrder>
  </b:Source>
  <b:Source>
    <b:Tag>Sta24</b:Tag>
    <b:SourceType>InternetSite</b:SourceType>
    <b:Guid>{41421CCD-0BE3-4B3F-B203-96BB67303017}</b:Guid>
    <b:Year>2024</b:Year>
    <b:Author>
      <b:Author>
        <b:NameList>
          <b:Person>
            <b:Last>Statista</b:Last>
          </b:Person>
        </b:NameList>
      </b:Author>
    </b:Author>
    <b:InternetSiteTitle>Producción mundial de cerveza en 2023.</b:InternetSiteTitle>
    <b:URL>https://www.statista.com</b:URL>
    <b:RefOrder>5</b:RefOrder>
  </b:Source>
  <b:Source>
    <b:Tag>Pas24</b:Tag>
    <b:SourceType>JournalArticle</b:SourceType>
    <b:Guid>{51BD66B2-C49F-4395-9671-A306BFE8A03F}</b:Guid>
    <b:Author>
      <b:Author>
        <b:NameList>
          <b:Person>
            <b:Last>Pasquet</b:Last>
            <b:First>A.</b:First>
          </b:Person>
          <b:Person>
            <b:Last>Dupont</b:Last>
            <b:First>C.</b:First>
          </b:Person>
          <b:Person>
            <b:Last>Legrand</b:Last>
            <b:First>J.</b:First>
          </b:Person>
        </b:NameList>
      </b:Author>
    </b:Author>
    <b:Title>Producción y gestión del bagazo de cerveza en Europa</b:Title>
    <b:Year>2024</b:Year>
    <b:Pages>58(2), 123-135</b:Pages>
    <b:Publisher>Journal of Brewing Science</b:Publisher>
    <b:JournalName>Journal of Brewing Science</b:JournalName>
    <b:RefOrder>62</b:RefOrder>
  </b:Source>
  <b:Source>
    <b:Tag>Eur22</b:Tag>
    <b:SourceType>InternetSite</b:SourceType>
    <b:Guid>{D4C3ED73-6F55-4D71-B79C-2F95BFEA9B42}</b:Guid>
    <b:Title>Reuse of beer spent grain for bioplastics</b:Title>
    <b:Year>2022</b:Year>
    <b:Author>
      <b:Author>
        <b:Corporate>European Commission</b:Corporate>
      </b:Author>
    </b:Author>
    <b:InternetSiteTitle>LIFE Public Database</b:InternetSiteTitle>
    <b:URL>https://webgate.ec.europa.eu/life/publicWebsite/project/LIFE21-ENV-IT-LIFE-RESTART-101074314/reuse-of-beer-spent-grain-for-bioplastics?utm_source=chatgpt.com</b:URL>
    <b:RefOrder>6</b:RefOrder>
  </b:Source>
  <b:Source>
    <b:Tag>Gei17</b:Tag>
    <b:SourceType>JournalArticle</b:SourceType>
    <b:Guid>{F58C9846-E427-408D-9435-B23D74AF62C5}</b:Guid>
    <b:Author>
      <b:Author>
        <b:NameList>
          <b:Person>
            <b:Last>Geissdoerfer</b:Last>
            <b:First>M.</b:First>
          </b:Person>
          <b:Person>
            <b:Last>Savaget</b:Last>
            <b:First>P.</b:First>
          </b:Person>
          <b:Person>
            <b:Last>Bocken</b:Last>
            <b:First>N.</b:First>
            <b:Middle>M.</b:Middle>
          </b:Person>
          <b:Person>
            <b:Last>Hultink</b:Last>
            <b:First>E.</b:First>
            <b:Middle>J.</b:Middle>
          </b:Person>
        </b:NameList>
      </b:Author>
    </b:Author>
    <b:Title>The circular economy – A new sustainability paradigm?</b:Title>
    <b:Year>2017</b:Year>
    <b:JournalName>Journal of Cleaner Production</b:JournalName>
    <b:Pages>143, 757–768.</b:Pages>
    <b:RefOrder>8</b:RefOrder>
  </b:Source>
  <b:Source>
    <b:Tag>Eur20</b:Tag>
    <b:SourceType>InternetSite</b:SourceType>
    <b:Guid>{A0E0B285-7BCF-46D2-97B9-BA8D08E3F244}</b:Guid>
    <b:Title>Circular Economy Action Plan</b:Title>
    <b:Year>2020</b:Year>
    <b:Author>
      <b:Author>
        <b:Corporate>European Commission</b:Corporate>
      </b:Author>
    </b:Author>
    <b:InternetSiteTitle>A new Circular Economy Action Plan for a cleaner and more competitive Europe.</b:InternetSiteTitle>
    <b:URL>https://eur-lex.europa.eu/legal-content/EN/TXT/?uri=CELEX%3A52020DC0098</b:URL>
    <b:RefOrder>9</b:RefOrder>
  </b:Source>
  <b:Source>
    <b:Tag>Uni15</b:Tag>
    <b:SourceType>InternetSite</b:SourceType>
    <b:Guid>{EF2942A1-44A1-4737-82D4-6CC9FE9B628E}</b:Guid>
    <b:Author>
      <b:Author>
        <b:Corporate>United Nations</b:Corporate>
      </b:Author>
    </b:Author>
    <b:Title>Sustainable Development Goals</b:Title>
    <b:InternetSiteTitle>The 2030 Agenda for Sustainable Development</b:InternetSiteTitle>
    <b:Year>2015</b:Year>
    <b:URL>https://sdgs.un.org/goals?utm_source=chatgpt.com</b:URL>
    <b:RefOrder>10</b:RefOrder>
  </b:Source>
  <b:Source>
    <b:Tag>Koi20</b:Tag>
    <b:SourceType>JournalArticle</b:SourceType>
    <b:Guid>{80C59F47-FB8E-4B8E-A5C9-447CF272DCCA}</b:Guid>
    <b:Title>Side-stream products of malting: a neglected source of phytochemicals.</b:Title>
    <b:Year>2020</b:Year>
    <b:Author>
      <b:Author>
        <b:NameList>
          <b:Person>
            <b:Last>Koistinen</b:Last>
            <b:First>V.</b:First>
            <b:Middle>M.</b:Middle>
          </b:Person>
          <b:Person>
            <b:Last>Tuomainen</b:Last>
            <b:First>M.</b:First>
          </b:Person>
          <b:Person>
            <b:Last>Lehtinen</b:Last>
            <b:First>P.</b:First>
          </b:Person>
          <b:Person>
            <b:Last>Peltola</b:Last>
            <b:First>P.</b:First>
          </b:Person>
          <b:Person>
            <b:Last>Auriola</b:Last>
            <b:First>S.</b:First>
          </b:Person>
          <b:Person>
            <b:Last>Jonsson</b:Last>
            <b:First>K.</b:First>
          </b:Person>
          <b:Person>
            <b:Last>Hanhineva</b:Last>
            <b:First>K.</b:First>
          </b:Person>
        </b:NameList>
      </b:Author>
    </b:Author>
    <b:JournalName>npj Science of Food</b:JournalName>
    <b:Pages>4, Article 21</b:Pages>
    <b:RefOrder>11</b:RefOrder>
  </b:Source>
  <b:Source>
    <b:Tag>Pas241</b:Tag>
    <b:SourceType>JournalArticle</b:SourceType>
    <b:Guid>{17622C36-340A-42AE-81B7-E67ECF0346F7}</b:Guid>
    <b:Author>
      <b:Author>
        <b:NameList>
          <b:Person>
            <b:Last>Pasquet</b:Last>
            <b:First>Paul-Loup</b:First>
          </b:Person>
          <b:Person>
            <b:Last>Villain-Gambier</b:Last>
            <b:First>Maud</b:First>
          </b:Person>
          <b:Person>
            <b:Last>Trébouet</b:Last>
            <b:First>Dominique</b:First>
          </b:Person>
        </b:NameList>
      </b:Author>
    </b:Author>
    <b:Title>By-Product Valorization as a Means for the Brewing Industry to Move toward a Circular Bioeconomy</b:Title>
    <b:JournalName>MDPI</b:JournalName>
    <b:Year>2024</b:Year>
    <b:Pages>16, 3472</b:Pages>
    <b:RefOrder>1</b:RefOrder>
  </b:Source>
  <b:Source>
    <b:Tag>Tha22</b:Tag>
    <b:SourceType>JournalArticle</b:SourceType>
    <b:Guid>{573532CB-8E0C-481B-8D65-E81C57CB642D}</b:Guid>
    <b:Author>
      <b:Author>
        <b:NameList>
          <b:Person>
            <b:Last>Thai</b:Last>
            <b:First>S.</b:First>
          </b:Person>
          <b:Person>
            <b:Last>Avena-Bustillos</b:Last>
            <b:First>R.J.</b:First>
          </b:Person>
          <b:Person>
            <b:Last>Alves</b:Last>
            <b:First>P.</b:First>
          </b:Person>
          <b:Person>
            <b:Last>Pan</b:Last>
            <b:First>J.</b:First>
          </b:Person>
          <b:Person>
            <b:Last>Osorio-Ruiz</b:Last>
            <b:First>A.</b:First>
          </b:Person>
          <b:Person>
            <b:Last>Miller</b:Last>
            <b:First>J.</b:First>
          </b:Person>
          <b:Person>
            <b:Last>Tam</b:Last>
            <b:First>C.</b:First>
          </b:Person>
          <b:Person>
            <b:Last>Rolston</b:Last>
            <b:First>M.R.</b:First>
          </b:Person>
          <b:Person>
            <b:Last>Teran-Cabanillas</b:Last>
            <b:First>E.</b:First>
          </b:Person>
          <b:Person>
            <b:Last>Yokoyama</b:Last>
          </b:Person>
        </b:NameList>
      </b:Author>
    </b:Author>
    <b:Title>Influence of drying methods on health indicators of brewers’ spent grain for potential upcycling into food products</b:Title>
    <b:JournalName>Appl. Food Res.</b:JournalName>
    <b:Year>2022</b:Year>
    <b:Pages>2, 100052.</b:Pages>
    <b:RefOrder>19</b:RefOrder>
  </b:Source>
  <b:Source>
    <b:Tag>Zek22</b:Tag>
    <b:SourceType>JournalArticle</b:SourceType>
    <b:Guid>{DC0D0502-D599-495E-8BD6-6E88785E3AA2}</b:Guid>
    <b:Author>
      <b:Author>
        <b:NameList>
          <b:Person>
            <b:Last>Zeko-Pivac</b:Last>
            <b:First>A.</b:First>
          </b:Person>
          <b:Person>
            <b:Last>Tisma</b:Last>
            <b:First>M.</b:First>
          </b:Person>
          <b:Person>
            <b:Last>Žnidaršiˇc-Plazl</b:Last>
            <b:First>P.</b:First>
          </b:Person>
          <b:Person>
            <b:Last>Kulisic</b:Last>
            <b:First>B.</b:First>
          </b:Person>
          <b:Person>
            <b:Last>Sakellaris</b:Last>
            <b:First>G.</b:First>
          </b:Person>
          <b:Person>
            <b:Last>Hao</b:Last>
            <b:First>J.</b:First>
            <b:Middle>Mirela Planini ́c</b:Middle>
          </b:Person>
        </b:NameList>
      </b:Author>
    </b:Author>
    <b:Title>The Potential of Brewer’s Spent Grain in the Circular Bioeconomy: State of the Art and Future Perspectives.</b:Title>
    <b:JournalName>Front. Bioeng. Biotechnol.</b:JournalName>
    <b:Year>2022</b:Year>
    <b:Pages>10, 870744.</b:Pages>
    <b:RefOrder>20</b:RefOrder>
  </b:Source>
  <b:Source>
    <b:Tag>Bai23</b:Tag>
    <b:SourceType>JournalArticle</b:SourceType>
    <b:Guid>{D33B45B9-5AA9-4A39-8384-FDB06A49289C}</b:Guid>
    <b:Author>
      <b:Author>
        <b:NameList>
          <b:Person>
            <b:Last>Baiano</b:Last>
            <b:First>A.</b:First>
          </b:Person>
          <b:Person>
            <b:Last>Gatta</b:Last>
            <b:First>B.</b:First>
          </b:Person>
          <b:Person>
            <b:Last>Rutigliano</b:Last>
            <b:First>M.</b:First>
          </b:Person>
          <b:Person>
            <b:Last>Fiore</b:Last>
            <b:First>A.</b:First>
          </b:Person>
        </b:NameList>
      </b:Author>
    </b:Author>
    <b:Title>Functional bread produced in a circular economy perspective: The use of brewers’ spent grain.</b:Title>
    <b:JournalName>MDPI Foods</b:JournalName>
    <b:Year>2023</b:Year>
    <b:Pages>834</b:Pages>
    <b:RefOrder>21</b:RefOrder>
  </b:Source>
  <b:Source>
    <b:Tag>Xir12</b:Tag>
    <b:SourceType>JournalArticle</b:SourceType>
    <b:Guid>{250215F3-ABA2-4CB9-8060-0B3C0E2C749C}</b:Guid>
    <b:Author>
      <b:Author>
        <b:NameList>
          <b:Person>
            <b:Last>Xiros</b:Last>
            <b:First>C.</b:First>
          </b:Person>
          <b:Person>
            <b:Last>Christakopoulos</b:Last>
            <b:First>P.</b:First>
          </b:Person>
        </b:NameList>
      </b:Author>
    </b:Author>
    <b:Title>Enhanced ethanol production from brewers’ spent grain by a Fusarium oxysporum consolidated system.</b:Title>
    <b:JournalName>Biotechnology for Biofuels</b:JournalName>
    <b:Year>2012</b:Year>
    <b:Pages>5, 13</b:Pages>
    <b:RefOrder>16</b:RefOrder>
  </b:Source>
  <b:Source>
    <b:Tag>Wat12</b:Tag>
    <b:SourceType>JournalArticle</b:SourceType>
    <b:Guid>{53B8584F-08C7-41C5-BD6F-97754148A13C}</b:Guid>
    <b:Author>
      <b:Author>
        <b:NameList>
          <b:Person>
            <b:Last>Waters</b:Last>
            <b:First>D.</b:First>
            <b:Middle>M.</b:Middle>
          </b:Person>
          <b:Person>
            <b:Last>Jacob</b:Last>
            <b:First>F.</b:First>
          </b:Person>
          <b:Person>
            <b:Last>Titze</b:Last>
            <b:First>J.</b:First>
          </b:Person>
          <b:Person>
            <b:Last>Arendt</b:Last>
            <b:First>E.</b:First>
            <b:Middle>K.</b:Middle>
          </b:Person>
          <b:Person>
            <b:Last>Zannini</b:Last>
            <b:First>E.</b:First>
          </b:Person>
        </b:NameList>
      </b:Author>
    </b:Author>
    <b:Title>Fibre, protein and mineral fortification of wheat bread through milled and fermented brewers’ spent grain enrichment.</b:Title>
    <b:JournalName>European Food Research and Technology</b:JournalName>
    <b:Year>2012</b:Year>
    <b:Pages>235, 767–778.</b:Pages>
    <b:RefOrder>15</b:RefOrder>
  </b:Source>
  <b:Source>
    <b:Tag>Mus06</b:Tag>
    <b:SourceType>JournalArticle</b:SourceType>
    <b:Guid>{95256C63-F98F-49EA-8695-E1EDC4A70363}</b:Guid>
    <b:Author>
      <b:Author>
        <b:NameList>
          <b:Person>
            <b:Last>Mussatto</b:Last>
            <b:First>S.</b:First>
            <b:Middle>I.</b:Middle>
          </b:Person>
          <b:Person>
            <b:Last>Dragone</b:Last>
            <b:First>G.</b:First>
          </b:Person>
          <b:Person>
            <b:Last>Roberto</b:Last>
            <b:First>I.</b:First>
            <b:Middle>C.</b:Middle>
          </b:Person>
        </b:NameList>
      </b:Author>
    </b:Author>
    <b:Title>Brewers’ spent grain: Generation, characteristics and potential applications.</b:Title>
    <b:JournalName>Journal of Cereal Science</b:JournalName>
    <b:Year>2006</b:Year>
    <b:Pages>1–14</b:Pages>
    <b:RefOrder>14</b:RefOrder>
  </b:Source>
  <b:Source>
    <b:Tag>Ikr17</b:Tag>
    <b:SourceType>JournalArticle</b:SourceType>
    <b:Guid>{7144AC2F-59A5-42FB-A53B-25C5D03C1179}</b:Guid>
    <b:Author>
      <b:Author>
        <b:NameList>
          <b:Person>
            <b:Last>Ikram</b:Last>
            <b:First>S.</b:First>
          </b:Person>
          <b:Person>
            <b:Last>Huang</b:Last>
            <b:First>L.</b:First>
          </b:Person>
          <b:Person>
            <b:Last>Zhang</b:Last>
            <b:First>H.</b:First>
          </b:Person>
          <b:Person>
            <b:Last>Wang</b:Last>
            <b:First>J.</b:First>
          </b:Person>
          <b:Person>
            <b:Last>Yin</b:Last>
            <b:First>M.</b:First>
          </b:Person>
        </b:NameList>
      </b:Author>
    </b:Author>
    <b:Title>Composition and nutrient value of brewers’ spent grain: A review.</b:Title>
    <b:JournalName>International Journal of Food Science &amp; Technology</b:JournalName>
    <b:Year>2017</b:Year>
    <b:Pages>522–529</b:Pages>
    <b:RefOrder>17</b:RefOrder>
  </b:Source>
  <b:Source>
    <b:Tag>Lyn16</b:Tag>
    <b:SourceType>JournalArticle</b:SourceType>
    <b:Guid>{B298A977-1190-452A-8C14-CB3D94B0352D}</b:Guid>
    <b:Author>
      <b:Author>
        <b:NameList>
          <b:Person>
            <b:Last>Lynch</b:Last>
            <b:First>K.</b:First>
            <b:Middle>M.</b:Middle>
          </b:Person>
          <b:Person>
            <b:Last>Steffen</b:Last>
            <b:First>E.</b:First>
            <b:Middle>J.</b:Middle>
          </b:Person>
          <b:Person>
            <b:Last>Arendt</b:Last>
            <b:First>E.</b:First>
            <b:Middle>K.</b:Middle>
          </b:Person>
        </b:NameList>
      </b:Author>
    </b:Author>
    <b:Title>Brewers’ spent grain: A review with an emphasis on food and health.</b:Title>
    <b:JournalName>Journal of the Institute of Brewing</b:JournalName>
    <b:Year>2016</b:Year>
    <b:Pages>122(4), 553–568</b:Pages>
    <b:RefOrder>12</b:RefOrder>
  </b:Source>
  <b:Source>
    <b:Tag>Far17</b:Tag>
    <b:SourceType>JournalArticle</b:SourceType>
    <b:Guid>{B51C60FF-5B2B-48EF-8796-8D37B8B15C5F}</b:Guid>
    <b:Author>
      <b:Author>
        <b:NameList>
          <b:Person>
            <b:Last>Farcas</b:Last>
            <b:First>A.</b:First>
            <b:Middle>C.</b:Middle>
          </b:Person>
          <b:Person>
            <b:Last>Socaciu</b:Last>
            <b:First>C.</b:First>
          </b:Person>
          <b:Person>
            <b:Last>Tofana</b:Last>
            <b:First>M.</b:First>
          </b:Person>
          <b:Person>
            <b:Last>Mudura</b:Last>
            <b:First>E.</b:First>
          </b:Person>
        </b:NameList>
      </b:Author>
    </b:Author>
    <b:Title>Brewers’ spent grain—A potential source of valuable nutrients.</b:Title>
    <b:JournalName>Bulletin of University of Agricultural Sciences and Veterinary Medicine Cluj-Napoca Food Science and Technology</b:JournalName>
    <b:Year>2017</b:Year>
    <b:Pages>43–50</b:Pages>
    <b:RefOrder>18</b:RefOrder>
  </b:Source>
  <b:Source>
    <b:Tag>Ste15</b:Tag>
    <b:SourceType>JournalArticle</b:SourceType>
    <b:Guid>{0B704578-9835-40EB-B132-6DF4693F6B5B}</b:Guid>
    <b:Author>
      <b:Author>
        <b:NameList>
          <b:Person>
            <b:Last>Steiner</b:Last>
            <b:First>J.</b:First>
          </b:Person>
          <b:Person>
            <b:Last>Procopio</b:Last>
            <b:First>S.</b:First>
          </b:Person>
          <b:Person>
            <b:Last>Becker</b:Last>
            <b:First>T.</b:First>
          </b:Person>
        </b:NameList>
      </b:Author>
    </b:Author>
    <b:Title>Brewer’s spent grain: Source of value-added polysaccharides for the food industry in reference to the health claims.</b:Title>
    <b:JournalName>European Food Research and Technology</b:JournalName>
    <b:Year>2015</b:Year>
    <b:Pages>241, 303–315.</b:Pages>
    <b:RefOrder>22</b:RefOrder>
  </b:Source>
  <b:Source>
    <b:Tag>Gro09</b:Tag>
    <b:SourceType>JournalArticle</b:SourceType>
    <b:Guid>{7282758C-38AB-4617-9EFB-0CA492EE4561}</b:Guid>
    <b:Author>
      <b:Author>
        <b:NameList>
          <b:Person>
            <b:Last>Grootaert</b:Last>
            <b:First>C.</b:First>
          </b:Person>
          <b:Person>
            <b:Last>van den Abbeele</b:Last>
            <b:First>P.</b:First>
          </b:Person>
          <b:Person>
            <b:Last>Marzorati</b:Last>
            <b:First>M.</b:First>
          </b:Person>
          <b:Person>
            <b:Last>Broekaert</b:Last>
            <b:First>W.</b:First>
            <b:Middle>F.</b:Middle>
          </b:Person>
          <b:Person>
            <b:Last>Courtin</b:Last>
            <b:First>C.</b:First>
            <b:Middle>M.</b:Middle>
          </b:Person>
          <b:Person>
            <b:Last>Delcour</b:Last>
            <b:First>J.</b:First>
            <b:Middle>A.</b:Middle>
          </b:Person>
          <b:Person>
            <b:Last>Verstraete</b:Last>
            <b:First>W.</b:First>
          </b:Person>
          <b:Person>
            <b:Last>Van de Wiele</b:Last>
            <b:First>T</b:First>
          </b:Person>
        </b:NameList>
      </b:Author>
    </b:Author>
    <b:Title>Comparison of prebiotic effects of arabinoxylan oligosaccharides and inulin in a simulator of the human intestinal microbial ecosystem.</b:Title>
    <b:JournalName>FEMS Microbiology Ecology</b:JournalName>
    <b:Year>2009</b:Year>
    <b:Pages>69, 231–242</b:Pages>
    <b:RefOrder>23</b:RefOrder>
  </b:Source>
  <b:Source>
    <b:Tag>Gom15</b:Tag>
    <b:SourceType>JournalArticle</b:SourceType>
    <b:Guid>{E4F49762-F27B-4BC6-BFB7-A8768AA36830}</b:Guid>
    <b:Author>
      <b:Author>
        <b:NameList>
          <b:Person>
            <b:Last>Gomez</b:Last>
            <b:First>B.</b:First>
          </b:Person>
          <b:Person>
            <b:Last>Miguez</b:Last>
            <b:First>B.</b:First>
          </b:Person>
          <b:Person>
            <b:Last>Veiga</b:Last>
            <b:First>A.</b:First>
          </b:Person>
          <b:Person>
            <b:Last>Parajó</b:Last>
            <b:First>J.</b:First>
            <b:Middle>C.</b:Middle>
          </b:Person>
          <b:Person>
            <b:Last>Alonso</b:Last>
            <b:First>J.</b:First>
            <b:Middle>L.</b:Middle>
          </b:Person>
        </b:NameList>
      </b:Author>
    </b:Author>
    <b:Title>Production, purification, and in vitro evaluation of the prebiotic potential of arabinoxylooligosaccharides from brewer’s spent grain</b:Title>
    <b:JournalName>Journal of Agricultural and Food Chemistry</b:JournalName>
    <b:Year>2015</b:Year>
    <b:Pages>63, 8429–8438</b:Pages>
    <b:RefOrder>24</b:RefOrder>
  </b:Source>
  <b:Source>
    <b:Tag>Sto081</b:Tag>
    <b:SourceType>JournalArticle</b:SourceType>
    <b:Guid>{C2347E22-DF2F-45D7-99D3-B416F33DB767}</b:Guid>
    <b:Author>
      <b:Author>
        <b:NameList>
          <b:Person>
            <b:Last>Stojceska</b:Last>
            <b:First>Valentina</b:First>
          </b:Person>
          <b:Person>
            <b:Last>Ainsworth</b:Last>
            <b:First>Paul</b:First>
          </b:Person>
        </b:NameList>
      </b:Author>
    </b:Author>
    <b:Title>The effect of different enzymes on the quality of high-fibre</b:Title>
    <b:JournalName>The Manchester Metropolitan University, Department of Food and Tourism Management,</b:JournalName>
    <b:Year>2008</b:Year>
    <b:RefOrder>25</b:RefOrder>
  </b:Source>
  <b:Source>
    <b:Tag>San03</b:Tag>
    <b:SourceType>JournalArticle</b:SourceType>
    <b:Guid>{A2180786-48D9-4ADA-823D-7F1A7DDED724}</b:Guid>
    <b:Author>
      <b:Author>
        <b:NameList>
          <b:Person>
            <b:Last>Santos</b:Last>
            <b:First>M.</b:First>
          </b:Person>
          <b:Person>
            <b:Last>Jiménez</b:Last>
            <b:First>J.</b:First>
            <b:Middle>J.</b:Middle>
          </b:Person>
          <b:Person>
            <b:Last>Bartolomé</b:Last>
            <b:First>B.</b:First>
          </b:Person>
          <b:Person>
            <b:Last>Gómez-Cordovés</b:Last>
            <b:First>C.</b:First>
          </b:Person>
          <b:Person>
            <b:Last>del Nozal</b:Last>
            <b:First>M.</b:First>
            <b:Middle>J.</b:Middle>
          </b:Person>
        </b:NameList>
      </b:Author>
    </b:Author>
    <b:Title>Variability of brewer’s spent grain within a brewery.</b:Title>
    <b:JournalName>Food Chemistry</b:JournalName>
    <b:Year>2003</b:Year>
    <b:Pages>80, 17–21</b:Pages>
    <b:RefOrder>13</b:RefOrder>
  </b:Source>
  <b:Source>
    <b:Tag>EFS11</b:Tag>
    <b:SourceType>JournalArticle</b:SourceType>
    <b:Guid>{9036F667-EDD2-4E84-8504-0809589D6042}</b:Guid>
    <b:Title>Scientific opinion on thesubstantiation of a health claim related to barley beta-glucan andlowering of blood cholesterol and reduced risk of (coronary) heart dis-ease pursuant to Article 14 of Regulation (EC) No 1924/2006,</b:Title>
    <b:JournalName>EFSA</b:JournalName>
    <b:Year>2011</b:Year>
    <b:Pages>EFSA J. 9,2470</b:Pages>
    <b:Author>
      <b:Author>
        <b:Corporate>EFSA Panel on Dietetic Products, NDA</b:Corporate>
      </b:Author>
    </b:Author>
    <b:RefOrder>26</b:RefOrder>
  </b:Source>
  <b:Source>
    <b:Tag>McC13</b:Tag>
    <b:SourceType>JournalArticle</b:SourceType>
    <b:Guid>{B7C4B87F-AACD-4296-BD27-7FB5EDD1E4E0}</b:Guid>
    <b:Author>
      <b:Author>
        <b:NameList>
          <b:Person>
            <b:Last>McCarthy</b:Last>
            <b:First>A.</b:First>
            <b:Middle>L.</b:Middle>
          </b:Person>
          <b:Person>
            <b:Last>O’Callaghan</b:Last>
            <b:First>Y.</b:First>
            <b:Middle>C.</b:Middle>
          </b:Person>
          <b:Person>
            <b:Last>Piggott</b:Last>
            <b:First>C.</b:First>
            <b:Middle>O.</b:Middle>
          </b:Person>
          <b:Person>
            <b:Last>FitzGerald</b:Last>
            <b:First>R.</b:First>
            <b:Middle>J.</b:Middle>
          </b:Person>
          <b:Person>
            <b:Last>&amp; O’Brien</b:Last>
            <b:First>N.</b:First>
            <b:Middle>M.</b:Middle>
          </b:Person>
        </b:NameList>
      </b:Author>
    </b:Author>
    <b:Title>Brewer’s spent grain; Bioactivity of phenolic component, its antioxidant and DNA protective effects.</b:Title>
    <b:JournalName>Journal of Food Composition and Analysis</b:JournalName>
    <b:Year>2013</b:Year>
    <b:Pages>32, 105–111</b:Pages>
    <b:RefOrder>27</b:RefOrder>
  </b:Source>
  <b:Source>
    <b:Tag>Kik02</b:Tag>
    <b:SourceType>JournalArticle</b:SourceType>
    <b:Guid>{B944A8E6-213B-490C-93D5-733D4B631507}</b:Guid>
    <b:Author>
      <b:Author>
        <b:NameList>
          <b:Person>
            <b:Last>Kikuzaki</b:Last>
            <b:First>H.,</b:First>
            <b:Middle>Hisamoto, M., Hirose, K., Akiyama, K., and Taniguchi, H.</b:Middle>
          </b:Person>
        </b:NameList>
      </b:Author>
    </b:Author>
    <b:Title>Antioxidant properties of ferulic acid and its relatedcompounds</b:Title>
    <b:JournalName>J. Agric. Food Chem.</b:JournalName>
    <b:Year>2002</b:Year>
    <b:Pages>50, 2161–2168.</b:Pages>
    <b:RefOrder>28</b:RefOrder>
  </b:Source>
  <b:Source>
    <b:Tag>Hol12</b:Tag>
    <b:SourceType>JournalArticle</b:SourceType>
    <b:Guid>{46D2A8C9-7466-4921-97FF-52B8D0B04948}</b:Guid>
    <b:Author>
      <b:Author>
        <b:NameList>
          <b:Person>
            <b:Last>Hole</b:Last>
            <b:First>A.</b:First>
            <b:Middle>S.</b:Middle>
          </b:Person>
          <b:Person>
            <b:Last>Grimmer</b:Last>
            <b:First>S.</b:First>
          </b:Person>
          <b:Person>
            <b:Last>Jensen</b:Last>
            <b:First>M.</b:First>
            <b:Middle>R.</b:Middle>
          </b:Person>
          <b:Person>
            <b:Last>Sahlstrøm</b:Last>
            <b:First>S.</b:First>
          </b:Person>
        </b:NameList>
      </b:Author>
    </b:Author>
    <b:Title>Synergistic and suppressive effects of dietary phenolic acids andother phytochemicals from cereal extracts on nuclear factor kappa Bactivity,</b:Title>
    <b:JournalName>Food Chem</b:JournalName>
    <b:Year>2012</b:Year>
    <b:Pages>133, 969–977</b:Pages>
    <b:RefOrder>29</b:RefOrder>
  </b:Source>
  <b:Source>
    <b:Tag>McC12</b:Tag>
    <b:SourceType>JournalArticle</b:SourceType>
    <b:Guid>{83E6B1CD-1AFA-4BF1-8BC5-43B896C62B05}</b:Guid>
    <b:Author>
      <b:Author>
        <b:NameList>
          <b:Person>
            <b:Last>McCarthy</b:Last>
            <b:First>A.</b:First>
            <b:Middle>L.</b:Middle>
          </b:Person>
          <b:Person>
            <b:Last>O’Callaghan</b:Last>
            <b:First>Y.</b:First>
            <b:Middle>C.</b:Middle>
          </b:Person>
          <b:Person>
            <b:Last>Connolly</b:Last>
            <b:First>A.</b:First>
          </b:Person>
          <b:Person>
            <b:Last>Piggott</b:Last>
            <b:First>C.</b:First>
            <b:Middle>O.</b:Middle>
          </b:Person>
          <b:Person>
            <b:Last>FitzGerald</b:Last>
            <b:First>R.</b:First>
            <b:Middle>J.</b:Middle>
          </b:Person>
          <b:Person>
            <b:Last>O’Brien</b:Last>
            <b:First>N.</b:First>
            <b:Middle>M.</b:Middle>
          </b:Person>
        </b:NameList>
      </b:Author>
    </b:Author>
    <b:Title>Phenolic extracts of brewers’spent grain (BSG) as functional ingredients–Assessment of their DNAprotective effect against oxidant-induced DNA single strand breaks inU937 cells</b:Title>
    <b:JournalName>Food Chem</b:JournalName>
    <b:Year>2012</b:Year>
    <b:Pages>134, 641–646</b:Pages>
    <b:RefOrder>30</b:RefOrder>
  </b:Source>
  <b:Source>
    <b:Tag>Nai22</b:Tag>
    <b:SourceType>JournalArticle</b:SourceType>
    <b:Guid>{B81101A8-6DE0-46B9-AD9E-E6960C25900D}</b:Guid>
    <b:Author>
      <b:Author>
        <b:NameList>
          <b:Person>
            <b:Last>Naibaho</b:Last>
            <b:First>J.</b:First>
          </b:Person>
          <b:Person>
            <b:Last>Butula</b:Last>
            <b:First>N.</b:First>
          </b:Person>
          <b:Person>
            <b:Last>Jonuzi</b:Last>
            <b:First>E.</b:First>
          </b:Person>
          <b:Person>
            <b:Last>Korzeniowska</b:Last>
            <b:First>M.</b:First>
          </b:Person>
          <b:Person>
            <b:Last>Laaksonen</b:Last>
            <b:First>O.</b:First>
          </b:Person>
          <b:Person>
            <b:Last>Föste</b:Last>
            <b:First>M.</b:First>
          </b:Person>
          <b:Person>
            <b:Last>Kütt</b:Last>
            <b:First>M.</b:First>
            <b:Middle>L.</b:Middle>
          </b:Person>
          <b:Person>
            <b:Last>Yang</b:Last>
            <b:First>B.</b:First>
          </b:Person>
        </b:NameList>
      </b:Author>
    </b:Author>
    <b:Title>Potential of Brewers’ Spent Grain in Yogurt Fermentation and Evaluation of Its Impact in Rheological Behaviour, Consistency, Microstructural Properties and Acidity Profile during the Refrigerated Storage.</b:Title>
    <b:JournalName>Food Hydrocolloids</b:JournalName>
    <b:Year>2022</b:Year>
    <b:Pages>125, 107412</b:Pages>
    <b:RefOrder>63</b:RefOrder>
  </b:Source>
  <b:Source>
    <b:Tag>Czu22</b:Tag>
    <b:SourceType>JournalArticle</b:SourceType>
    <b:Guid>{91B77F4B-C51F-4273-B99A-8B0AC59AFD8F}</b:Guid>
    <b:Author>
      <b:Author>
        <b:NameList>
          <b:Person>
            <b:Last>Czubaszek</b:Last>
            <b:First>A.</b:First>
          </b:Person>
          <b:Person>
            <b:Last>Wojciechowicz-Budzisz</b:Last>
            <b:First>A.</b:First>
          </b:Person>
          <b:Person>
            <b:Last>Spychaj</b:Last>
            <b:First>R.</b:First>
          </b:Person>
          <b:Person>
            <b:Last>Kawa-Rygielska</b:Last>
            <b:First>J.</b:First>
          </b:Person>
        </b:NameList>
      </b:Author>
    </b:Author>
    <b:Title>Effect of added brewer’s spent grain on the baking value of flour and the quality of wheat bread.</b:Title>
    <b:JournalName>Molecules</b:JournalName>
    <b:Year>2022</b:Year>
    <b:RefOrder>32</b:RefOrder>
  </b:Source>
  <b:Source>
    <b:Tag>Lam23</b:Tag>
    <b:SourceType>JournalArticle</b:SourceType>
    <b:Guid>{5F6BD40B-4315-43E7-9EAE-E5C1C33F0B0F}</b:Guid>
    <b:Author>
      <b:Author>
        <b:NameList>
          <b:Person>
            <b:Last>Lamas</b:Last>
            <b:First>D.L.</b:First>
          </b:Person>
          <b:Person>
            <b:Last>Gende</b:Last>
            <b:First>L.B.</b:First>
          </b:Person>
        </b:NameList>
      </b:Author>
    </b:Author>
    <b:Title>Valorisation of brewers’ spent grain for the development of novel beverage and food products. </b:Title>
    <b:JournalName>Appl. Food Res</b:JournalName>
    <b:Year>2023</b:Year>
    <b:Pages>3, 100314.</b:Pages>
    <b:RefOrder>33</b:RefOrder>
  </b:Source>
  <b:Source>
    <b:Tag>Har11</b:Tag>
    <b:SourceType>JournalArticle</b:SourceType>
    <b:Guid>{8551A2E2-B081-460E-8187-783095E85BDB}</b:Guid>
    <b:Author>
      <b:Author>
        <b:NameList>
          <b:Person>
            <b:Last>Haruna</b:Last>
            <b:First>M.H.</b:First>
          </b:Person>
          <b:Person>
            <b:Last>Udobi</b:Last>
            <b:First>C.</b:First>
          </b:Person>
          <b:Person>
            <b:Last>Ndife</b:Last>
            <b:First>J.,</b:First>
          </b:Person>
        </b:NameList>
      </b:Author>
    </b:Author>
    <b:Title>Effect of added brewers dry grain on the physico-chemical, microbial and sensory quality of wheat bread.</b:Title>
    <b:JournalName>American J. Food Nutr.</b:JournalName>
    <b:Year>2011</b:Year>
    <b:RefOrder>34</b:RefOrder>
  </b:Source>
  <b:Source>
    <b:Tag>Sah21</b:Tag>
    <b:SourceType>JournalArticle</b:SourceType>
    <b:Guid>{7414A927-411C-4F2B-AC3E-2AA3AE895EC3}</b:Guid>
    <b:Author>
      <b:Author>
        <b:NameList>
          <b:Person>
            <b:Last>Sahin</b:Last>
            <b:First>A.W.</b:First>
          </b:Person>
          <b:Person>
            <b:Last>Atzler</b:Last>
            <b:First>J.J.</b:First>
          </b:Person>
          <b:Person>
            <b:Last>Valdeperez</b:Last>
            <b:First>D.</b:First>
          </b:Person>
          <b:Person>
            <b:Last>Münch</b:Last>
            <b:First>S.</b:First>
          </b:Person>
          <b:Person>
            <b:Last>Cattaneo</b:Last>
            <b:First>G.</b:First>
          </b:Person>
          <b:Person>
            <b:Last>O’Riordan</b:Last>
            <b:First>P.,</b:First>
          </b:Person>
        </b:NameList>
      </b:Author>
    </b:Author>
    <b:Title>Rejuvenated brewer’s spent grain: evervita ingredients as game changers in fibre-enriched bread.</b:Title>
    <b:JournalName>Foods</b:JournalName>
    <b:Year>2021</b:Year>
    <b:RefOrder>35</b:RefOrder>
  </b:Source>
  <b:Source>
    <b:Tag>Per24</b:Tag>
    <b:SourceType>JournalArticle</b:SourceType>
    <b:Guid>{07247851-CE0C-40DB-A13F-AD3C0C1A75C8}</b:Guid>
    <b:Author>
      <b:Author>
        <b:NameList>
          <b:Person>
            <b:Last>Pereira de Freitas</b:Last>
            <b:First>F.P.</b:First>
          </b:Person>
          <b:Person>
            <b:Last>da Silva Lannes</b:Last>
            <b:First>S.C.</b:First>
          </b:Person>
        </b:NameList>
      </b:Author>
    </b:Author>
    <b:Title>Composition and sensory properties of breads supplemented with Brewers’ spent grain from three different craft beer styles.</b:Title>
    <b:JournalName>Cereal Chemistry</b:JournalName>
    <b:Year>2024</b:Year>
    <b:RefOrder>36</b:RefOrder>
  </b:Source>
  <b:Source>
    <b:Tag>Sto082</b:Tag>
    <b:SourceType>JournalArticle</b:SourceType>
    <b:Guid>{2442B696-A8FA-4708-A706-CCFC5D6F76D3}</b:Guid>
    <b:Author>
      <b:Author>
        <b:NameList>
          <b:Person>
            <b:Last>Stojceska</b:Last>
            <b:First>V.</b:First>
          </b:Person>
          <b:Person>
            <b:Last>Ainsworth</b:Last>
            <b:First>P.</b:First>
          </b:Person>
        </b:NameList>
      </b:Author>
    </b:Author>
    <b:Title>The effect of different enzymes on the quality of high-fibre enriched brewer’s spent grain breads.</b:Title>
    <b:JournalName>Food Chemistry</b:JournalName>
    <b:Year>2008</b:Year>
    <b:Pages>110, 865–872</b:Pages>
    <b:RefOrder>38</b:RefOrder>
  </b:Source>
  <b:Source>
    <b:Tag>Pér25</b:Tag>
    <b:SourceType>JournalArticle</b:SourceType>
    <b:Guid>{DAE777FA-F3B0-451B-9681-FBDA6DF922D4}</b:Guid>
    <b:Author>
      <b:Author>
        <b:NameList>
          <b:Person>
            <b:Last>Pérez-Alva</b:Last>
            <b:First>A.</b:First>
          </b:Person>
          <b:Person>
            <b:Last>Martín-del-Campo</b:Last>
            <b:First>S.T.</b:First>
          </b:Person>
          <b:Person>
            <b:Last>Baigts-Allende</b:Last>
            <b:First>D.K.</b:First>
          </b:Person>
        </b:NameList>
      </b:Author>
    </b:Author>
    <b:Title>Brewer’s spent grain (BSG) as an ingredient for leavened bread making: Challenges and opportunities.</b:Title>
    <b:JournalName>Journal of Cereal Science</b:JournalName>
    <b:Year>2025</b:Year>
    <b:RefOrder>31</b:RefOrder>
  </b:Source>
  <b:Source>
    <b:Tag>Ney20</b:Tag>
    <b:SourceType>JournalArticle</b:SourceType>
    <b:Guid>{31A6E6C7-A704-4F33-928D-C2F8584F5BFE}</b:Guid>
    <b:Author>
      <b:Author>
        <b:NameList>
          <b:Person>
            <b:Last>Neylon</b:Last>
            <b:First>E.</b:First>
          </b:Person>
          <b:Person>
            <b:Last>Arendt</b:Last>
            <b:First>E.</b:First>
            <b:Middle>K.</b:Middle>
          </b:Person>
          <b:Person>
            <b:Last>Zannini</b:Last>
            <b:First>E.</b:First>
          </b:Person>
        </b:NameList>
      </b:Author>
    </b:Author>
    <b:Title>Rootlets, a malting by-product with great potential.</b:Title>
    <b:JournalName>Fermentation</b:JournalName>
    <b:Year>2020</b:Year>
    <b:RefOrder>37</b:RefOrder>
  </b:Source>
  <b:Source>
    <b:Tag>Bus20</b:Tag>
    <b:SourceType>JournalArticle</b:SourceType>
    <b:Guid>{838D9951-CBC0-4CF9-9529-D201C90372C6}</b:Guid>
    <b:Author>
      <b:Author>
        <b:NameList>
          <b:Person>
            <b:Last>Bustos</b:Last>
            <b:First>A.</b:First>
            <b:Middle>Y.</b:Middle>
          </b:Person>
          <b:Person>
            <b:Last>Pérez</b:Last>
            <b:First>G.</b:First>
            <b:Middle>T.</b:Middle>
          </b:Person>
          <b:Person>
            <b:Last>León</b:Last>
            <b:First>A.</b:First>
            <b:Middle>E.</b:Middle>
          </b:Person>
        </b:NameList>
      </b:Author>
    </b:Author>
    <b:Title>Functional and structural properties of xylanases in wheat-based dough systems.</b:Title>
    <b:JournalName>Frontiers in Microbiology</b:JournalName>
    <b:Year>2020</b:Year>
    <b:Pages>11, 1835</b:Pages>
    <b:RefOrder>50</b:RefOrder>
  </b:Source>
  <b:Source>
    <b:Tag>Cau09</b:Tag>
    <b:SourceType>JournalArticle</b:SourceType>
    <b:Guid>{844F6E94-6494-4826-B16F-8636EC8CE450}</b:Guid>
    <b:Author>
      <b:Author>
        <b:NameList>
          <b:Person>
            <b:Last>Cauvain</b:Last>
            <b:First>S.</b:First>
            <b:Middle>P.</b:Middle>
          </b:Person>
          <b:Person>
            <b:Last>Young</b:Last>
            <b:First>L.</b:First>
            <b:Middle>S.</b:Middle>
          </b:Person>
        </b:NameList>
      </b:Author>
    </b:Author>
    <b:Title>The role of ingredients in the baking process. </b:Title>
    <b:JournalName>In Technology of Breadmaking</b:JournalName>
    <b:Year>2009</b:Year>
    <b:RefOrder>51</b:RefOrder>
  </b:Source>
  <b:Source>
    <b:Tag>Gám14</b:Tag>
    <b:SourceType>JournalArticle</b:SourceType>
    <b:Guid>{42F30F5F-99F8-480F-A984-07AFD3921E2E}</b:Guid>
    <b:Author>
      <b:Author>
        <b:NameList>
          <b:Person>
            <b:Last>Gámbaro</b:Last>
            <b:First>A.</b:First>
          </b:Person>
          <b:Person>
            <b:Last>Roascio</b:Last>
            <b:First>A.</b:First>
          </b:Person>
          <b:Person>
            <b:Last>Giménez</b:Last>
            <b:First>A.</b:First>
          </b:Person>
          <b:Person>
            <b:Last>Ellis</b:Last>
            <b:First>A.</b:First>
            <b:Middle>C.</b:Middle>
          </b:Person>
        </b:NameList>
      </b:Author>
    </b:Author>
    <b:Title>Application of response surface methodology to optimize sensory and textural properties of bakery products.</b:Title>
    <b:JournalName>Food Research International</b:JournalName>
    <b:Year>2014</b:Year>
    <b:RefOrder>64</b:RefOrder>
  </b:Source>
  <b:Source>
    <b:Tag>Sca01</b:Tag>
    <b:SourceType>JournalArticle</b:SourceType>
    <b:Guid>{35F8E2A4-5137-47F6-A0F9-1A955CC494D3}</b:Guid>
    <b:Author>
      <b:Author>
        <b:NameList>
          <b:Person>
            <b:Last>Scanlon</b:Last>
            <b:First>M.</b:First>
            <b:Middle>G.</b:Middle>
          </b:Person>
          <b:Person>
            <b:Last>Zghal</b:Last>
            <b:First>M.</b:First>
            <b:Middle>C.</b:Middle>
          </b:Person>
        </b:NameList>
      </b:Author>
    </b:Author>
    <b:Title>Bread properties and crumb structure.</b:Title>
    <b:Year>2001</b:Year>
    <b:JournalName>Food Research International</b:JournalName>
    <b:Volume>34</b:Volume>
    <b:Pages>841-864</b:Pages>
    <b:RefOrder>52</b:RefOrder>
  </b:Source>
  <b:Source>
    <b:Tag>Gon06</b:Tag>
    <b:SourceType>JournalArticle</b:SourceType>
    <b:Guid>{57D3B939-0E5E-4E85-B9C6-8F5F878A0B89}</b:Guid>
    <b:Author>
      <b:Author>
        <b:NameList>
          <b:Person>
            <b:Last>Gonzales-Barron</b:Last>
            <b:First>U.</b:First>
          </b:Person>
          <b:Person>
            <b:Last>Butler</b:Last>
            <b:First>F.</b:First>
          </b:Person>
        </b:NameList>
      </b:Author>
    </b:Author>
    <b:Title>A comparison of seven thresholding techniques with the k-means clustering algorithm for measurement of bread-crumb features by digital image analysis.</b:Title>
    <b:Year>2006</b:Year>
    <b:JournalName>Journal of Food Engineering</b:JournalName>
    <b:Volume>74</b:Volume>
    <b:Pages>268-278</b:Pages>
    <b:RefOrder>53</b:RefOrder>
  </b:Source>
  <b:Source>
    <b:Tag>Zgh99</b:Tag>
    <b:SourceType>JournalArticle</b:SourceType>
    <b:Guid>{FD538F6E-6269-4C67-AF12-2CCD12E8A32C}</b:Guid>
    <b:Author>
      <b:Author>
        <b:NameList>
          <b:Person>
            <b:Last>Zghal</b:Last>
            <b:First>M.</b:First>
            <b:Middle>C.</b:Middle>
          </b:Person>
          <b:Person>
            <b:Last>Scanlon</b:Last>
            <b:First>M.</b:First>
            <b:Middle>G.</b:Middle>
          </b:Person>
          <b:Person>
            <b:Last>Sapirstein</b:Last>
            <b:First>H.</b:First>
            <b:Middle>D.</b:Middle>
          </b:Person>
        </b:NameList>
      </b:Author>
    </b:Author>
    <b:Title>Prediction of bread crumb density by digital image analysis.</b:Title>
    <b:Year>1999</b:Year>
    <b:JournalName>Cereal Chemistry</b:JournalName>
    <b:Volume>76</b:Volume>
    <b:Pages>734-742</b:Pages>
    <b:RefOrder>54</b:RefOrder>
  </b:Source>
  <b:Source>
    <b:Tag>Las07</b:Tag>
    <b:SourceType>JournalArticle</b:SourceType>
    <b:Guid>{925F3CE1-DDB3-4F78-B688-00C3E71D40F1}</b:Guid>
    <b:Author>
      <b:Author>
        <b:NameList>
          <b:Person>
            <b:Last>Lassoued</b:Last>
            <b:First>N.</b:First>
          </b:Person>
          <b:Person>
            <b:Last>Babin</b:Last>
            <b:First>P.</b:First>
          </b:Person>
          <b:Person>
            <b:Last>Della Valle</b:Last>
            <b:First>G.</b:First>
          </b:Person>
          <b:Person>
            <b:Last>Devaux</b:Last>
            <b:First>M.</b:First>
            <b:Middle>F.</b:Middle>
          </b:Person>
          <b:Person>
            <b:Last>Réguerre</b:Last>
            <b:First>A.</b:First>
            <b:Middle>L.</b:Middle>
          </b:Person>
        </b:NameList>
      </b:Author>
    </b:Author>
    <b:Title>Granulometry of bread crumb grain: Contributions of 2D and 3D image analysis at different scale.</b:Title>
    <b:Year>2007</b:Year>
    <b:JournalName>Food Research International</b:JournalName>
    <b:Volume>40</b:Volume>
    <b:Pages>1087-1097</b:Pages>
    <b:RefOrder>55</b:RefOrder>
  </b:Source>
  <b:Source>
    <b:Tag>Rud25</b:Tag>
    <b:SourceType>JournalArticle</b:SourceType>
    <b:Guid>{46DD12B2-EAB1-43F2-8475-EA35E1F1C0BC}</b:Guid>
    <b:Author>
      <b:Author>
        <b:NameList>
          <b:Person>
            <b:Last>Ruderman</b:Last>
            <b:First>M.</b:First>
          </b:Person>
          <b:Person>
            <b:Last>Howell</b:Last>
            <b:First>K.</b:First>
          </b:Person>
          <b:Person>
            <b:Last>Appels</b:Last>
            <b:First>R.</b:First>
          </b:Person>
        </b:NameList>
      </b:Author>
    </b:Author>
    <b:Title>Digital image analysis to assess the texture of bread products.</b:Title>
    <b:Year>2025</b:Year>
    <b:JournalName>Applied Food Research</b:JournalName>
    <b:Volume>5</b:Volume>
    <b:Pages>101447</b:Pages>
    <b:RefOrder>56</b:RefOrder>
  </b:Source>
  <b:Source>
    <b:Tag>Sch16</b:Tag>
    <b:SourceType>JournalArticle</b:SourceType>
    <b:Guid>{D910EC38-05D4-43B3-ABE9-646948967DCC}</b:Guid>
    <b:Author>
      <b:Author>
        <b:NameList>
          <b:Person>
            <b:Last>Schoeman</b:Last>
            <b:First>L.</b:First>
          </b:Person>
          <b:Person>
            <b:Last>Williams</b:Last>
            <b:First>P.</b:First>
          </b:Person>
          <b:Person>
            <b:Last>du Plessis</b:Last>
            <b:First>A.</b:First>
          </b:Person>
          <b:Person>
            <b:Last>Manley</b:Last>
            <b:First>M.</b:First>
          </b:Person>
        </b:NameList>
      </b:Author>
    </b:Author>
    <b:Title>X-ray micro-computed tomography (μCT) for non-destructive characterisation of food microstructure.</b:Title>
    <b:Year>2016</b:Year>
    <b:JournalName>Trends in Food Science &amp; Technology</b:JournalName>
    <b:Volume>47</b:Volume>
    <b:Pages>10-24</b:Pages>
    <b:RefOrder>57</b:RefOrder>
  </b:Source>
  <b:Source>
    <b:Tag>Piz87</b:Tag>
    <b:SourceType>JournalArticle</b:SourceType>
    <b:Guid>{6C04F879-E68A-4333-BA6D-271996980A55}</b:Guid>
    <b:Author>
      <b:Author>
        <b:NameList>
          <b:Person>
            <b:Last>Pizer</b:Last>
            <b:First>S.</b:First>
            <b:Middle>M.</b:Middle>
          </b:Person>
          <b:Person>
            <b:Last>Amburn</b:Last>
            <b:First>E.</b:First>
            <b:Middle>P.</b:Middle>
          </b:Person>
          <b:Person>
            <b:Last>Austin</b:Last>
            <b:First>J.</b:First>
            <b:Middle>D.</b:Middle>
          </b:Person>
          <b:Person>
            <b:Last>Cromartie</b:Last>
            <b:First>R.</b:First>
          </b:Person>
          <b:Person>
            <b:Last>Geselowitz</b:Last>
            <b:First>A.</b:First>
          </b:Person>
          <b:Person>
            <b:Last>Greer</b:Last>
            <b:First>T.</b:First>
          </b:Person>
          <b:Person>
            <b:Last>ter Haar Romeny</b:Last>
            <b:First>B.</b:First>
          </b:Person>
          <b:Person>
            <b:Last>Zimmerman</b:Last>
            <b:First>J.</b:First>
            <b:Middle>B.</b:Middle>
          </b:Person>
          <b:Person>
            <b:Last>Zuiderveld</b:Last>
            <b:First>K.</b:First>
          </b:Person>
        </b:NameList>
      </b:Author>
    </b:Author>
    <b:Title>Adaptive histogram equalization and its variations.</b:Title>
    <b:Year>1987</b:Year>
    <b:JournalName>Computer Vision, Graphics, and Image Processing</b:JournalName>
    <b:Volume>39</b:Volume>
    <b:Pages>355-368</b:Pages>
    <b:RefOrder>58</b:RefOrder>
  </b:Source>
  <b:Source>
    <b:Tag>Bos15</b:Tag>
    <b:SourceType>JournalArticle</b:SourceType>
    <b:Guid>{94EE38CF-B964-4039-A2D5-70BF80FC6AC9}</b:Guid>
    <b:Author>
      <b:Author>
        <b:NameList>
          <b:Person>
            <b:Last>Bosakova-Ardenska</b:Last>
            <b:First>A.</b:First>
          </b:Person>
          <b:Person>
            <b:Last>Danev</b:Last>
            <b:First>A.</b:First>
          </b:Person>
        </b:NameList>
      </b:Author>
    </b:Author>
    <b:Title>Application of global thresholding in bread porosity evaluation.</b:Title>
    <b:Year>2015</b:Year>
    <b:JournalName>International Journal of Intelligent Systems and Applications in Engineering</b:JournalName>
    <b:RefOrder>59</b:RefOrder>
  </b:Source>
  <b:Source>
    <b:Tag>Sau00</b:Tag>
    <b:SourceType>JournalArticle</b:SourceType>
    <b:Guid>{CFAF284B-09E4-4EE9-B479-CFA9F7D6697C}</b:Guid>
    <b:Author>
      <b:Author>
        <b:NameList>
          <b:Person>
            <b:Last>Sauvola</b:Last>
            <b:First>J.</b:First>
          </b:Person>
          <b:Person>
            <b:Last>Pietikäinen</b:Last>
            <b:First>M.</b:First>
          </b:Person>
        </b:NameList>
      </b:Author>
    </b:Author>
    <b:Title>Adaptive document image binarization.</b:Title>
    <b:Year>2000</b:Year>
    <b:JournalName>Pattern Recognition</b:JournalName>
    <b:Volume>33</b:Volume>
    <b:Pages>225-236</b:Pages>
    <b:RefOrder>60</b:RefOrder>
  </b:Source>
  <b:Source>
    <b:Tag>Kte13</b:Tag>
    <b:SourceType>JournalArticle</b:SourceType>
    <b:Guid>{4F8A87CE-5808-4D7F-A6D8-E8025866426C}</b:Guid>
    <b:Author>
      <b:Author>
        <b:NameList>
          <b:Person>
            <b:Last>Ktenioudaki</b:Last>
            <b:First>A.</b:First>
          </b:Person>
          <b:Person>
            <b:Last>Chaurin</b:Last>
            <b:First>V.</b:First>
          </b:Person>
          <b:Person>
            <b:Last>Reis</b:Last>
            <b:First>S.</b:First>
            <b:Middle>F.</b:Middle>
          </b:Person>
          <b:Person>
            <b:Last>Gallagher</b:Last>
            <b:First>E.</b:First>
          </b:Person>
        </b:NameList>
      </b:Author>
    </b:Author>
    <b:Title>Brewer's spent grain as a functional ingredient for breadsticks.</b:Title>
    <b:Year>2013</b:Year>
    <b:JournalName>International Journal of Food Science &amp; Technology</b:JournalName>
    <b:Volume>48</b:Volume>
    <b:Pages>1532-1539</b:Pages>
    <b:RefOrder>40</b:RefOrder>
  </b:Source>
  <b:Source>
    <b:Tag>Amo20</b:Tag>
    <b:SourceType>JournalArticle</b:SourceType>
    <b:Guid>{D06B984E-3709-45FF-88F0-179B9B044A49}</b:Guid>
    <b:Author>
      <b:Author>
        <b:NameList>
          <b:Person>
            <b:Last>Amoriello</b:Last>
            <b:First>T.</b:First>
          </b:Person>
          <b:Person>
            <b:Last>Ciccoritti</b:Last>
            <b:First>R.</b:First>
          </b:Person>
          <b:Person>
            <b:Last>Ferrante</b:Last>
            <b:First>P.</b:First>
          </b:Person>
        </b:NameList>
      </b:Author>
    </b:Author>
    <b:Title>Nutritional, textural and sensory characteristics of biscuits with brewer's spent grain.</b:Title>
    <b:Year>2020</b:Year>
    <b:JournalName>International Journal of Food Science &amp; Technology</b:JournalName>
    <b:Volume>55</b:Volume>
    <b:Pages>3579-3588</b:Pages>
    <b:RefOrder>44</b:RefOrder>
  </b:Source>
  <b:Source>
    <b:Tag>Her20</b:Tag>
    <b:SourceType>JournalArticle</b:SourceType>
    <b:Guid>{AE5792D7-E395-44E4-ACA8-6DC47B9C81EA}</b:Guid>
    <b:Author>
      <b:Author>
        <b:NameList>
          <b:Person>
            <b:Last>Heredia-Sandoval</b:Last>
            <b:First>N.</b:First>
            <b:Middle>G.</b:Middle>
          </b:Person>
          <b:Person>
            <b:Last>Granados-Nevárez</b:Last>
            <b:First>M.</b:First>
            <b:Middle>C.</b:Middle>
          </b:Person>
          <b:Person>
            <b:Last>Calderón de la Barca</b:Last>
            <b:First>A.</b:First>
            <b:Middle>M.</b:Middle>
          </b:Person>
          <b:Person>
            <b:Last>Islas-Rubio</b:Last>
            <b:First>A.</b:First>
            <b:Middle>R.</b:Middle>
          </b:Person>
        </b:NameList>
      </b:Author>
    </b:Author>
    <b:Title>Phenolics, fiber and breadmaking: Interaction of brewer's spent grain with wheat flour.</b:Title>
    <b:Year>2020</b:Year>
    <b:JournalName>Journal of Food Science</b:JournalName>
    <b:Volume>85</b:Volume>
    <b:Pages>2370-2378</b:Pages>
    <b:RefOrder>45</b:RefOrder>
  </b:Source>
  <b:Source>
    <b:Tag>Kte15</b:Tag>
    <b:SourceType>JournalArticle</b:SourceType>
    <b:Guid>{9D98B0C8-B6D5-467D-8181-D9F7B12AEF47}</b:Guid>
    <b:Author>
      <b:Author>
        <b:NameList>
          <b:Person>
            <b:Last>Ktenioudaki</b:Last>
            <b:First>A.</b:First>
          </b:Person>
          <b:Person>
            <b:Last>Alvarez-Jubete</b:Last>
            <b:First>L.</b:First>
          </b:Person>
          <b:Person>
            <b:Last>Gallagher</b:Last>
            <b:First>E.</b:First>
          </b:Person>
        </b:NameList>
      </b:Author>
    </b:Author>
    <b:Title>Sensory properties and aromatic composition of baked snacks containing brewer's spent grain.</b:Title>
    <b:Year>2015</b:Year>
    <b:JournalName>Journal of Cereal Science</b:JournalName>
    <b:Volume>66</b:Volume>
    <b:Pages>70-76</b:Pages>
    <b:RefOrder>46</b:RefOrder>
  </b:Source>
  <b:Source>
    <b:Tag>Mus14</b:Tag>
    <b:SourceType>JournalArticle</b:SourceType>
    <b:Guid>{B8EB34B8-E789-46E6-864B-14C1EA52018C}</b:Guid>
    <b:Author>
      <b:Author>
        <b:NameList>
          <b:Person>
            <b:Last>Mussatto</b:Last>
            <b:First>S.</b:First>
            <b:Middle>I.</b:Middle>
          </b:Person>
        </b:NameList>
      </b:Author>
    </b:Author>
    <b:Title>Brewer's spent grain: A valuable feedstock for industrial applications.</b:Title>
    <b:Year>2014</b:Year>
    <b:JournalName>Journal of the Science of Food and Agriculture</b:JournalName>
    <b:Volume>94</b:Volume>
    <b:Pages>1264-1275</b:Pages>
    <b:RefOrder>47</b:RefOrder>
  </b:Source>
  <b:Source>
    <b:Tag>Per21</b:Tag>
    <b:SourceType>JournalArticle</b:SourceType>
    <b:Guid>{7C848CE4-A6E1-4D69-9C26-632B30758A60}</b:Guid>
    <b:Author>
      <b:Author>
        <b:NameList>
          <b:Person>
            <b:Last>Pereira</b:Last>
            <b:First>A.</b:First>
          </b:Person>
          <b:Person>
            <b:Last>Mendes-Ferreira</b:Last>
            <b:First>A.</b:First>
          </b:Person>
          <b:Person>
            <b:Last>Estevinho</b:Last>
            <b:First>L.</b:First>
            <b:Middle>M.</b:Middle>
          </b:Person>
          <b:Person>
            <b:Last>Mendes-Faia</b:Last>
            <b:First>A.</b:First>
          </b:Person>
        </b:NameList>
      </b:Author>
    </b:Author>
    <b:Title>Sensory and nutritional quality of bread enriched with brewer's spent grain.</b:Title>
    <b:Year>2021</b:Year>
    <b:JournalName>Journal of Food Processing and Preservation</b:JournalName>
    <b:Volume>45</b:Volume>
    <b:RefOrder>48</b:RefOrder>
  </b:Source>
  <b:Source>
    <b:Tag>Hei08</b:Tag>
    <b:SourceType>JournalArticle</b:SourceType>
    <b:Guid>{C6E5445D-2B38-495C-97B9-616A25C41F53}</b:Guid>
    <b:Author>
      <b:Author>
        <b:NameList>
          <b:Person>
            <b:Last>Heiniö</b:Last>
            <b:First>R.</b:First>
            <b:Middle>L.</b:Middle>
          </b:Person>
          <b:Person>
            <b:Last>Noort</b:Last>
            <b:First>M.</b:First>
            <b:Middle>W.</b:Middle>
          </b:Person>
          <b:Person>
            <b:Last>Katina</b:Last>
            <b:First>K.</b:First>
          </b:Person>
          <b:Person>
            <b:Last>Alam</b:Last>
            <b:First>S.</b:First>
            <b:Middle>A.</b:Middle>
          </b:Person>
          <b:Person>
            <b:Last>Sozer</b:Last>
            <b:First>N.</b:First>
          </b:Person>
          <b:Person>
            <b:Last>de Kock</b:Last>
            <b:First>H.</b:First>
            <b:Middle>L.</b:Middle>
          </b:Person>
          <b:Person>
            <b:Last>Hersleth</b:Last>
            <b:First>M.</b:First>
          </b:Person>
          <b:Person>
            <b:Last>Poutanen</b:Last>
            <b:First>K.</b:First>
          </b:Person>
        </b:NameList>
      </b:Author>
    </b:Author>
    <b:Title>Effect of processing on the flavour of oat and rye.</b:Title>
    <b:Year>2008</b:Year>
    <b:JournalName>Journal of Cereal Science</b:JournalName>
    <b:Volume>48</b:Volume>
    <b:Pages>293-303</b:Pages>
    <b:RefOrder>65</b:RefOrder>
  </b:Source>
  <b:Source>
    <b:Tag>KteGal12</b:Tag>
    <b:SourceType>JournalArticle</b:SourceType>
    <b:Guid>{37E2AAC6-C116-4832-9506-48E637C2E595}</b:Guid>
    <b:Author>
      <b:Author>
        <b:NameList>
          <b:Person>
            <b:Last>Ktenioudaki</b:Last>
            <b:First>A.</b:First>
          </b:Person>
          <b:Person>
            <b:Last>Gallagher</b:Last>
            <b:First>E.</b:First>
          </b:Person>
        </b:NameList>
      </b:Author>
    </b:Author>
    <b:Title>Recent advances in the processing of brewers' spent grain and its uses.</b:Title>
    <b:Year>2012</b:Year>
    <b:JournalName>Comprehensive Reviews in Food Science and Food Safety</b:JournalName>
    <b:RefOrder>43</b:RefOrder>
  </b:Source>
  <b:Source>
    <b:Tag>Cai14</b:Tag>
    <b:SourceType>JournalArticle</b:SourceType>
    <b:Guid>{3CCC3B1D-20A0-4B81-9128-FF0192A1B631}</b:Guid>
    <b:Author>
      <b:Author>
        <b:NameList>
          <b:Person>
            <b:Last>Cai</b:Last>
            <b:First>L.</b:First>
          </b:Person>
          <b:Person>
            <b:Last>Choi</b:Last>
            <b:First>I.</b:First>
          </b:Person>
          <b:Person>
            <b:Last>Hyun</b:Last>
            <b:First>J.</b:First>
            <b:Middle>N.</b:Middle>
          </b:Person>
          <b:Person>
            <b:Last>Jeong</b:Last>
            <b:First>Y.</b:First>
            <b:Middle>K.</b:Middle>
          </b:Person>
          <b:Person>
            <b:Last>Baik</b:Last>
            <b:First>B.</b:First>
            <b:Middle>K.</b:Middle>
          </b:Person>
        </b:NameList>
      </b:Author>
    </b:Author>
    <b:Title>Effect of particle size on the properties of wheat flour, dough, and steamed bread.</b:Title>
    <b:Year>2014</b:Year>
    <b:JournalName>Food Chemistry</b:JournalName>
    <b:Volume>153</b:Volume>
    <b:Pages>163-169</b:Pages>
    <b:RefOrder>66</b:RefOrder>
  </b:Source>
  <b:Source>
    <b:Tag>Pan21</b:Tag>
    <b:SourceType>JournalArticle</b:SourceType>
    <b:Guid>{3E426206-61DF-4340-AA0E-ACD744FC0A96}</b:Guid>
    <b:Author>
      <b:Author>
        <b:NameList>
          <b:Person>
            <b:Last>Pang</b:Last>
            <b:First>Y.</b:First>
          </b:Person>
          <b:Person>
            <b:Last>Ahmed</b:Last>
            <b:First>S.</b:First>
          </b:Person>
          <b:Person>
            <b:Last>Schwartz</b:Last>
            <b:First>B.</b:First>
          </b:Person>
        </b:NameList>
      </b:Author>
    </b:Author>
    <b:Title>Effect of wheat bran particle size on bread quality.</b:Title>
    <b:Year>2021</b:Year>
    <b:JournalName>Journal of Food Science and Technology</b:JournalName>
    <b:RefOrder>67</b:RefOrder>
  </b:Source>
  <b:Source>
    <b:Tag>Noo10</b:Tag>
    <b:SourceType>JournalArticle</b:SourceType>
    <b:Guid>{D31685EC-16B9-430A-AE15-D2351B0C26B8}</b:Guid>
    <b:Author>
      <b:Author>
        <b:NameList>
          <b:Person>
            <b:Last>Noort</b:Last>
            <b:First>M.</b:First>
            <b:Middle>W.</b:Middle>
          </b:Person>
          <b:Person>
            <b:Last>van Haaster</b:Last>
            <b:First>D.</b:First>
          </b:Person>
          <b:Person>
            <b:Last>Hemery</b:Last>
            <b:First>Y.</b:First>
          </b:Person>
          <b:Person>
            <b:Last>Schols</b:Last>
            <b:First>H.</b:First>
            <b:Middle>A.</b:Middle>
          </b:Person>
          <b:Person>
            <b:Last>Hamer</b:Last>
            <b:First>R.</b:First>
            <b:Middle>J.</b:Middle>
          </b:Person>
        </b:NameList>
      </b:Author>
    </b:Author>
    <b:Title>The effect of particle size of wheat bran fractions on bread quality.</b:Title>
    <b:Year>2010</b:Year>
    <b:JournalName>Journal of Cereal Science</b:JournalName>
    <b:Volume>52</b:Volume>
    <b:Pages>59-64</b:Pages>
    <b:RefOrder>68</b:RefOrder>
  </b:Source>
  <b:Source>
    <b:Tag>Fos13</b:Tag>
    <b:SourceType>JournalArticle</b:SourceType>
    <b:Guid>{76F29370-63C1-44FC-96A6-64A5DD53DC37}</b:Guid>
    <b:Author>
      <b:Author>
        <b:NameList>
          <b:Person>
            <b:Last>Foschia</b:Last>
            <b:First>M.</b:First>
          </b:Person>
          <b:Person>
            <b:Last>Peressini</b:Last>
            <b:First>D.</b:First>
          </b:Person>
          <b:Person>
            <b:Last>Sensidoni</b:Last>
            <b:First>A.</b:First>
          </b:Person>
          <b:Person>
            <b:Last>Brennan</b:Last>
            <b:First>C.</b:First>
            <b:Middle>S.</b:Middle>
          </b:Person>
        </b:NameList>
      </b:Author>
    </b:Author>
    <b:Title>The role of dietary fibre in the food industry: functional and technological aspects.</b:Title>
    <b:Year>2013</b:Year>
    <b:JournalName>Trends in Food Science &amp; Technology</b:JournalName>
    <b:Volume>33</b:Volume>
    <b:Pages>20-31</b:Pages>
    <b:RefOrder>42</b:RefOrder>
  </b:Source>
  <b:Source>
    <b:Tag>Cou02</b:Tag>
    <b:SourceType>JournalArticle</b:SourceType>
    <b:Guid>{B56F5260-5C48-4756-B987-C902BEB08504}</b:Guid>
    <b:Author>
      <b:Author>
        <b:NameList>
          <b:Person>
            <b:Last>Courtin</b:Last>
            <b:First>C.</b:First>
            <b:Middle>M.</b:Middle>
          </b:Person>
          <b:Person>
            <b:Last>Delcour</b:Last>
            <b:First>J.</b:First>
            <b:Middle>A.</b:Middle>
          </b:Person>
        </b:NameList>
      </b:Author>
    </b:Author>
    <b:Title>Arabinoxylan hydrolyzing activities in wheat flour and their role in bread making.</b:Title>
    <b:Year>2002</b:Year>
    <b:JournalName>Journal of Cereal Science</b:JournalName>
    <b:Volume>36</b:Volume>
    <b:Pages>51-66</b:Pages>
    <b:RefOrder>49</b:RefOrder>
  </b:Source>
  <b:Source>
    <b:Tag>San04</b:Tag>
    <b:SourceType>JournalArticle</b:SourceType>
    <b:Guid>{7B2AC5F4-F824-420B-BD82-384CE929B9EB}</b:Guid>
    <b:Author>
      <b:Author>
        <b:NameList>
          <b:Person>
            <b:Last>Sangnark</b:Last>
            <b:First>A.</b:First>
          </b:Person>
          <b:Person>
            <b:Last>Noomhorm</b:Last>
            <b:First>A.</b:First>
          </b:Person>
        </b:NameList>
      </b:Author>
    </b:Author>
    <b:Title>Effect of dietary fiber from sugarcane bagasse and sucrose ester on dough and bread properties.</b:Title>
    <b:Year>2004</b:Year>
    <b:JournalName>LWT - Food Science and Technology</b:JournalName>
    <b:Volume>37</b:Volume>
    <b:Pages>697-704</b:Pages>
    <b:RefOrder>69</b:RefOrder>
  </b:Source>
  <b:Source>
    <b:Tag>Sto08</b:Tag>
    <b:SourceType>JournalArticle</b:SourceType>
    <b:Guid>{1887B88D-D0B7-4CC2-B1B5-5E036CC45DD8}</b:Guid>
    <b:Author>
      <b:Author>
        <b:NameList>
          <b:Person>
            <b:Last>Stojceska</b:Last>
            <b:First>V.</b:First>
          </b:Person>
          <b:Person>
            <b:Last>Ainsworth</b:Last>
            <b:First>P.</b:First>
          </b:Person>
          <b:Person>
            <b:Last>Plunkett</b:Last>
            <b:First>A.</b:First>
          </b:Person>
          <b:Person>
            <b:Last>Ibanoglu</b:Last>
            <b:First>S.</b:First>
          </b:Person>
        </b:NameList>
      </b:Author>
    </b:Author>
    <b:Title>The effect of extrusion cooking using different water feed rates on the quality of ready-to-eat snacks made from food by-products.</b:Title>
    <b:Year>2008</b:Year>
    <b:JournalName>Food Chemistry</b:JournalName>
    <b:Volume>114</b:Volume>
    <b:Pages>226-232</b:Pages>
    <b:RefOrder>61</b:RefOrder>
  </b:Source>
  <b:Source>
    <b:Tag>Rob10</b:Tag>
    <b:SourceType>JournalArticle</b:SourceType>
    <b:Guid>{3EAA0F31-2664-4D69-833A-FFD4853B747D}</b:Guid>
    <b:Author>
      <b:Author>
        <b:NameList>
          <b:Person>
            <b:Last>Robertson</b:Last>
            <b:First>J.</b:First>
            <b:Middle>A.</b:Middle>
          </b:Person>
          <b:Person>
            <b:Last>I'Anson</b:Last>
            <b:First>K.</b:First>
            <b:Middle>J.</b:Middle>
          </b:Person>
          <b:Person>
            <b:Last>Treimo</b:Last>
            <b:First>J.</b:First>
          </b:Person>
          <b:Person>
            <b:Last>Faulds</b:Last>
            <b:First>C.</b:First>
            <b:Middle>B.</b:Middle>
          </b:Person>
          <b:Person>
            <b:Last>Brocklehurst</b:Last>
            <b:First>T.</b:First>
            <b:Middle>F.</b:Middle>
          </b:Person>
          <b:Person>
            <b:Last>Eijsink</b:Last>
            <b:First>V.</b:First>
            <b:Middle>G.</b:Middle>
          </b:Person>
          <b:Person>
            <b:Last>Waldron</b:Last>
            <b:First>K.</b:First>
            <b:Middle>W.</b:Middle>
          </b:Person>
        </b:NameList>
      </b:Author>
    </b:Author>
    <b:Title>Fractionation of brewers' spent grain and compositional analysis.</b:Title>
    <b:Year>2010</b:Year>
    <b:JournalName>Journal of the Institute of Brewing</b:JournalName>
    <b:Volume>116</b:Volume>
    <b:Pages>343-349</b:Pages>
    <b:LCID>en-US</b:LCID>
    <b:RefOrder>39</b:RefOrder>
  </b:Source>
  <b:Source>
    <b:Tag>Ell11</b:Tag>
    <b:SourceType>JournalArticle</b:SourceType>
    <b:Guid>{C59E95EA-DF95-4618-BC42-C144532A6048}</b:Guid>
    <b:Author>
      <b:Author>
        <b:NameList>
          <b:Person>
            <b:Last>Elleuch</b:Last>
            <b:First>M.</b:First>
          </b:Person>
          <b:Person>
            <b:Last>Bedigian</b:Last>
            <b:First>D.</b:First>
          </b:Person>
          <b:Person>
            <b:Last>Roiseux</b:Last>
            <b:First>O.</b:First>
          </b:Person>
          <b:Person>
            <b:Last>Besbes</b:Last>
            <b:First>S.</b:First>
          </b:Person>
          <b:Person>
            <b:Last>Blecker</b:Last>
            <b:First>C.</b:First>
          </b:Person>
          <b:Person>
            <b:Last>Attia</b:Last>
            <b:First>H.</b:First>
          </b:Person>
        </b:NameList>
      </b:Author>
    </b:Author>
    <b:Title>Dietary fibre and fibre-rich by-products of food processing: characterisation, technological functionality and commercial applications.</b:Title>
    <b:Year>2011</b:Year>
    <b:JournalName>Food Chemistry</b:JournalName>
    <b:Volume>124</b:Volume>
    <b:Pages>411-421</b:Pages>
    <b:LCID>en-US</b:LCID>
    <b:RefOrder>41</b:RefOrder>
  </b:Source>
</b:Sources>
</file>

<file path=customXml/itemProps1.xml><?xml version="1.0" encoding="utf-8"?>
<ds:datastoreItem xmlns:ds="http://schemas.openxmlformats.org/officeDocument/2006/customXml" ds:itemID="{DC4ED399-171F-488F-8D0B-9EACF0206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34</Pages>
  <Words>13274</Words>
  <Characters>75664</Characters>
  <Application>Microsoft Office Word</Application>
  <DocSecurity>0</DocSecurity>
  <Lines>630</Lines>
  <Paragraphs>177</Paragraphs>
  <ScaleCrop>false</ScaleCrop>
  <Manager/>
  <Company/>
  <LinksUpToDate>false</LinksUpToDate>
  <CharactersWithSpaces>88761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Lucia Buzzeo</cp:lastModifiedBy>
  <cp:revision>22</cp:revision>
  <dcterms:created xsi:type="dcterms:W3CDTF">2026-02-10T11:16:00Z</dcterms:created>
  <dcterms:modified xsi:type="dcterms:W3CDTF">2026-05-08T10:23:00Z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2025-10-05T20:12:38Z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eb5b6759-8236-4fa8-95fb-542e95ae950e</vt:lpwstr>
  </property>
  <property fmtid="{D5CDD505-2E9C-101B-9397-08002B2CF9AE}" pid="8" name="MSIP_Label_68104b14-b53d-46de-9ae8-975cc0e84815_ContentBits">
    <vt:lpwstr>0</vt:lpwstr>
  </property>
</Properties>
</file>