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both"/>
        <w:rPr>
          <w:b w:val="1"/>
          <w:color w:val="000000"/>
          <w:sz w:val="26"/>
          <w:szCs w:val="26"/>
        </w:rPr>
      </w:pPr>
      <w:bookmarkStart w:colFirst="0" w:colLast="0" w:name="_v9p0zll7xjvh" w:id="0"/>
      <w:bookmarkEnd w:id="0"/>
      <w:r w:rsidDel="00000000" w:rsidR="00000000" w:rsidRPr="00000000">
        <w:rPr>
          <w:b w:val="1"/>
          <w:color w:val="000000"/>
          <w:sz w:val="26"/>
          <w:szCs w:val="26"/>
          <w:rtl w:val="0"/>
        </w:rPr>
        <w:t xml:space="preserve">The Real Estate Industry: Evolution, Challenges, and Opportunities</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The real estate sector has historically been a fundamental pillar of the global economy, reflecting changes in society, technology, and consumer trends. More than just buying and selling properties, this industry encompasses urban development, strategic investment, and the creation of spaces that impact millions of lives.</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In recent decades, the real estate market has undergone profound transformations. Digitalization has made property searches more accessible and efficient, while sustainability has become a key factor in new developments. Buyers and businesses are no longer just looking for well-located properties but also for smart, efficient, and eco-friendly solutions.</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However, the industry faces significant challenges. Inflation, interest rates, and government regulations can affect profitability and access to housing. Additionally, rapid urbanization necessitates modern and sustainable infrastructures that balance growth with quality of life.</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Despite these challenges, the sector's future is promising. Emerging trends, such as the use of artificial intelligence in property valuation, modular construction, and the rise of coworking and coliving spaces, are redefining how we perceive the real estate market.</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In this dynamic landscape, success lies in the ability to adapt and innovate. Understanding consumer needs, leveraging technological opportunities, and prioritizing sustainability will be key factors for those looking to thrive in an ever-evolving industry.</w:t>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