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48"/>
          <w:szCs w:val="48"/>
        </w:rPr>
      </w:pPr>
      <w:r w:rsidDel="00000000" w:rsidR="00000000" w:rsidRPr="00000000">
        <w:rPr>
          <w:rFonts w:ascii="Nunito" w:cs="Nunito" w:eastAsia="Nunito" w:hAnsi="Nunito"/>
          <w:b w:val="1"/>
          <w:sz w:val="48"/>
          <w:szCs w:val="48"/>
          <w:rtl w:val="0"/>
        </w:rPr>
        <w:t xml:space="preserve">Práctica 4</w:t>
      </w:r>
    </w:p>
    <w:p w:rsidR="00000000" w:rsidDel="00000000" w:rsidP="00000000" w:rsidRDefault="00000000" w:rsidRPr="00000000" w14:paraId="00000002">
      <w:pPr>
        <w:jc w:val="both"/>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Ejercicio 1</w:t>
      </w:r>
    </w:p>
    <w:p w:rsidR="00000000" w:rsidDel="00000000" w:rsidP="00000000" w:rsidRDefault="00000000" w:rsidRPr="00000000" w14:paraId="00000003">
      <w:pPr>
        <w:jc w:val="both"/>
        <w:rPr>
          <w:rFonts w:ascii="Nunito" w:cs="Nunito" w:eastAsia="Nunito" w:hAnsi="Nunito"/>
        </w:rPr>
      </w:pPr>
      <w:r w:rsidDel="00000000" w:rsidR="00000000" w:rsidRPr="00000000">
        <w:rPr>
          <w:rtl w:val="0"/>
        </w:rPr>
      </w:r>
    </w:p>
    <w:p w:rsidR="00000000" w:rsidDel="00000000" w:rsidP="00000000" w:rsidRDefault="00000000" w:rsidRPr="00000000" w14:paraId="00000004">
      <w:pPr>
        <w:jc w:val="both"/>
        <w:rPr>
          <w:rFonts w:ascii="Nunito" w:cs="Nunito" w:eastAsia="Nunito" w:hAnsi="Nunito"/>
        </w:rPr>
      </w:pPr>
      <w:r w:rsidDel="00000000" w:rsidR="00000000" w:rsidRPr="00000000">
        <w:rPr>
          <w:rFonts w:ascii="Nunito" w:cs="Nunito" w:eastAsia="Nunito" w:hAnsi="Nunito"/>
          <w:rtl w:val="0"/>
        </w:rPr>
        <w:t xml:space="preserve">Puesto que la clase Proveedor es abstracta, desde la clase Contrato no se puede acceder a la clase Servicio. Cada Proveedor tiene asociado un solo Servicio, y al ser bidireccional la relación, tenemos un atributo de tipo Servicio en la clase Proveedor, pudiendo llegar a este atributo desde Contrato. </w:t>
      </w:r>
    </w:p>
    <w:p w:rsidR="00000000" w:rsidDel="00000000" w:rsidP="00000000" w:rsidRDefault="00000000" w:rsidRPr="00000000" w14:paraId="00000005">
      <w:pPr>
        <w:jc w:val="both"/>
        <w:rPr>
          <w:rFonts w:ascii="Nunito" w:cs="Nunito" w:eastAsia="Nunito" w:hAnsi="Nunito"/>
        </w:rPr>
      </w:pPr>
      <w:r w:rsidDel="00000000" w:rsidR="00000000" w:rsidRPr="00000000">
        <w:rPr>
          <w:rFonts w:ascii="Nunito" w:cs="Nunito" w:eastAsia="Nunito" w:hAnsi="Nunito"/>
          <w:rtl w:val="0"/>
        </w:rPr>
        <w:t xml:space="preserve">Para ello, habría que transformar la clase de asociación Contrato en una clase entre Usuario y Proveedor manteniendo la consistencia de la relación desde Contrato.</w:t>
      </w:r>
      <w:r w:rsidDel="00000000" w:rsidR="00000000" w:rsidRPr="00000000">
        <w:rPr>
          <w:rtl w:val="0"/>
        </w:rPr>
      </w:r>
    </w:p>
    <w:p w:rsidR="00000000" w:rsidDel="00000000" w:rsidP="00000000" w:rsidRDefault="00000000" w:rsidRPr="00000000" w14:paraId="00000006">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939800"/>
            <wp:effectExtent b="0" l="0" r="0" t="0"/>
            <wp:docPr id="32"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Nunito" w:cs="Nunito" w:eastAsia="Nunito" w:hAnsi="Nunito"/>
        </w:rPr>
      </w:pPr>
      <w:r w:rsidDel="00000000" w:rsidR="00000000" w:rsidRPr="00000000">
        <w:rPr>
          <w:rFonts w:ascii="Nunito" w:cs="Nunito" w:eastAsia="Nunito" w:hAnsi="Nunito"/>
          <w:rtl w:val="0"/>
        </w:rPr>
        <w:t xml:space="preserve">Siguiendo este diagrama, la implementación sería la siguiente:</w:t>
      </w:r>
    </w:p>
    <w:p w:rsidR="00000000" w:rsidDel="00000000" w:rsidP="00000000" w:rsidRDefault="00000000" w:rsidRPr="00000000" w14:paraId="00000008">
      <w:pPr>
        <w:numPr>
          <w:ilvl w:val="0"/>
          <w:numId w:val="5"/>
        </w:numPr>
        <w:ind w:left="566.9291338582675" w:hanging="283.46456692913375"/>
        <w:jc w:val="both"/>
        <w:rPr>
          <w:rFonts w:ascii="Nunito" w:cs="Nunito" w:eastAsia="Nunito" w:hAnsi="Nunito"/>
          <w:u w:val="none"/>
        </w:rPr>
      </w:pPr>
      <w:r w:rsidDel="00000000" w:rsidR="00000000" w:rsidRPr="00000000">
        <w:rPr>
          <w:rFonts w:ascii="Nunito" w:cs="Nunito" w:eastAsia="Nunito" w:hAnsi="Nunito"/>
          <w:b w:val="1"/>
          <w:rtl w:val="0"/>
        </w:rPr>
        <w:t xml:space="preserve">Usuario.</w:t>
      </w:r>
    </w:p>
    <w:p w:rsidR="00000000" w:rsidDel="00000000" w:rsidP="00000000" w:rsidRDefault="00000000" w:rsidRPr="00000000" w14:paraId="00000009">
      <w:pPr>
        <w:jc w:val="both"/>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734050" cy="20574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both"/>
        <w:rPr>
          <w:rFonts w:ascii="Nunito" w:cs="Nunito" w:eastAsia="Nunito" w:hAnsi="Nunito"/>
          <w:b w:val="1"/>
        </w:rPr>
      </w:pPr>
      <w:r w:rsidDel="00000000" w:rsidR="00000000" w:rsidRPr="00000000">
        <w:br w:type="page"/>
      </w:r>
      <w:r w:rsidDel="00000000" w:rsidR="00000000" w:rsidRPr="00000000">
        <w:rPr>
          <w:rtl w:val="0"/>
        </w:rPr>
      </w:r>
    </w:p>
    <w:p w:rsidR="00000000" w:rsidDel="00000000" w:rsidP="00000000" w:rsidRDefault="00000000" w:rsidRPr="00000000" w14:paraId="0000000B">
      <w:pPr>
        <w:numPr>
          <w:ilvl w:val="0"/>
          <w:numId w:val="5"/>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Contrato.</w:t>
      </w:r>
    </w:p>
    <w:p w:rsidR="00000000" w:rsidDel="00000000" w:rsidP="00000000" w:rsidRDefault="00000000" w:rsidRPr="00000000" w14:paraId="0000000C">
      <w:pPr>
        <w:jc w:val="both"/>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438775" cy="4552950"/>
            <wp:effectExtent b="0" l="0" r="0" t="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4387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5"/>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i w:val="1"/>
          <w:rtl w:val="0"/>
        </w:rPr>
        <w:t xml:space="preserve">Proveedor</w:t>
      </w:r>
      <w:r w:rsidDel="00000000" w:rsidR="00000000" w:rsidRPr="00000000">
        <w:rPr>
          <w:rFonts w:ascii="Nunito" w:cs="Nunito" w:eastAsia="Nunito" w:hAnsi="Nunito"/>
          <w:b w:val="1"/>
          <w:rtl w:val="0"/>
        </w:rPr>
        <w:t xml:space="preserve">.</w:t>
      </w:r>
    </w:p>
    <w:p w:rsidR="00000000" w:rsidDel="00000000" w:rsidP="00000000" w:rsidRDefault="00000000" w:rsidRPr="00000000" w14:paraId="0000000E">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146730" cy="3757613"/>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4673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5"/>
        </w:numPr>
        <w:ind w:left="566.9291338582675" w:hanging="283.46456692913375"/>
        <w:jc w:val="both"/>
        <w:rPr>
          <w:rFonts w:ascii="Nunito" w:cs="Nunito" w:eastAsia="Nunito" w:hAnsi="Nunito"/>
          <w:u w:val="none"/>
        </w:rPr>
      </w:pPr>
      <w:r w:rsidDel="00000000" w:rsidR="00000000" w:rsidRPr="00000000">
        <w:rPr>
          <w:rFonts w:ascii="Nunito" w:cs="Nunito" w:eastAsia="Nunito" w:hAnsi="Nunito"/>
          <w:b w:val="1"/>
          <w:rtl w:val="0"/>
        </w:rPr>
        <w:t xml:space="preserve">Movistar</w:t>
      </w:r>
      <w:r w:rsidDel="00000000" w:rsidR="00000000" w:rsidRPr="00000000">
        <w:rPr>
          <w:rFonts w:ascii="Nunito" w:cs="Nunito" w:eastAsia="Nunito" w:hAnsi="Nunito"/>
          <w:rtl w:val="0"/>
        </w:rPr>
        <w:t xml:space="preserve">, que hereda de </w:t>
      </w:r>
      <w:r w:rsidDel="00000000" w:rsidR="00000000" w:rsidRPr="00000000">
        <w:rPr>
          <w:rFonts w:ascii="Nunito" w:cs="Nunito" w:eastAsia="Nunito" w:hAnsi="Nunito"/>
          <w:i w:val="1"/>
          <w:rtl w:val="0"/>
        </w:rPr>
        <w:t xml:space="preserve">Proveedor</w:t>
      </w:r>
      <w:r w:rsidDel="00000000" w:rsidR="00000000" w:rsidRPr="00000000">
        <w:rPr>
          <w:rFonts w:ascii="Nunito" w:cs="Nunito" w:eastAsia="Nunito" w:hAnsi="Nunito"/>
          <w:rtl w:val="0"/>
        </w:rPr>
        <w:t xml:space="preserve">.</w:t>
      </w:r>
    </w:p>
    <w:p w:rsidR="00000000" w:rsidDel="00000000" w:rsidP="00000000" w:rsidRDefault="00000000" w:rsidRPr="00000000" w14:paraId="00000010">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743325" cy="828675"/>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7433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ind w:left="566.9291338582675" w:hanging="283.46456692913375"/>
        <w:jc w:val="both"/>
        <w:rPr>
          <w:rFonts w:ascii="Nunito" w:cs="Nunito" w:eastAsia="Nunito" w:hAnsi="Nunito"/>
          <w:u w:val="none"/>
        </w:rPr>
      </w:pPr>
      <w:r w:rsidDel="00000000" w:rsidR="00000000" w:rsidRPr="00000000">
        <w:rPr>
          <w:rFonts w:ascii="Nunito" w:cs="Nunito" w:eastAsia="Nunito" w:hAnsi="Nunito"/>
          <w:b w:val="1"/>
          <w:i w:val="1"/>
          <w:rtl w:val="0"/>
        </w:rPr>
        <w:t xml:space="preserve">Servicio</w:t>
      </w:r>
      <w:r w:rsidDel="00000000" w:rsidR="00000000" w:rsidRPr="00000000">
        <w:rPr>
          <w:rFonts w:ascii="Nunito" w:cs="Nunito" w:eastAsia="Nunito" w:hAnsi="Nunito"/>
          <w:rtl w:val="0"/>
        </w:rPr>
        <w:t xml:space="preserve">.</w:t>
      </w:r>
    </w:p>
    <w:p w:rsidR="00000000" w:rsidDel="00000000" w:rsidP="00000000" w:rsidRDefault="00000000" w:rsidRPr="00000000" w14:paraId="00000012">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2374900"/>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566.9291338582675" w:hanging="283.46456692913375"/>
        <w:jc w:val="both"/>
        <w:rPr>
          <w:rFonts w:ascii="Nunito" w:cs="Nunito" w:eastAsia="Nunito" w:hAnsi="Nunito"/>
          <w:u w:val="none"/>
        </w:rPr>
      </w:pPr>
      <w:r w:rsidDel="00000000" w:rsidR="00000000" w:rsidRPr="00000000">
        <w:rPr>
          <w:rFonts w:ascii="Nunito" w:cs="Nunito" w:eastAsia="Nunito" w:hAnsi="Nunito"/>
          <w:b w:val="1"/>
          <w:rtl w:val="0"/>
        </w:rPr>
        <w:t xml:space="preserve">ADSL</w:t>
      </w:r>
      <w:r w:rsidDel="00000000" w:rsidR="00000000" w:rsidRPr="00000000">
        <w:rPr>
          <w:rFonts w:ascii="Nunito" w:cs="Nunito" w:eastAsia="Nunito" w:hAnsi="Nunito"/>
          <w:rtl w:val="0"/>
        </w:rPr>
        <w:t xml:space="preserve">, que hereda de </w:t>
      </w:r>
      <w:r w:rsidDel="00000000" w:rsidR="00000000" w:rsidRPr="00000000">
        <w:rPr>
          <w:rFonts w:ascii="Nunito" w:cs="Nunito" w:eastAsia="Nunito" w:hAnsi="Nunito"/>
          <w:i w:val="1"/>
          <w:rtl w:val="0"/>
        </w:rPr>
        <w:t xml:space="preserve">Servicio</w:t>
      </w:r>
      <w:r w:rsidDel="00000000" w:rsidR="00000000" w:rsidRPr="00000000">
        <w:rPr>
          <w:rFonts w:ascii="Nunito" w:cs="Nunito" w:eastAsia="Nunito" w:hAnsi="Nunito"/>
          <w:rtl w:val="0"/>
        </w:rPr>
        <w:t xml:space="preserve">.</w:t>
      </w:r>
    </w:p>
    <w:p w:rsidR="00000000" w:rsidDel="00000000" w:rsidP="00000000" w:rsidRDefault="00000000" w:rsidRPr="00000000" w14:paraId="00000014">
      <w:pPr>
        <w:ind w:lef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524125" cy="800100"/>
            <wp:effectExtent b="0" l="0" r="0" t="0"/>
            <wp:docPr id="3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524125" cy="80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jc w:val="both"/>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Ejercicio 2</w:t>
      </w:r>
    </w:p>
    <w:p w:rsidR="00000000" w:rsidDel="00000000" w:rsidP="00000000" w:rsidRDefault="00000000" w:rsidRPr="00000000" w14:paraId="00000016">
      <w:pPr>
        <w:jc w:val="center"/>
        <w:rPr>
          <w:rFonts w:ascii="Nunito" w:cs="Nunito" w:eastAsia="Nunito" w:hAnsi="Nunito"/>
        </w:rPr>
      </w:pPr>
      <w:r w:rsidDel="00000000" w:rsidR="00000000" w:rsidRPr="00000000">
        <w:rPr>
          <w:rtl w:val="0"/>
        </w:rPr>
      </w:r>
    </w:p>
    <w:p w:rsidR="00000000" w:rsidDel="00000000" w:rsidP="00000000" w:rsidRDefault="00000000" w:rsidRPr="00000000" w14:paraId="00000017">
      <w:pPr>
        <w:jc w:val="both"/>
        <w:rPr>
          <w:rFonts w:ascii="Nunito" w:cs="Nunito" w:eastAsia="Nunito" w:hAnsi="Nunito"/>
        </w:rPr>
      </w:pPr>
      <w:r w:rsidDel="00000000" w:rsidR="00000000" w:rsidRPr="00000000">
        <w:rPr>
          <w:rFonts w:ascii="Nunito" w:cs="Nunito" w:eastAsia="Nunito" w:hAnsi="Nunito"/>
          <w:rtl w:val="0"/>
        </w:rPr>
        <w:t xml:space="preserve">Para poder ordenar los correos mostrados en la clase Mailbox mediante distintos métodos pero sólo uno a la vez utilizamos el patrón de diseño Strategy, implementando una estrategia distinta del método </w:t>
      </w:r>
      <w:r w:rsidDel="00000000" w:rsidR="00000000" w:rsidRPr="00000000">
        <w:rPr>
          <w:rFonts w:ascii="Nunito" w:cs="Nunito" w:eastAsia="Nunito" w:hAnsi="Nunito"/>
          <w:i w:val="1"/>
          <w:rtl w:val="0"/>
        </w:rPr>
        <w:t xml:space="preserve">before</w:t>
      </w:r>
      <w:r w:rsidDel="00000000" w:rsidR="00000000" w:rsidRPr="00000000">
        <w:rPr>
          <w:rFonts w:ascii="Nunito" w:cs="Nunito" w:eastAsia="Nunito" w:hAnsi="Nunito"/>
          <w:rtl w:val="0"/>
        </w:rPr>
        <w:t xml:space="preserve"> para cada método de ordenación (suponiendo que no queremos ordenar los emails por su contenido o texto).</w:t>
      </w:r>
      <w:r w:rsidDel="00000000" w:rsidR="00000000" w:rsidRPr="00000000">
        <w:rPr>
          <w:rtl w:val="0"/>
        </w:rPr>
      </w:r>
    </w:p>
    <w:p w:rsidR="00000000" w:rsidDel="00000000" w:rsidP="00000000" w:rsidRDefault="00000000" w:rsidRPr="00000000" w14:paraId="00000018">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2044700"/>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Nunito" w:cs="Nunito" w:eastAsia="Nunito" w:hAnsi="Nunito"/>
        </w:rPr>
      </w:pPr>
      <w:r w:rsidDel="00000000" w:rsidR="00000000" w:rsidRPr="00000000">
        <w:rPr>
          <w:rFonts w:ascii="Nunito" w:cs="Nunito" w:eastAsia="Nunito" w:hAnsi="Nunito"/>
          <w:rtl w:val="0"/>
        </w:rPr>
        <w:t xml:space="preserve">Siguiendo el diagrama, la implementación sería la siguiente:</w:t>
      </w:r>
    </w:p>
    <w:p w:rsidR="00000000" w:rsidDel="00000000" w:rsidP="00000000" w:rsidRDefault="00000000" w:rsidRPr="00000000" w14:paraId="0000001A">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Priority</w:t>
      </w:r>
    </w:p>
    <w:p w:rsidR="00000000" w:rsidDel="00000000" w:rsidP="00000000" w:rsidRDefault="00000000" w:rsidRPr="00000000" w14:paraId="0000001B">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791075" cy="20859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910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ind w:left="566.9291338582675" w:hanging="283.46456692913375"/>
        <w:jc w:val="both"/>
        <w:rPr>
          <w:rFonts w:ascii="Nunito" w:cs="Nunito" w:eastAsia="Nunito" w:hAnsi="Nunito"/>
          <w:b w:val="1"/>
          <w:i w:val="1"/>
        </w:rPr>
      </w:pPr>
      <w:r w:rsidDel="00000000" w:rsidR="00000000" w:rsidRPr="00000000">
        <w:rPr>
          <w:rFonts w:ascii="Nunito" w:cs="Nunito" w:eastAsia="Nunito" w:hAnsi="Nunito"/>
          <w:b w:val="1"/>
          <w:i w:val="1"/>
          <w:rtl w:val="0"/>
        </w:rPr>
        <w:t xml:space="preserve">SorterStrategy</w:t>
      </w:r>
    </w:p>
    <w:p w:rsidR="00000000" w:rsidDel="00000000" w:rsidP="00000000" w:rsidRDefault="00000000" w:rsidRPr="00000000" w14:paraId="0000001D">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248025" cy="504825"/>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2480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DateSorter</w:t>
      </w:r>
    </w:p>
    <w:p w:rsidR="00000000" w:rsidDel="00000000" w:rsidP="00000000" w:rsidRDefault="00000000" w:rsidRPr="00000000" w14:paraId="0000001F">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990975" cy="971550"/>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990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both"/>
        <w:rPr>
          <w:rFonts w:ascii="Nunito" w:cs="Nunito" w:eastAsia="Nunito" w:hAnsi="Nunito"/>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PrioritySorter</w:t>
      </w:r>
    </w:p>
    <w:p w:rsidR="00000000" w:rsidDel="00000000" w:rsidP="00000000" w:rsidRDefault="00000000" w:rsidRPr="00000000" w14:paraId="00000022">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914900" cy="981075"/>
            <wp:effectExtent b="0" l="0" r="0" t="0"/>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914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SubjectSorter</w:t>
      </w:r>
    </w:p>
    <w:p w:rsidR="00000000" w:rsidDel="00000000" w:rsidP="00000000" w:rsidRDefault="00000000" w:rsidRPr="00000000" w14:paraId="00000024">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248275" cy="96202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48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ind w:left="566.9291338582675" w:hanging="283.46456692913375"/>
        <w:jc w:val="both"/>
        <w:rPr>
          <w:rFonts w:ascii="Nunito" w:cs="Nunito" w:eastAsia="Nunito" w:hAnsi="Nunito"/>
          <w:u w:val="none"/>
        </w:rPr>
      </w:pPr>
      <w:r w:rsidDel="00000000" w:rsidR="00000000" w:rsidRPr="00000000">
        <w:rPr>
          <w:rFonts w:ascii="Nunito" w:cs="Nunito" w:eastAsia="Nunito" w:hAnsi="Nunito"/>
          <w:b w:val="1"/>
          <w:rtl w:val="0"/>
        </w:rPr>
        <w:t xml:space="preserve">FromSorter</w:t>
      </w:r>
    </w:p>
    <w:p w:rsidR="00000000" w:rsidDel="00000000" w:rsidP="00000000" w:rsidRDefault="00000000" w:rsidRPr="00000000" w14:paraId="00000026">
      <w:pPr>
        <w:ind w:left="0" w:firstLine="0"/>
        <w:jc w:val="center"/>
        <w:rPr>
          <w:rFonts w:ascii="Nunito" w:cs="Nunito" w:eastAsia="Nunito" w:hAnsi="Nunito"/>
          <w:b w:val="1"/>
        </w:rPr>
      </w:pPr>
      <w:r w:rsidDel="00000000" w:rsidR="00000000" w:rsidRPr="00000000">
        <w:rPr>
          <w:rFonts w:ascii="Nunito" w:cs="Nunito" w:eastAsia="Nunito" w:hAnsi="Nunito"/>
        </w:rPr>
        <w:drawing>
          <wp:inline distB="114300" distT="114300" distL="114300" distR="114300">
            <wp:extent cx="5019675" cy="96202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19675" cy="962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Mailbox</w:t>
      </w:r>
    </w:p>
    <w:p w:rsidR="00000000" w:rsidDel="00000000" w:rsidP="00000000" w:rsidRDefault="00000000" w:rsidRPr="00000000" w14:paraId="00000028">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357688" cy="5637864"/>
            <wp:effectExtent b="0" l="0" r="0" t="0"/>
            <wp:docPr id="40"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357688" cy="56378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4"/>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Email</w:t>
      </w:r>
    </w:p>
    <w:p w:rsidR="00000000" w:rsidDel="00000000" w:rsidP="00000000" w:rsidRDefault="00000000" w:rsidRPr="00000000" w14:paraId="0000002A">
      <w:pPr>
        <w:ind w:left="0" w:firstLine="0"/>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6121400"/>
            <wp:effectExtent b="0" l="0" r="0" t="0"/>
            <wp:docPr id="4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34050" cy="612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Ejercicio 3</w:t>
      </w:r>
    </w:p>
    <w:p w:rsidR="00000000" w:rsidDel="00000000" w:rsidP="00000000" w:rsidRDefault="00000000" w:rsidRPr="00000000" w14:paraId="0000002C">
      <w:pPr>
        <w:jc w:val="center"/>
        <w:rPr>
          <w:rFonts w:ascii="Nunito" w:cs="Nunito" w:eastAsia="Nunito" w:hAnsi="Nunito"/>
        </w:rPr>
      </w:pPr>
      <w:r w:rsidDel="00000000" w:rsidR="00000000" w:rsidRPr="00000000">
        <w:rPr>
          <w:rtl w:val="0"/>
        </w:rPr>
      </w:r>
    </w:p>
    <w:p w:rsidR="00000000" w:rsidDel="00000000" w:rsidP="00000000" w:rsidRDefault="00000000" w:rsidRPr="00000000" w14:paraId="0000002D">
      <w:pPr>
        <w:numPr>
          <w:ilvl w:val="0"/>
          <w:numId w:val="3"/>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La exportación selectiva no es posible realizarla en Java, aunque se puede usar el patrón Representante (Proxy). Este patrón define una clase intermedia para que se encargue de administrar las clases que pueden hacer uso de determinadas funciones de otra clase compartiendo la interfaz para así definir las operaciones. Sin embargo, Eiffel si permite administrar qué funciones son utilizadas por cada clase.</w:t>
      </w:r>
    </w:p>
    <w:p w:rsidR="00000000" w:rsidDel="00000000" w:rsidP="00000000" w:rsidRDefault="00000000" w:rsidRPr="00000000" w14:paraId="0000002E">
      <w:pPr>
        <w:numPr>
          <w:ilvl w:val="0"/>
          <w:numId w:val="3"/>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Como ya hemos comentado, se puede utilizar el patrón Proxy para realizar una implementación de la exportación selectiva en Java. La solución tiene las mismas ventajas que la exportación selectiva de Eiffel, pero tiene algunas desventajas, por cada clase u operación a realizar, se debe especificar dentro de la clase Proxy y la seguridad para verificar qué clase hace qué función es bastante baja. Así pues, la solución sería la siguiente.</w:t>
      </w:r>
    </w:p>
    <w:p w:rsidR="00000000" w:rsidDel="00000000" w:rsidP="00000000" w:rsidRDefault="00000000" w:rsidRPr="00000000" w14:paraId="0000002F">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276725" cy="363855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276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Nunito" w:cs="Nunito" w:eastAsia="Nunito" w:hAnsi="Nunito"/>
        </w:rPr>
      </w:pPr>
      <w:r w:rsidDel="00000000" w:rsidR="00000000" w:rsidRPr="00000000">
        <w:rPr>
          <w:rFonts w:ascii="Nunito" w:cs="Nunito" w:eastAsia="Nunito" w:hAnsi="Nunito"/>
          <w:rtl w:val="0"/>
        </w:rPr>
        <w:t xml:space="preserve">Siguiendo este diagrama, la implementación sería la siguiente (los métodos de las rutinas quedarían vacíos puesto que en el enunciado no se indica la funcionalidad):</w:t>
      </w:r>
    </w:p>
    <w:p w:rsidR="00000000" w:rsidDel="00000000" w:rsidP="00000000" w:rsidRDefault="00000000" w:rsidRPr="00000000" w14:paraId="00000031">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Interfaz </w:t>
      </w:r>
      <w:r w:rsidDel="00000000" w:rsidR="00000000" w:rsidRPr="00000000">
        <w:rPr>
          <w:rFonts w:ascii="Nunito" w:cs="Nunito" w:eastAsia="Nunito" w:hAnsi="Nunito"/>
          <w:b w:val="1"/>
          <w:i w:val="1"/>
          <w:rtl w:val="0"/>
        </w:rPr>
        <w:t xml:space="preserve">IX</w:t>
      </w:r>
      <w:r w:rsidDel="00000000" w:rsidR="00000000" w:rsidRPr="00000000">
        <w:rPr>
          <w:rtl w:val="0"/>
        </w:rPr>
      </w:r>
    </w:p>
    <w:p w:rsidR="00000000" w:rsidDel="00000000" w:rsidP="00000000" w:rsidRDefault="00000000" w:rsidRPr="00000000" w14:paraId="00000032">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2662238" cy="863905"/>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662238" cy="8639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X</w:t>
      </w:r>
      <w:r w:rsidDel="00000000" w:rsidR="00000000" w:rsidRPr="00000000">
        <w:rPr>
          <w:rFonts w:ascii="Nunito" w:cs="Nunito" w:eastAsia="Nunito" w:hAnsi="Nunito"/>
          <w:rtl w:val="0"/>
        </w:rPr>
        <w:t xml:space="preserve"> implementa </w:t>
      </w:r>
      <w:r w:rsidDel="00000000" w:rsidR="00000000" w:rsidRPr="00000000">
        <w:rPr>
          <w:rFonts w:ascii="Nunito" w:cs="Nunito" w:eastAsia="Nunito" w:hAnsi="Nunito"/>
          <w:i w:val="1"/>
          <w:rtl w:val="0"/>
        </w:rPr>
        <w:t xml:space="preserve">IX</w:t>
      </w:r>
      <w:r w:rsidDel="00000000" w:rsidR="00000000" w:rsidRPr="00000000">
        <w:rPr>
          <w:rtl w:val="0"/>
        </w:rPr>
      </w:r>
    </w:p>
    <w:p w:rsidR="00000000" w:rsidDel="00000000" w:rsidP="00000000" w:rsidRDefault="00000000" w:rsidRPr="00000000" w14:paraId="00000034">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154563" cy="2852738"/>
            <wp:effectExtent b="0" l="0" r="0" t="0"/>
            <wp:docPr id="4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15456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A</w:t>
      </w:r>
    </w:p>
    <w:p w:rsidR="00000000" w:rsidDel="00000000" w:rsidP="00000000" w:rsidRDefault="00000000" w:rsidRPr="00000000" w14:paraId="00000036">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1828800" cy="4953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828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B</w:t>
      </w:r>
    </w:p>
    <w:p w:rsidR="00000000" w:rsidDel="00000000" w:rsidP="00000000" w:rsidRDefault="00000000" w:rsidRPr="00000000" w14:paraId="00000038">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1800225" cy="447675"/>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8002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C</w:t>
      </w:r>
    </w:p>
    <w:p w:rsidR="00000000" w:rsidDel="00000000" w:rsidP="00000000" w:rsidRDefault="00000000" w:rsidRPr="00000000" w14:paraId="0000003A">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1819275" cy="50482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8192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Public.</w:t>
      </w:r>
      <w:r w:rsidDel="00000000" w:rsidR="00000000" w:rsidRPr="00000000">
        <w:rPr>
          <w:rtl w:val="0"/>
        </w:rPr>
      </w:r>
    </w:p>
    <w:p w:rsidR="00000000" w:rsidDel="00000000" w:rsidP="00000000" w:rsidRDefault="00000000" w:rsidRPr="00000000" w14:paraId="0000003C">
      <w:pPr>
        <w:ind w:lef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838325" cy="485775"/>
            <wp:effectExtent b="0" l="0" r="0" t="0"/>
            <wp:docPr id="43"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1838325" cy="485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ProxyX</w:t>
      </w:r>
      <w:r w:rsidDel="00000000" w:rsidR="00000000" w:rsidRPr="00000000">
        <w:rPr>
          <w:rFonts w:ascii="Nunito" w:cs="Nunito" w:eastAsia="Nunito" w:hAnsi="Nunito"/>
          <w:rtl w:val="0"/>
        </w:rPr>
        <w:t xml:space="preserve">, implementa </w:t>
      </w:r>
      <w:r w:rsidDel="00000000" w:rsidR="00000000" w:rsidRPr="00000000">
        <w:rPr>
          <w:rFonts w:ascii="Nunito" w:cs="Nunito" w:eastAsia="Nunito" w:hAnsi="Nunito"/>
          <w:i w:val="1"/>
          <w:rtl w:val="0"/>
        </w:rPr>
        <w:t xml:space="preserve">IX</w:t>
      </w:r>
      <w:r w:rsidDel="00000000" w:rsidR="00000000" w:rsidRPr="00000000">
        <w:rPr>
          <w:rtl w:val="0"/>
        </w:rPr>
      </w:r>
    </w:p>
    <w:p w:rsidR="00000000" w:rsidDel="00000000" w:rsidP="00000000" w:rsidRDefault="00000000" w:rsidRPr="00000000" w14:paraId="0000003E">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396240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4050" cy="396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Ejercicio 4</w:t>
      </w:r>
    </w:p>
    <w:p w:rsidR="00000000" w:rsidDel="00000000" w:rsidP="00000000" w:rsidRDefault="00000000" w:rsidRPr="00000000" w14:paraId="00000040">
      <w:pPr>
        <w:jc w:val="both"/>
        <w:rPr>
          <w:rFonts w:ascii="Nunito" w:cs="Nunito" w:eastAsia="Nunito" w:hAnsi="Nunito"/>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Para este ejercicio utilizamos el patrón de Estado ya que tenemos un Biestable con dos estados. Para la implementación, hacemos que el Biestable tenga una variable del tipo </w:t>
      </w:r>
      <w:r w:rsidDel="00000000" w:rsidR="00000000" w:rsidRPr="00000000">
        <w:rPr>
          <w:rFonts w:ascii="Nunito" w:cs="Nunito" w:eastAsia="Nunito" w:hAnsi="Nunito"/>
          <w:i w:val="1"/>
          <w:rtl w:val="0"/>
        </w:rPr>
        <w:t xml:space="preserve">EstadoColor</w:t>
      </w:r>
      <w:r w:rsidDel="00000000" w:rsidR="00000000" w:rsidRPr="00000000">
        <w:rPr>
          <w:rFonts w:ascii="Nunito" w:cs="Nunito" w:eastAsia="Nunito" w:hAnsi="Nunito"/>
          <w:rtl w:val="0"/>
        </w:rPr>
        <w:t xml:space="preserve"> que puede ser tanto del tipo Rojo como Verde (estados del Biestable).</w:t>
      </w:r>
      <w:r w:rsidDel="00000000" w:rsidR="00000000" w:rsidRPr="00000000">
        <w:rPr>
          <w:rtl w:val="0"/>
        </w:rPr>
      </w:r>
    </w:p>
    <w:p w:rsidR="00000000" w:rsidDel="00000000" w:rsidP="00000000" w:rsidRDefault="00000000" w:rsidRPr="00000000" w14:paraId="00000042">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695825" cy="1895475"/>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958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Nunito" w:cs="Nunito" w:eastAsia="Nunito" w:hAnsi="Nunito"/>
        </w:rPr>
      </w:pPr>
      <w:r w:rsidDel="00000000" w:rsidR="00000000" w:rsidRPr="00000000">
        <w:rPr>
          <w:rFonts w:ascii="Nunito" w:cs="Nunito" w:eastAsia="Nunito" w:hAnsi="Nunito"/>
          <w:rtl w:val="0"/>
        </w:rPr>
        <w:t xml:space="preserve">Siguiendo este diagrama, la implementación sería la siguiente:</w:t>
      </w:r>
    </w:p>
    <w:p w:rsidR="00000000" w:rsidDel="00000000" w:rsidP="00000000" w:rsidRDefault="00000000" w:rsidRPr="00000000" w14:paraId="00000044">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Biestable</w:t>
      </w:r>
    </w:p>
    <w:p w:rsidR="00000000" w:rsidDel="00000000" w:rsidP="00000000" w:rsidRDefault="00000000" w:rsidRPr="00000000" w14:paraId="00000045">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086100" cy="386715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0861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ind w:left="566.9291338582675" w:hanging="283.46456692913375"/>
        <w:jc w:val="both"/>
        <w:rPr>
          <w:rFonts w:ascii="Nunito" w:cs="Nunito" w:eastAsia="Nunito" w:hAnsi="Nunito"/>
          <w:b w:val="1"/>
          <w:i w:val="1"/>
        </w:rPr>
      </w:pPr>
      <w:r w:rsidDel="00000000" w:rsidR="00000000" w:rsidRPr="00000000">
        <w:rPr>
          <w:rFonts w:ascii="Nunito" w:cs="Nunito" w:eastAsia="Nunito" w:hAnsi="Nunito"/>
          <w:b w:val="1"/>
          <w:i w:val="1"/>
          <w:rtl w:val="0"/>
        </w:rPr>
        <w:t xml:space="preserve">EstadoColor</w:t>
      </w:r>
    </w:p>
    <w:p w:rsidR="00000000" w:rsidDel="00000000" w:rsidP="00000000" w:rsidRDefault="00000000" w:rsidRPr="00000000" w14:paraId="00000047">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495550" cy="752475"/>
            <wp:effectExtent b="0" l="0" r="0" t="0"/>
            <wp:docPr id="42"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2495550" cy="752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Rojo</w:t>
      </w:r>
    </w:p>
    <w:p w:rsidR="00000000" w:rsidDel="00000000" w:rsidP="00000000" w:rsidRDefault="00000000" w:rsidRPr="00000000" w14:paraId="00000049">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05275" cy="2352675"/>
            <wp:effectExtent b="0" l="0" r="0" t="0"/>
            <wp:docPr id="39"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1052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6"/>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Verde</w:t>
      </w:r>
    </w:p>
    <w:p w:rsidR="00000000" w:rsidDel="00000000" w:rsidP="00000000" w:rsidRDefault="00000000" w:rsidRPr="00000000" w14:paraId="0000004B">
      <w:pPr>
        <w:ind w:lef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14800" cy="2543175"/>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114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Reutilizando la respuesta al apartado anterior y añadiendo comprobación de tipo y las Clases </w:t>
      </w:r>
      <w:r w:rsidDel="00000000" w:rsidR="00000000" w:rsidRPr="00000000">
        <w:rPr>
          <w:rFonts w:ascii="Nunito" w:cs="Nunito" w:eastAsia="Nunito" w:hAnsi="Nunito"/>
          <w:i w:val="1"/>
          <w:rtl w:val="0"/>
        </w:rPr>
        <w:t xml:space="preserve">Estable</w:t>
      </w:r>
      <w:r w:rsidDel="00000000" w:rsidR="00000000" w:rsidRPr="00000000">
        <w:rPr>
          <w:rFonts w:ascii="Nunito" w:cs="Nunito" w:eastAsia="Nunito" w:hAnsi="Nunito"/>
          <w:rtl w:val="0"/>
        </w:rPr>
        <w:t xml:space="preserve">, Biestable, Triestable y Amarillo.</w:t>
      </w:r>
    </w:p>
    <w:p w:rsidR="00000000" w:rsidDel="00000000" w:rsidP="00000000" w:rsidRDefault="00000000" w:rsidRPr="00000000" w14:paraId="0000004E">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734050" cy="1866900"/>
            <wp:effectExtent b="0" l="0" r="0" t="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Nunito" w:cs="Nunito" w:eastAsia="Nunito" w:hAnsi="Nunito"/>
        </w:rPr>
      </w:pPr>
      <w:r w:rsidDel="00000000" w:rsidR="00000000" w:rsidRPr="00000000">
        <w:rPr>
          <w:rFonts w:ascii="Nunito" w:cs="Nunito" w:eastAsia="Nunito" w:hAnsi="Nunito"/>
          <w:rtl w:val="0"/>
        </w:rPr>
        <w:t xml:space="preserve">La clase abstracta </w:t>
      </w:r>
      <w:r w:rsidDel="00000000" w:rsidR="00000000" w:rsidRPr="00000000">
        <w:rPr>
          <w:rFonts w:ascii="Nunito" w:cs="Nunito" w:eastAsia="Nunito" w:hAnsi="Nunito"/>
          <w:i w:val="1"/>
          <w:rtl w:val="0"/>
        </w:rPr>
        <w:t xml:space="preserve">Estable</w:t>
      </w:r>
      <w:r w:rsidDel="00000000" w:rsidR="00000000" w:rsidRPr="00000000">
        <w:rPr>
          <w:rFonts w:ascii="Nunito" w:cs="Nunito" w:eastAsia="Nunito" w:hAnsi="Nunito"/>
          <w:rtl w:val="0"/>
        </w:rPr>
        <w:t xml:space="preserve"> contiene la definición de los métodos abrir, cerrar y estado al igual que la clase Biestable antes. Biestable y Triestable heredan de la clase Estable. Se ha sustituido la interfaz </w:t>
      </w:r>
      <w:r w:rsidDel="00000000" w:rsidR="00000000" w:rsidRPr="00000000">
        <w:rPr>
          <w:rFonts w:ascii="Nunito" w:cs="Nunito" w:eastAsia="Nunito" w:hAnsi="Nunito"/>
          <w:i w:val="1"/>
          <w:rtl w:val="0"/>
        </w:rPr>
        <w:t xml:space="preserve">IColor</w:t>
      </w:r>
      <w:r w:rsidDel="00000000" w:rsidR="00000000" w:rsidRPr="00000000">
        <w:rPr>
          <w:rFonts w:ascii="Nunito" w:cs="Nunito" w:eastAsia="Nunito" w:hAnsi="Nunito"/>
          <w:rtl w:val="0"/>
        </w:rPr>
        <w:t xml:space="preserve"> por la clase abstracta para poder introducir el atributo </w:t>
      </w:r>
      <w:r w:rsidDel="00000000" w:rsidR="00000000" w:rsidRPr="00000000">
        <w:rPr>
          <w:rFonts w:ascii="Nunito" w:cs="Nunito" w:eastAsia="Nunito" w:hAnsi="Nunito"/>
          <w:i w:val="1"/>
          <w:rtl w:val="0"/>
        </w:rPr>
        <w:t xml:space="preserve">IMediadorColor</w:t>
      </w:r>
      <w:r w:rsidDel="00000000" w:rsidR="00000000" w:rsidRPr="00000000">
        <w:rPr>
          <w:rFonts w:ascii="Nunito" w:cs="Nunito" w:eastAsia="Nunito" w:hAnsi="Nunito"/>
          <w:rtl w:val="0"/>
        </w:rPr>
        <w:t xml:space="preserve"> que afecta a los estados.</w:t>
      </w:r>
    </w:p>
    <w:p w:rsidR="00000000" w:rsidDel="00000000" w:rsidP="00000000" w:rsidRDefault="00000000" w:rsidRPr="00000000" w14:paraId="00000050">
      <w:pPr>
        <w:jc w:val="both"/>
        <w:rPr>
          <w:rFonts w:ascii="Nunito" w:cs="Nunito" w:eastAsia="Nunito" w:hAnsi="Nunito"/>
        </w:rPr>
      </w:pPr>
      <w:r w:rsidDel="00000000" w:rsidR="00000000" w:rsidRPr="00000000">
        <w:rPr>
          <w:rFonts w:ascii="Nunito" w:cs="Nunito" w:eastAsia="Nunito" w:hAnsi="Nunito"/>
          <w:rtl w:val="0"/>
        </w:rPr>
        <w:t xml:space="preserve">Siguiendo este diagrama, la implementación sería la siguiente:</w:t>
      </w:r>
    </w:p>
    <w:p w:rsidR="00000000" w:rsidDel="00000000" w:rsidP="00000000" w:rsidRDefault="00000000" w:rsidRPr="00000000" w14:paraId="00000051">
      <w:pPr>
        <w:numPr>
          <w:ilvl w:val="0"/>
          <w:numId w:val="1"/>
        </w:numPr>
        <w:ind w:left="566.9291338582675" w:hanging="283.46456692913375"/>
        <w:jc w:val="both"/>
        <w:rPr>
          <w:rFonts w:ascii="Nunito" w:cs="Nunito" w:eastAsia="Nunito" w:hAnsi="Nunito"/>
          <w:b w:val="1"/>
          <w:i w:val="1"/>
        </w:rPr>
      </w:pPr>
      <w:r w:rsidDel="00000000" w:rsidR="00000000" w:rsidRPr="00000000">
        <w:rPr>
          <w:rFonts w:ascii="Nunito" w:cs="Nunito" w:eastAsia="Nunito" w:hAnsi="Nunito"/>
          <w:b w:val="1"/>
          <w:i w:val="1"/>
          <w:rtl w:val="0"/>
        </w:rPr>
        <w:t xml:space="preserve">Estable</w:t>
      </w:r>
    </w:p>
    <w:p w:rsidR="00000000" w:rsidDel="00000000" w:rsidP="00000000" w:rsidRDefault="00000000" w:rsidRPr="00000000" w14:paraId="00000052">
      <w:pPr>
        <w:jc w:val="center"/>
        <w:rPr>
          <w:rFonts w:ascii="Nunito" w:cs="Nunito" w:eastAsia="Nunito" w:hAnsi="Nunito"/>
          <w:b w:val="1"/>
          <w:i w:val="1"/>
        </w:rPr>
      </w:pPr>
      <w:r w:rsidDel="00000000" w:rsidR="00000000" w:rsidRPr="00000000">
        <w:rPr>
          <w:rFonts w:ascii="Nunito" w:cs="Nunito" w:eastAsia="Nunito" w:hAnsi="Nunito"/>
          <w:b w:val="1"/>
          <w:i w:val="1"/>
        </w:rPr>
        <w:drawing>
          <wp:inline distB="114300" distT="114300" distL="114300" distR="114300">
            <wp:extent cx="3695700" cy="306705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6957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Biestable</w:t>
      </w:r>
    </w:p>
    <w:p w:rsidR="00000000" w:rsidDel="00000000" w:rsidP="00000000" w:rsidRDefault="00000000" w:rsidRPr="00000000" w14:paraId="00000054">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067300" cy="495300"/>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067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Triestable</w:t>
      </w:r>
    </w:p>
    <w:p w:rsidR="00000000" w:rsidDel="00000000" w:rsidP="00000000" w:rsidRDefault="00000000" w:rsidRPr="00000000" w14:paraId="00000056">
      <w:pPr>
        <w:jc w:val="center"/>
        <w:rPr>
          <w:rFonts w:ascii="Nunito" w:cs="Nunito" w:eastAsia="Nunito" w:hAnsi="Nunito"/>
          <w:b w:val="1"/>
          <w:i w:val="1"/>
        </w:rPr>
      </w:pPr>
      <w:r w:rsidDel="00000000" w:rsidR="00000000" w:rsidRPr="00000000">
        <w:rPr>
          <w:rFonts w:ascii="Nunito" w:cs="Nunito" w:eastAsia="Nunito" w:hAnsi="Nunito"/>
          <w:b w:val="1"/>
        </w:rPr>
        <w:drawing>
          <wp:inline distB="114300" distT="114300" distL="114300" distR="114300">
            <wp:extent cx="3867150" cy="819150"/>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867150" cy="819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numPr>
          <w:ilvl w:val="0"/>
          <w:numId w:val="1"/>
        </w:numPr>
        <w:ind w:left="566.9291338582675" w:hanging="283.46456692913375"/>
        <w:jc w:val="both"/>
        <w:rPr>
          <w:rFonts w:ascii="Nunito" w:cs="Nunito" w:eastAsia="Nunito" w:hAnsi="Nunito"/>
          <w:b w:val="1"/>
          <w:i w:val="1"/>
        </w:rPr>
      </w:pPr>
      <w:r w:rsidDel="00000000" w:rsidR="00000000" w:rsidRPr="00000000">
        <w:rPr>
          <w:rFonts w:ascii="Nunito" w:cs="Nunito" w:eastAsia="Nunito" w:hAnsi="Nunito"/>
          <w:b w:val="1"/>
          <w:i w:val="1"/>
          <w:rtl w:val="0"/>
        </w:rPr>
        <w:t xml:space="preserve">IColor</w:t>
      </w:r>
    </w:p>
    <w:p w:rsidR="00000000" w:rsidDel="00000000" w:rsidP="00000000" w:rsidRDefault="00000000" w:rsidRPr="00000000" w14:paraId="00000058">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486150" cy="885825"/>
            <wp:effectExtent b="0" l="0" r="0" t="0"/>
            <wp:docPr id="3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4861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Rojo</w:t>
      </w:r>
    </w:p>
    <w:p w:rsidR="00000000" w:rsidDel="00000000" w:rsidP="00000000" w:rsidRDefault="00000000" w:rsidRPr="00000000" w14:paraId="0000005A">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352925" cy="3095625"/>
            <wp:effectExtent b="0" l="0" r="0" t="0"/>
            <wp:docPr id="1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3529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Amarillo</w:t>
      </w:r>
    </w:p>
    <w:p w:rsidR="00000000" w:rsidDel="00000000" w:rsidP="00000000" w:rsidRDefault="00000000" w:rsidRPr="00000000" w14:paraId="0000005C">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734050" cy="2184400"/>
            <wp:effectExtent b="0" l="0" r="0" t="0"/>
            <wp:docPr id="15"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405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Verde</w:t>
      </w:r>
    </w:p>
    <w:p w:rsidR="00000000" w:rsidDel="00000000" w:rsidP="00000000" w:rsidRDefault="00000000" w:rsidRPr="00000000" w14:paraId="0000005E">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324350" cy="2714625"/>
            <wp:effectExtent b="0" l="0" r="0" t="0"/>
            <wp:docPr id="46"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3243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566.9291338582675" w:hanging="283.46456692913375"/>
        <w:jc w:val="both"/>
        <w:rPr>
          <w:rFonts w:ascii="Nunito" w:cs="Nunito" w:eastAsia="Nunito" w:hAnsi="Nunito"/>
          <w:b w:val="1"/>
          <w:u w:val="none"/>
        </w:rPr>
      </w:pPr>
      <w:r w:rsidDel="00000000" w:rsidR="00000000" w:rsidRPr="00000000">
        <w:rPr>
          <w:rFonts w:ascii="Nunito" w:cs="Nunito" w:eastAsia="Nunito" w:hAnsi="Nunito"/>
          <w:b w:val="1"/>
          <w:rtl w:val="0"/>
        </w:rPr>
        <w:t xml:space="preserve">IMediadorColor</w:t>
      </w:r>
    </w:p>
    <w:p w:rsidR="00000000" w:rsidDel="00000000" w:rsidP="00000000" w:rsidRDefault="00000000" w:rsidRPr="00000000" w14:paraId="00000060">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352800" cy="1057275"/>
            <wp:effectExtent b="0" l="0" r="0" t="0"/>
            <wp:docPr id="44"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3352800" cy="1057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1"/>
        </w:numPr>
        <w:ind w:left="566.9291338582675" w:hanging="283.46456692913375"/>
        <w:jc w:val="both"/>
        <w:rPr>
          <w:rFonts w:ascii="Nunito" w:cs="Nunito" w:eastAsia="Nunito" w:hAnsi="Nunito"/>
          <w:b w:val="1"/>
          <w:u w:val="none"/>
        </w:rPr>
      </w:pPr>
      <w:r w:rsidDel="00000000" w:rsidR="00000000" w:rsidRPr="00000000">
        <w:rPr>
          <w:rFonts w:ascii="Nunito" w:cs="Nunito" w:eastAsia="Nunito" w:hAnsi="Nunito"/>
          <w:b w:val="1"/>
          <w:rtl w:val="0"/>
        </w:rPr>
        <w:t xml:space="preserve">MediadorBiestable</w:t>
      </w:r>
    </w:p>
    <w:p w:rsidR="00000000" w:rsidDel="00000000" w:rsidP="00000000" w:rsidRDefault="00000000" w:rsidRPr="00000000" w14:paraId="00000062">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734050" cy="5029200"/>
            <wp:effectExtent b="0" l="0" r="0" t="0"/>
            <wp:docPr id="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4050" cy="502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numPr>
          <w:ilvl w:val="0"/>
          <w:numId w:val="1"/>
        </w:numPr>
        <w:ind w:left="566.9291338582675" w:hanging="283.46456692913375"/>
        <w:jc w:val="both"/>
        <w:rPr>
          <w:rFonts w:ascii="Nunito" w:cs="Nunito" w:eastAsia="Nunito" w:hAnsi="Nunito"/>
          <w:b w:val="1"/>
          <w:u w:val="none"/>
        </w:rPr>
      </w:pPr>
      <w:r w:rsidDel="00000000" w:rsidR="00000000" w:rsidRPr="00000000">
        <w:rPr>
          <w:rFonts w:ascii="Nunito" w:cs="Nunito" w:eastAsia="Nunito" w:hAnsi="Nunito"/>
          <w:b w:val="1"/>
          <w:rtl w:val="0"/>
        </w:rPr>
        <w:t xml:space="preserve">MediadorTriestable</w:t>
      </w:r>
    </w:p>
    <w:p w:rsidR="00000000" w:rsidDel="00000000" w:rsidP="00000000" w:rsidRDefault="00000000" w:rsidRPr="00000000" w14:paraId="00000064">
      <w:pPr>
        <w:ind w:lef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33850" cy="8277225"/>
            <wp:effectExtent b="0" l="0" r="0" t="0"/>
            <wp:docPr id="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133850" cy="8277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Introducimos la clase Semaforo que contiene un atributo de tipo Estable para realizar el cambio del tipo del atributo. Para esto necesitamos un método setMediador en la clase IColor que recibe como parámetro un mediador para poder mantener el estado en el que nos encontramos.</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734050" cy="2794000"/>
            <wp:effectExtent b="0" l="0" r="0" t="0"/>
            <wp:docPr id="45"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Nunito" w:cs="Nunito" w:eastAsia="Nunito" w:hAnsi="Nunito"/>
        </w:rPr>
      </w:pPr>
      <w:r w:rsidDel="00000000" w:rsidR="00000000" w:rsidRPr="00000000">
        <w:rPr>
          <w:rFonts w:ascii="Nunito" w:cs="Nunito" w:eastAsia="Nunito" w:hAnsi="Nunito"/>
          <w:rtl w:val="0"/>
        </w:rPr>
        <w:t xml:space="preserve">Siguiendo este diagrama, la implementación sería la siguiente (las clases que no aparecen no han sufrido cambios respecto el apartado anterior):</w:t>
      </w:r>
    </w:p>
    <w:p w:rsidR="00000000" w:rsidDel="00000000" w:rsidP="00000000" w:rsidRDefault="00000000" w:rsidRPr="00000000" w14:paraId="00000068">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Biestable</w:t>
      </w:r>
    </w:p>
    <w:p w:rsidR="00000000" w:rsidDel="00000000" w:rsidP="00000000" w:rsidRDefault="00000000" w:rsidRPr="00000000" w14:paraId="00000069">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686300" cy="1666875"/>
            <wp:effectExtent b="0" l="0" r="0" t="0"/>
            <wp:docPr id="29"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6863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Triestable</w:t>
      </w:r>
    </w:p>
    <w:p w:rsidR="00000000" w:rsidDel="00000000" w:rsidP="00000000" w:rsidRDefault="00000000" w:rsidRPr="00000000" w14:paraId="0000006B">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648200" cy="1676400"/>
            <wp:effectExtent b="0" l="0" r="0" t="0"/>
            <wp:docPr id="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648200" cy="167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Semaforo</w:t>
      </w:r>
    </w:p>
    <w:p w:rsidR="00000000" w:rsidDel="00000000" w:rsidP="00000000" w:rsidRDefault="00000000" w:rsidRPr="00000000" w14:paraId="0000006D">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667125" cy="329565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6671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MediadorCambio</w:t>
      </w:r>
    </w:p>
    <w:p w:rsidR="00000000" w:rsidDel="00000000" w:rsidP="00000000" w:rsidRDefault="00000000" w:rsidRPr="00000000" w14:paraId="0000006F">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391025" cy="2752725"/>
            <wp:effectExtent b="0" l="0" r="0" t="0"/>
            <wp:docPr id="36"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43910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Rojo</w:t>
      </w:r>
    </w:p>
    <w:p w:rsidR="00000000" w:rsidDel="00000000" w:rsidP="00000000" w:rsidRDefault="00000000" w:rsidRPr="00000000" w14:paraId="00000071">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533775" cy="771525"/>
            <wp:effectExtent b="0" l="0" r="0" t="0"/>
            <wp:docPr id="47"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35337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Amarillo</w:t>
      </w:r>
    </w:p>
    <w:p w:rsidR="00000000" w:rsidDel="00000000" w:rsidP="00000000" w:rsidRDefault="00000000" w:rsidRPr="00000000" w14:paraId="00000073">
      <w:pPr>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533775" cy="838200"/>
            <wp:effectExtent b="0" l="0" r="0" t="0"/>
            <wp:docPr id="35"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35337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
        </w:numPr>
        <w:ind w:left="566.9291338582675" w:hanging="283.46456692913375"/>
        <w:jc w:val="both"/>
        <w:rPr>
          <w:rFonts w:ascii="Nunito" w:cs="Nunito" w:eastAsia="Nunito" w:hAnsi="Nunito"/>
          <w:b w:val="1"/>
        </w:rPr>
      </w:pPr>
      <w:r w:rsidDel="00000000" w:rsidR="00000000" w:rsidRPr="00000000">
        <w:rPr>
          <w:rFonts w:ascii="Nunito" w:cs="Nunito" w:eastAsia="Nunito" w:hAnsi="Nunito"/>
          <w:b w:val="1"/>
          <w:rtl w:val="0"/>
        </w:rPr>
        <w:t xml:space="preserve">Verde</w:t>
      </w:r>
    </w:p>
    <w:p w:rsidR="00000000" w:rsidDel="00000000" w:rsidP="00000000" w:rsidRDefault="00000000" w:rsidRPr="00000000" w14:paraId="00000075">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524250" cy="809625"/>
            <wp:effectExtent b="0" l="0" r="0" t="0"/>
            <wp:docPr id="20"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524250" cy="809625"/>
                    </a:xfrm>
                    <a:prstGeom prst="rect"/>
                    <a:ln/>
                  </pic:spPr>
                </pic:pic>
              </a:graphicData>
            </a:graphic>
          </wp:inline>
        </w:drawing>
      </w:r>
      <w:r w:rsidDel="00000000" w:rsidR="00000000" w:rsidRPr="00000000">
        <w:rPr>
          <w:rtl w:val="0"/>
        </w:rPr>
      </w:r>
    </w:p>
    <w:sectPr>
      <w:headerReference r:id="rId54" w:type="first"/>
      <w:footerReference r:id="rId55" w:type="default"/>
      <w:footerReference r:id="rId5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rFonts w:ascii="Nunito" w:cs="Nunito" w:eastAsia="Nunito" w:hAnsi="Nunito"/>
      </w:rPr>
    </w:pPr>
    <w:r w:rsidDel="00000000" w:rsidR="00000000" w:rsidRPr="00000000">
      <w:rPr>
        <w:rFonts w:ascii="Nunito" w:cs="Nunito" w:eastAsia="Nunito" w:hAnsi="Nunito"/>
        <w:rtl w:val="0"/>
      </w:rPr>
      <w:t xml:space="preserve">Jesús Parejo Aliaga</w:t>
      <w:tab/>
      <w:tab/>
      <w:tab/>
      <w:tab/>
      <w:tab/>
      <w:tab/>
      <w:tab/>
      <w:tab/>
      <w:tab/>
      <w:tab/>
    </w: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6.png"/><Relationship Id="rId41" Type="http://schemas.openxmlformats.org/officeDocument/2006/relationships/image" Target="media/image15.png"/><Relationship Id="rId44" Type="http://schemas.openxmlformats.org/officeDocument/2006/relationships/image" Target="media/image7.png"/><Relationship Id="rId43" Type="http://schemas.openxmlformats.org/officeDocument/2006/relationships/image" Target="media/image44.png"/><Relationship Id="rId46" Type="http://schemas.openxmlformats.org/officeDocument/2006/relationships/image" Target="media/image45.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png"/><Relationship Id="rId47" Type="http://schemas.openxmlformats.org/officeDocument/2006/relationships/image" Target="media/image28.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22.png"/><Relationship Id="rId8" Type="http://schemas.openxmlformats.org/officeDocument/2006/relationships/image" Target="media/image34.png"/><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41.png"/><Relationship Id="rId32" Type="http://schemas.openxmlformats.org/officeDocument/2006/relationships/image" Target="media/image39.png"/><Relationship Id="rId35" Type="http://schemas.openxmlformats.org/officeDocument/2006/relationships/image" Target="media/image23.png"/><Relationship Id="rId34" Type="http://schemas.openxmlformats.org/officeDocument/2006/relationships/image" Target="media/image11.png"/><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image" Target="media/image35.png"/><Relationship Id="rId38" Type="http://schemas.openxmlformats.org/officeDocument/2006/relationships/image" Target="media/image3.png"/><Relationship Id="rId20" Type="http://schemas.openxmlformats.org/officeDocument/2006/relationships/image" Target="media/image43.png"/><Relationship Id="rId22" Type="http://schemas.openxmlformats.org/officeDocument/2006/relationships/image" Target="media/image12.png"/><Relationship Id="rId21" Type="http://schemas.openxmlformats.org/officeDocument/2006/relationships/image" Target="media/image47.png"/><Relationship Id="rId24" Type="http://schemas.openxmlformats.org/officeDocument/2006/relationships/image" Target="media/image42.png"/><Relationship Id="rId23" Type="http://schemas.openxmlformats.org/officeDocument/2006/relationships/image" Target="media/image33.png"/><Relationship Id="rId26" Type="http://schemas.openxmlformats.org/officeDocument/2006/relationships/image" Target="media/image21.png"/><Relationship Id="rId25" Type="http://schemas.openxmlformats.org/officeDocument/2006/relationships/image" Target="media/image29.png"/><Relationship Id="rId28" Type="http://schemas.openxmlformats.org/officeDocument/2006/relationships/image" Target="media/image40.png"/><Relationship Id="rId27" Type="http://schemas.openxmlformats.org/officeDocument/2006/relationships/image" Target="media/image6.png"/><Relationship Id="rId29" Type="http://schemas.openxmlformats.org/officeDocument/2006/relationships/image" Target="media/image24.png"/><Relationship Id="rId51" Type="http://schemas.openxmlformats.org/officeDocument/2006/relationships/image" Target="media/image48.png"/><Relationship Id="rId50" Type="http://schemas.openxmlformats.org/officeDocument/2006/relationships/image" Target="media/image38.png"/><Relationship Id="rId53" Type="http://schemas.openxmlformats.org/officeDocument/2006/relationships/image" Target="media/image20.png"/><Relationship Id="rId52" Type="http://schemas.openxmlformats.org/officeDocument/2006/relationships/image" Target="media/image37.png"/><Relationship Id="rId11" Type="http://schemas.openxmlformats.org/officeDocument/2006/relationships/image" Target="media/image18.png"/><Relationship Id="rId55" Type="http://schemas.openxmlformats.org/officeDocument/2006/relationships/footer" Target="footer1.xml"/><Relationship Id="rId10" Type="http://schemas.openxmlformats.org/officeDocument/2006/relationships/image" Target="media/image17.png"/><Relationship Id="rId54" Type="http://schemas.openxmlformats.org/officeDocument/2006/relationships/header" Target="header1.xml"/><Relationship Id="rId13" Type="http://schemas.openxmlformats.org/officeDocument/2006/relationships/image" Target="media/image30.png"/><Relationship Id="rId12" Type="http://schemas.openxmlformats.org/officeDocument/2006/relationships/image" Target="media/image36.png"/><Relationship Id="rId56" Type="http://schemas.openxmlformats.org/officeDocument/2006/relationships/footer" Target="footer2.xml"/><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27.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