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D924" w14:textId="5D240602" w:rsidR="00F46F3D" w:rsidRPr="00B808D3" w:rsidRDefault="00571D5E" w:rsidP="00B808D3">
      <w:pPr>
        <w:tabs>
          <w:tab w:val="left" w:pos="3150"/>
        </w:tabs>
        <w:rPr>
          <w:sz w:val="32"/>
          <w:szCs w:val="32"/>
        </w:rPr>
      </w:pPr>
      <w:r w:rsidRPr="00B808D3">
        <w:rPr>
          <w:noProof/>
          <w:sz w:val="32"/>
          <w:szCs w:val="32"/>
          <w:lang w:val="en-US"/>
        </w:rPr>
        <mc:AlternateContent>
          <mc:Choice Requires="wps">
            <w:drawing>
              <wp:anchor distT="0" distB="0" distL="114300" distR="114300" simplePos="0" relativeHeight="251658240" behindDoc="1" locked="0" layoutInCell="1" allowOverlap="1" wp14:anchorId="58B81FF8" wp14:editId="2D0F5981">
                <wp:simplePos x="0" y="0"/>
                <wp:positionH relativeFrom="column">
                  <wp:posOffset>-1202055</wp:posOffset>
                </wp:positionH>
                <wp:positionV relativeFrom="paragraph">
                  <wp:posOffset>-247015</wp:posOffset>
                </wp:positionV>
                <wp:extent cx="7650480" cy="1758950"/>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758950"/>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9C014" id="Rectangle 3" o:spid="_x0000_s1026" style="position:absolute;margin-left:-94.65pt;margin-top:-19.45pt;width:602.4pt;height:1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ffXQIAALwEAAAOAAAAZHJzL2Uyb0RvYy54bWysVFFr2zAQfh/sPwi9r3ZC0qSmTgktGYPQ&#10;FtLR54ssx2aSTpOUON2v30l20tDtaSwBcac73X369J1v745asYN0vkVT8tFVzpk0AqvW7Er+/WX1&#10;Zc6ZD2AqUGhkyd+k53eLz59uO1vIMTaoKukYFTG+6GzJmxBskWVeNFKDv0IrDQVrdBoCuW6XVQ46&#10;qq5VNs7z66xDV1mHQnpPuw99kC9S/bqWIjzVtZeBqZITtpBWl9ZtXLPFLRQ7B7ZpxQAD/gGFhtZQ&#10;03OpBwjA9q79o5RuhUOPdbgSqDOs61bIdAe6zSj/cJtNA1amuxA53p5p8v+vrHg8bOyzi9C9XaP4&#10;4YmRrLO+OEei44ecY+10zCXg7JhYfDuzKI+BCdqcXU/zyZzIFhQbzabzm2niOYPidNw6H75K1Cwa&#10;JXf0TIk9OKx9iACgOKUkZKjaatUqlRy3294rxw5AT7oax398RTriL9OUYR21H8/yiARIWrWCQKa2&#10;Vcm92XEGakeaFcGl3gZjh6SH2PsBfNP3SGV7oeg2kFpVq0s+z+Nv6KxMRCaT3oYbvLMWrS1Wb8+O&#10;OewF6K1YtdRkDT48gyPFEUiaovBES62QkONgcdag+/W3/ZhPQqAoZx0pmG71cw9Ocqa+GZLIzWgy&#10;iZJPzmQ6G5PjLiPby4jZ63skRkc0r1YkM+YHdTJrh/qVhm0Zu1IIjKDePX+Dcx/6yaJxFXK5TGkk&#10;cwthbTZWxOKRp0jvy/EVnB3eP5B0HvGkdig+yKDPjScNLvcB6zZp5J3XQbE0IkkHwzjHGbz0U9b7&#10;R2fxGwAA//8DAFBLAwQUAAYACAAAACEA26CG6+UAAAANAQAADwAAAGRycy9kb3ducmV2LnhtbEyP&#10;wU7DMAyG70i8Q2QkblvaVUNZaTohoBISF9ioYLesMW21xilN1hWenuwEN1v+9Pv7s/VkOjbi4FpL&#10;EuJ5BAypsrqlWsLbtpgJYM4r0qqzhBK+0cE6v7zIVKrtiV5x3PiahRByqZLQeN+nnLuqQaPc3PZI&#10;4fZpB6N8WIea60GdQrjp+CKKbrhRLYUPjerxvsHqsDkaCXY3bp91URzK8ufh/UU8fpRfuycpr6+m&#10;u1tgHif/B8NZP6hDHpz29kjasU7CLBarJLBhSsQK2BmJ4uUS2F7CIhEx8Dzj/1vkvwAAAP//AwBQ&#10;SwECLQAUAAYACAAAACEAtoM4kv4AAADhAQAAEwAAAAAAAAAAAAAAAAAAAAAAW0NvbnRlbnRfVHlw&#10;ZXNdLnhtbFBLAQItABQABgAIAAAAIQA4/SH/1gAAAJQBAAALAAAAAAAAAAAAAAAAAC8BAABfcmVs&#10;cy8ucmVsc1BLAQItABQABgAIAAAAIQAFQsffXQIAALwEAAAOAAAAAAAAAAAAAAAAAC4CAABkcnMv&#10;ZTJvRG9jLnhtbFBLAQItABQABgAIAAAAIQDboIbr5QAAAA0BAAAPAAAAAAAAAAAAAAAAALcEAABk&#10;cnMvZG93bnJldi54bWxQSwUGAAAAAAQABADzAAAAyQUAAAAA&#10;" fillcolor="#f2f2f2" stroked="f" strokeweight="1pt"/>
            </w:pict>
          </mc:Fallback>
        </mc:AlternateContent>
      </w:r>
      <w:r w:rsidR="00F46F3D" w:rsidRPr="00B808D3">
        <w:rPr>
          <w:sz w:val="32"/>
          <w:szCs w:val="32"/>
        </w:rPr>
        <w:t>Datos del estudiante</w:t>
      </w:r>
    </w:p>
    <w:p w14:paraId="13D5827F" w14:textId="52F09D00" w:rsidR="00571D5E" w:rsidRPr="002B3658" w:rsidRDefault="00571D5E" w:rsidP="00B808D3">
      <w:pPr>
        <w:ind w:left="2836" w:hanging="2836"/>
      </w:pPr>
      <w:r w:rsidRPr="00A232E5">
        <w:rPr>
          <w:b/>
          <w:bCs/>
        </w:rPr>
        <w:t>Nombre y apellidos</w:t>
      </w:r>
      <w:r w:rsidRPr="002B3658">
        <w:tab/>
      </w:r>
      <w:r w:rsidR="00B808D3">
        <w:t xml:space="preserve">Lidia Conde Matos, Lucia </w:t>
      </w:r>
      <w:proofErr w:type="spellStart"/>
      <w:r w:rsidR="00B808D3">
        <w:t>Martinez</w:t>
      </w:r>
      <w:proofErr w:type="spellEnd"/>
      <w:r w:rsidR="00B808D3">
        <w:t xml:space="preserve"> Garrido, Miguel Grande Falceto, Paula Andrea </w:t>
      </w:r>
      <w:proofErr w:type="spellStart"/>
      <w:r w:rsidR="00B808D3">
        <w:t>Sanchez</w:t>
      </w:r>
      <w:proofErr w:type="spellEnd"/>
      <w:r w:rsidR="00B808D3">
        <w:t xml:space="preserve"> </w:t>
      </w:r>
      <w:proofErr w:type="spellStart"/>
      <w:r w:rsidR="00B808D3">
        <w:t>Alvarez</w:t>
      </w:r>
      <w:proofErr w:type="spellEnd"/>
      <w:r w:rsidR="00B808D3">
        <w:t xml:space="preserve">, </w:t>
      </w:r>
      <w:r w:rsidR="00B808D3">
        <w:rPr>
          <w:bCs/>
          <w:iCs/>
        </w:rPr>
        <w:t xml:space="preserve">Elena </w:t>
      </w:r>
      <w:proofErr w:type="spellStart"/>
      <w:r w:rsidR="00B808D3">
        <w:rPr>
          <w:bCs/>
          <w:iCs/>
        </w:rPr>
        <w:t>Martinez</w:t>
      </w:r>
      <w:proofErr w:type="spellEnd"/>
      <w:r w:rsidR="00B808D3">
        <w:rPr>
          <w:bCs/>
          <w:iCs/>
        </w:rPr>
        <w:t xml:space="preserve"> Garrido.</w:t>
      </w:r>
      <w:r>
        <w:t xml:space="preserve"> </w:t>
      </w:r>
    </w:p>
    <w:p w14:paraId="3979FC5A" w14:textId="755FB084" w:rsidR="00571D5E" w:rsidRDefault="00571D5E" w:rsidP="005C4BE9">
      <w:pPr>
        <w:rPr>
          <w:rFonts w:ascii="Roboto" w:hAnsi="Roboto"/>
        </w:rPr>
      </w:pPr>
      <w:r w:rsidRPr="00A232E5">
        <w:rPr>
          <w:b/>
          <w:bCs/>
        </w:rPr>
        <w:t>Fecha de entrega</w:t>
      </w:r>
      <w:r w:rsidRPr="00F665D6">
        <w:tab/>
      </w:r>
      <w:r>
        <w:tab/>
      </w:r>
      <w:r w:rsidR="00B808D3">
        <w:t>01/02/2026</w:t>
      </w:r>
    </w:p>
    <w:p w14:paraId="6E8B0772" w14:textId="77777777" w:rsidR="00A232E5" w:rsidRPr="00A232E5" w:rsidRDefault="00A232E5" w:rsidP="005C4BE9">
      <w:pPr>
        <w:rPr>
          <w:rFonts w:ascii="Roboto" w:hAnsi="Roboto"/>
        </w:rPr>
      </w:pPr>
    </w:p>
    <w:p w14:paraId="4F17B007" w14:textId="47596230" w:rsidR="00E54A6A" w:rsidRPr="009E1674" w:rsidRDefault="00E54A6A" w:rsidP="005C4BE9">
      <w:pPr>
        <w:rPr>
          <w:sz w:val="40"/>
          <w:szCs w:val="40"/>
        </w:rPr>
      </w:pPr>
      <w:r w:rsidRPr="00E54A6A">
        <w:rPr>
          <w:sz w:val="40"/>
          <w:szCs w:val="40"/>
        </w:rPr>
        <w:t>Actividad 3 (grupal): Anotación e interpretación de variantes</w:t>
      </w:r>
    </w:p>
    <w:p w14:paraId="7361E96D" w14:textId="1054FED9" w:rsidR="00FB6677" w:rsidRDefault="00FB6677" w:rsidP="009E1674">
      <w:pPr>
        <w:pStyle w:val="TtuloApartado3"/>
      </w:pPr>
      <w:r w:rsidRPr="005241B8">
        <w:t>Objetivos</w:t>
      </w:r>
      <w:r w:rsidRPr="0015347F">
        <w:t xml:space="preserve"> </w:t>
      </w:r>
    </w:p>
    <w:p w14:paraId="0A02B680" w14:textId="77777777" w:rsidR="001136C4" w:rsidRDefault="001136C4" w:rsidP="001136C4">
      <w:r>
        <w:t>A partir de una muestra de raspado bucal de varios miembros de la familia Simpson y otros familiares (figura 1), se realiza un análisis de exoma completo en busca de las patologías hereditarias que pudieran padecer. El laboratorio envía los archivos .</w:t>
      </w:r>
      <w:proofErr w:type="spellStart"/>
      <w:r>
        <w:t>vcf</w:t>
      </w:r>
      <w:proofErr w:type="spellEnd"/>
      <w:r>
        <w:t xml:space="preserve"> y el genetista debe realizar la anotación de variantes para encontrar las mutaciones.</w:t>
      </w:r>
    </w:p>
    <w:p w14:paraId="05C10E88" w14:textId="77777777" w:rsidR="00FB6677" w:rsidRDefault="00FB6677" w:rsidP="00FB6677"/>
    <w:p w14:paraId="0E7AE07B" w14:textId="0ECBFDC1" w:rsidR="00457E0B" w:rsidRDefault="00457E0B" w:rsidP="00457E0B">
      <w:pPr>
        <w:jc w:val="center"/>
      </w:pPr>
      <w:r>
        <w:rPr>
          <w:noProof/>
        </w:rPr>
        <w:drawing>
          <wp:inline distT="0" distB="0" distL="0" distR="0" wp14:anchorId="66960778" wp14:editId="666033DB">
            <wp:extent cx="3390900" cy="1822365"/>
            <wp:effectExtent l="0" t="0" r="0" b="6985"/>
            <wp:docPr id="3688162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0701" cy="1827633"/>
                    </a:xfrm>
                    <a:prstGeom prst="rect">
                      <a:avLst/>
                    </a:prstGeom>
                    <a:noFill/>
                  </pic:spPr>
                </pic:pic>
              </a:graphicData>
            </a:graphic>
          </wp:inline>
        </w:drawing>
      </w:r>
    </w:p>
    <w:p w14:paraId="4C4AB96B" w14:textId="5828CDA2" w:rsidR="00457E0B" w:rsidRDefault="00616F01" w:rsidP="00616F01">
      <w:pPr>
        <w:pStyle w:val="Piedefoto-tabla"/>
      </w:pPr>
      <w:r w:rsidRPr="00616F01">
        <w:t>Figura 1. Familiares a los que se les ha realizado un exoma completo a partir de raspado bucal.</w:t>
      </w:r>
    </w:p>
    <w:p w14:paraId="5510E2B2" w14:textId="77777777" w:rsidR="00457E0B" w:rsidRDefault="00457E0B" w:rsidP="00FB6677"/>
    <w:p w14:paraId="48F8563E" w14:textId="42A916F1" w:rsidR="009E1674" w:rsidRDefault="00CB730E" w:rsidP="00FB6677">
      <w:r>
        <w:t>Con esta actividad podréis en práctica los conocimientos adquiridos sobre cómo realizar una anotación de variantes a partir de unos archivos .</w:t>
      </w:r>
      <w:proofErr w:type="spellStart"/>
      <w:r>
        <w:t>vcf</w:t>
      </w:r>
      <w:proofErr w:type="spellEnd"/>
      <w:r>
        <w:t xml:space="preserve"> y cómo interpretarlos.</w:t>
      </w:r>
    </w:p>
    <w:p w14:paraId="564AD21A" w14:textId="77777777" w:rsidR="000374E2" w:rsidRDefault="000374E2" w:rsidP="00FB6677"/>
    <w:p w14:paraId="46CDB431" w14:textId="77777777" w:rsidR="00327020" w:rsidRDefault="00327020" w:rsidP="00FB6677"/>
    <w:p w14:paraId="3133313E" w14:textId="77777777" w:rsidR="00327020" w:rsidRDefault="00327020" w:rsidP="00FB6677"/>
    <w:p w14:paraId="378BA692" w14:textId="77777777" w:rsidR="00327020" w:rsidRDefault="00327020" w:rsidP="00FB6677"/>
    <w:p w14:paraId="5FF1F0CB" w14:textId="27C19576" w:rsidR="00FB6677" w:rsidRDefault="00FB6677" w:rsidP="009E1674">
      <w:pPr>
        <w:pStyle w:val="TtuloApartado3"/>
      </w:pPr>
      <w:r w:rsidRPr="005241B8">
        <w:lastRenderedPageBreak/>
        <w:t>Pautas de elaboración</w:t>
      </w:r>
    </w:p>
    <w:p w14:paraId="017100C7" w14:textId="77777777" w:rsidR="009B66AE" w:rsidRDefault="009B66AE" w:rsidP="009B66AE">
      <w:r>
        <w:t>Los estudiantes estaréis distribuidos por grupos tal y como se habrá publicado en el foro de la asignatura. Observa el territorio y el equipo de tu grupo. Cada grupo tendréis que trabajar solamente con dos .</w:t>
      </w:r>
      <w:proofErr w:type="spellStart"/>
      <w:r>
        <w:t>vcf</w:t>
      </w:r>
      <w:proofErr w:type="spellEnd"/>
      <w:r>
        <w:t xml:space="preserve"> según la tabla 1.</w:t>
      </w:r>
    </w:p>
    <w:p w14:paraId="6CAB85B8" w14:textId="77777777" w:rsidR="00FB6677" w:rsidRDefault="00FB6677" w:rsidP="00FB6677"/>
    <w:p w14:paraId="37974D6A" w14:textId="4255F52E" w:rsidR="009B66AE" w:rsidRDefault="00BD5A16" w:rsidP="00BD5A16">
      <w:pPr>
        <w:jc w:val="center"/>
      </w:pPr>
      <w:commentRangeStart w:id="0"/>
      <w:r w:rsidRPr="009E1674">
        <w:rPr>
          <w:noProof/>
          <w:highlight w:val="yellow"/>
        </w:rPr>
        <w:drawing>
          <wp:inline distT="0" distB="0" distL="0" distR="0" wp14:anchorId="06A35600" wp14:editId="4D8354B8">
            <wp:extent cx="4373880" cy="2232660"/>
            <wp:effectExtent l="0" t="0" r="7620" b="0"/>
            <wp:docPr id="6377094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3880" cy="2232660"/>
                    </a:xfrm>
                    <a:prstGeom prst="rect">
                      <a:avLst/>
                    </a:prstGeom>
                    <a:noFill/>
                  </pic:spPr>
                </pic:pic>
              </a:graphicData>
            </a:graphic>
          </wp:inline>
        </w:drawing>
      </w:r>
      <w:commentRangeEnd w:id="0"/>
      <w:r w:rsidR="009E1674">
        <w:rPr>
          <w:rStyle w:val="Refdecomentario"/>
        </w:rPr>
        <w:commentReference w:id="0"/>
      </w:r>
    </w:p>
    <w:p w14:paraId="3FB0032F" w14:textId="77777777" w:rsidR="009763CD" w:rsidRPr="009763CD" w:rsidRDefault="009763CD" w:rsidP="009763CD">
      <w:pPr>
        <w:pStyle w:val="Piedefoto-tabla"/>
      </w:pPr>
      <w:r w:rsidRPr="009763CD">
        <w:t>Tabla 1. Archivos asignados por grupos de trabajo.</w:t>
      </w:r>
    </w:p>
    <w:p w14:paraId="04CF0C3E" w14:textId="77777777" w:rsidR="009B66AE" w:rsidRDefault="009B66AE" w:rsidP="00FB6677"/>
    <w:p w14:paraId="7EF1CA99" w14:textId="77777777" w:rsidR="00DD75F9" w:rsidRPr="00DD75F9" w:rsidRDefault="00DD75F9" w:rsidP="00DD75F9">
      <w:r w:rsidRPr="00DD75F9">
        <w:t>A partir de los archivos .</w:t>
      </w:r>
      <w:proofErr w:type="spellStart"/>
      <w:r w:rsidRPr="00DD75F9">
        <w:t>vcf</w:t>
      </w:r>
      <w:proofErr w:type="spellEnd"/>
      <w:r w:rsidRPr="00DD75F9">
        <w:t xml:space="preserve"> deberéis anotar las variantes mediante </w:t>
      </w:r>
      <w:proofErr w:type="spellStart"/>
      <w:r w:rsidRPr="00DD75F9">
        <w:rPr>
          <w:i/>
          <w:iCs/>
        </w:rPr>
        <w:t>Variant</w:t>
      </w:r>
      <w:proofErr w:type="spellEnd"/>
      <w:r w:rsidRPr="00DD75F9">
        <w:rPr>
          <w:i/>
          <w:iCs/>
        </w:rPr>
        <w:t xml:space="preserve"> </w:t>
      </w:r>
      <w:proofErr w:type="spellStart"/>
      <w:r w:rsidRPr="00DD75F9">
        <w:rPr>
          <w:i/>
          <w:iCs/>
        </w:rPr>
        <w:t>Effect</w:t>
      </w:r>
      <w:proofErr w:type="spellEnd"/>
      <w:r w:rsidRPr="00DD75F9">
        <w:rPr>
          <w:i/>
          <w:iCs/>
        </w:rPr>
        <w:t xml:space="preserve"> Predictor</w:t>
      </w:r>
      <w:r w:rsidRPr="00DD75F9">
        <w:t xml:space="preserve"> utilizando como referencia el ensamblado hg38.</w:t>
      </w:r>
    </w:p>
    <w:p w14:paraId="1CF6411A" w14:textId="77777777" w:rsidR="00DD75F9" w:rsidRPr="00DD75F9" w:rsidRDefault="00DD75F9" w:rsidP="00DD75F9"/>
    <w:p w14:paraId="709B555E" w14:textId="0D060C58" w:rsidR="009079FA" w:rsidRDefault="009079FA" w:rsidP="00DD75F9">
      <w:pPr>
        <w:pStyle w:val="Cuadroenlace"/>
      </w:pPr>
      <w:hyperlink r:id="rId17" w:history="1">
        <w:r w:rsidRPr="00197580">
          <w:rPr>
            <w:rStyle w:val="Hipervnculo"/>
          </w:rPr>
          <w:t>https://www.ensembl.org/Tools/VEP</w:t>
        </w:r>
      </w:hyperlink>
    </w:p>
    <w:p w14:paraId="723163FD" w14:textId="77777777" w:rsidR="00DD75F9" w:rsidRPr="00DD75F9" w:rsidRDefault="00DD75F9" w:rsidP="00DD75F9"/>
    <w:p w14:paraId="054CBCC1" w14:textId="0C9E2171" w:rsidR="00DD75F9" w:rsidRPr="00DD75F9" w:rsidRDefault="00DD75F9" w:rsidP="00DD75F9">
      <w:r w:rsidRPr="00DD75F9">
        <w:t xml:space="preserve">En primer lugar, cargamos en VEP el fichero </w:t>
      </w:r>
      <w:proofErr w:type="spellStart"/>
      <w:r w:rsidRPr="00DD75F9">
        <w:t>vcf</w:t>
      </w:r>
      <w:proofErr w:type="spellEnd"/>
      <w:r w:rsidRPr="00DD75F9">
        <w:t xml:space="preserve"> proporcionado junto al enunciado de la actividad y se selecciona </w:t>
      </w:r>
      <w:proofErr w:type="spellStart"/>
      <w:r w:rsidRPr="00DD75F9">
        <w:t>Ensembl</w:t>
      </w:r>
      <w:proofErr w:type="spellEnd"/>
      <w:r w:rsidRPr="00DD75F9">
        <w:t xml:space="preserve"> como base de datos para la anotación de variantes. Marca las casillas de la nomenclatura HGVS, Global Minor </w:t>
      </w:r>
      <w:proofErr w:type="spellStart"/>
      <w:r w:rsidRPr="00DD75F9">
        <w:t>Allele</w:t>
      </w:r>
      <w:proofErr w:type="spellEnd"/>
      <w:r w:rsidRPr="00DD75F9">
        <w:t xml:space="preserve"> Frequency del Proyecto 1000 Genomas y de </w:t>
      </w:r>
      <w:proofErr w:type="spellStart"/>
      <w:r w:rsidRPr="00DD75F9">
        <w:t>GnomAD</w:t>
      </w:r>
      <w:proofErr w:type="spellEnd"/>
      <w:r w:rsidRPr="00DD75F9">
        <w:t xml:space="preserve"> y las puntuaciones de las predicciones de SIFT y </w:t>
      </w:r>
      <w:proofErr w:type="spellStart"/>
      <w:r w:rsidRPr="00DD75F9">
        <w:t>PolyPhen</w:t>
      </w:r>
      <w:proofErr w:type="spellEnd"/>
      <w:r w:rsidRPr="00DD75F9">
        <w:t>. Descarga el informe obtenido.</w:t>
      </w:r>
    </w:p>
    <w:p w14:paraId="222E8B7F" w14:textId="23167174" w:rsidR="004B1328" w:rsidRDefault="00DD75F9" w:rsidP="00DD75F9">
      <w:r w:rsidRPr="00DD75F9">
        <w:t xml:space="preserve">A partir del informe de VEP y con ayuda de otras herramientas </w:t>
      </w:r>
      <w:r w:rsidRPr="00DD75F9">
        <w:rPr>
          <w:i/>
          <w:iCs/>
        </w:rPr>
        <w:t>online</w:t>
      </w:r>
      <w:r w:rsidRPr="00DD75F9">
        <w:t>, recaba la siguiente información:</w:t>
      </w:r>
    </w:p>
    <w:p w14:paraId="71183D6F" w14:textId="77777777" w:rsidR="004B1328" w:rsidRPr="009E1674" w:rsidRDefault="004B1328" w:rsidP="004B1328">
      <w:pPr>
        <w:pStyle w:val="Vietaprimernivel"/>
        <w:numPr>
          <w:ilvl w:val="0"/>
          <w:numId w:val="0"/>
        </w:numPr>
        <w:ind w:left="284"/>
        <w:rPr>
          <w:b/>
          <w:bCs/>
          <w:color w:val="5B9BD5" w:themeColor="accent1"/>
          <w:lang w:val="en-GB"/>
        </w:rPr>
      </w:pPr>
      <w:r w:rsidRPr="009E1674">
        <w:rPr>
          <w:b/>
          <w:bCs/>
          <w:color w:val="5B9BD5" w:themeColor="accent1"/>
          <w:lang w:val="en-GB"/>
        </w:rPr>
        <w:t xml:space="preserve">Bart: </w:t>
      </w:r>
    </w:p>
    <w:p w14:paraId="49F9D125" w14:textId="77777777" w:rsidR="004B1328" w:rsidRPr="009E1674" w:rsidRDefault="004B1328" w:rsidP="004B1328">
      <w:pPr>
        <w:pStyle w:val="Vietaprimernivel"/>
        <w:numPr>
          <w:ilvl w:val="0"/>
          <w:numId w:val="0"/>
        </w:numPr>
        <w:ind w:left="284"/>
        <w:rPr>
          <w:color w:val="5B9BD5" w:themeColor="accent1"/>
          <w:lang w:val="en-GB"/>
        </w:rPr>
      </w:pPr>
      <w:r w:rsidRPr="009E1674">
        <w:rPr>
          <w:color w:val="5B9BD5" w:themeColor="accent1"/>
          <w:lang w:val="en-GB"/>
        </w:rPr>
        <w:t>chr1</w:t>
      </w:r>
      <w:r w:rsidRPr="009E1674">
        <w:rPr>
          <w:color w:val="5B9BD5" w:themeColor="accent1"/>
          <w:lang w:val="en-GB"/>
        </w:rPr>
        <w:sym w:font="Wingdings" w:char="F0E0"/>
      </w:r>
      <w:proofErr w:type="gramStart"/>
      <w:r w:rsidRPr="009E1674">
        <w:rPr>
          <w:color w:val="5B9BD5" w:themeColor="accent1"/>
          <w:lang w:val="en-GB"/>
        </w:rPr>
        <w:t>LEPR(</w:t>
      </w:r>
      <w:proofErr w:type="gramEnd"/>
      <w:r w:rsidRPr="009E1674">
        <w:rPr>
          <w:color w:val="5B9BD5" w:themeColor="accent1"/>
          <w:lang w:val="en-GB"/>
        </w:rPr>
        <w:t xml:space="preserve">leptin receptor, transcript variant 1 (from </w:t>
      </w:r>
      <w:proofErr w:type="spellStart"/>
      <w:r w:rsidRPr="009E1674">
        <w:rPr>
          <w:color w:val="5B9BD5" w:themeColor="accent1"/>
          <w:lang w:val="en-GB"/>
        </w:rPr>
        <w:t>RefSeq</w:t>
      </w:r>
      <w:proofErr w:type="spellEnd"/>
      <w:r w:rsidRPr="009E1674">
        <w:rPr>
          <w:color w:val="5B9BD5" w:themeColor="accent1"/>
          <w:lang w:val="en-GB"/>
        </w:rPr>
        <w:t xml:space="preserve"> NM_002303.6))/S597 </w:t>
      </w:r>
    </w:p>
    <w:p w14:paraId="2197CA6A" w14:textId="1FA4F592" w:rsidR="004B1328" w:rsidRPr="009E1674" w:rsidRDefault="004B1328" w:rsidP="009E1674">
      <w:pPr>
        <w:pStyle w:val="Vietaprimernivel"/>
        <w:numPr>
          <w:ilvl w:val="0"/>
          <w:numId w:val="0"/>
        </w:numPr>
        <w:ind w:left="284"/>
        <w:rPr>
          <w:color w:val="5B9BD5" w:themeColor="accent1"/>
          <w:lang w:val="en-GB"/>
        </w:rPr>
      </w:pPr>
      <w:r w:rsidRPr="009E1674">
        <w:rPr>
          <w:color w:val="5B9BD5" w:themeColor="accent1"/>
          <w:lang w:val="en-GB"/>
        </w:rPr>
        <w:lastRenderedPageBreak/>
        <w:t>chr17</w:t>
      </w:r>
      <w:r w:rsidRPr="009E1674">
        <w:rPr>
          <w:color w:val="5B9BD5" w:themeColor="accent1"/>
          <w:lang w:val="en-GB"/>
        </w:rPr>
        <w:sym w:font="Wingdings" w:char="F0E0"/>
      </w:r>
      <w:r w:rsidRPr="009E1674">
        <w:rPr>
          <w:color w:val="5B9BD5" w:themeColor="accent1"/>
          <w:lang w:val="en-GB"/>
        </w:rPr>
        <w:t xml:space="preserve"> TP53(</w:t>
      </w:r>
      <w:proofErr w:type="spellStart"/>
      <w:r w:rsidRPr="009E1674">
        <w:rPr>
          <w:color w:val="5B9BD5" w:themeColor="accent1"/>
          <w:lang w:val="en-GB"/>
        </w:rPr>
        <w:t>tumor</w:t>
      </w:r>
      <w:proofErr w:type="spellEnd"/>
      <w:r w:rsidRPr="009E1674">
        <w:rPr>
          <w:color w:val="5B9BD5" w:themeColor="accent1"/>
          <w:lang w:val="en-GB"/>
        </w:rPr>
        <w:t xml:space="preserve"> protein p53, transcript variant 14 (from </w:t>
      </w:r>
      <w:proofErr w:type="spellStart"/>
      <w:r w:rsidRPr="009E1674">
        <w:rPr>
          <w:color w:val="5B9BD5" w:themeColor="accent1"/>
          <w:lang w:val="en-GB"/>
        </w:rPr>
        <w:t>RefSeq</w:t>
      </w:r>
      <w:proofErr w:type="spellEnd"/>
      <w:r w:rsidRPr="009E1674">
        <w:rPr>
          <w:color w:val="5B9BD5" w:themeColor="accent1"/>
          <w:lang w:val="en-GB"/>
        </w:rPr>
        <w:t xml:space="preserve"> NR_176326.1))/P72</w:t>
      </w:r>
    </w:p>
    <w:p w14:paraId="573D0039" w14:textId="77777777" w:rsidR="004B1328" w:rsidRPr="009E1674" w:rsidRDefault="004B1328" w:rsidP="004B1328">
      <w:pPr>
        <w:pStyle w:val="Vietaprimernivel"/>
        <w:numPr>
          <w:ilvl w:val="0"/>
          <w:numId w:val="0"/>
        </w:numPr>
        <w:ind w:left="284"/>
        <w:rPr>
          <w:color w:val="5B9BD5" w:themeColor="accent1"/>
          <w:lang w:val="en-GB"/>
        </w:rPr>
      </w:pPr>
      <w:r w:rsidRPr="009E1674">
        <w:rPr>
          <w:b/>
          <w:bCs/>
          <w:color w:val="5B9BD5" w:themeColor="accent1"/>
          <w:lang w:val="en-GB"/>
        </w:rPr>
        <w:t>Homer</w:t>
      </w:r>
      <w:r w:rsidRPr="009E1674">
        <w:rPr>
          <w:color w:val="5B9BD5" w:themeColor="accent1"/>
          <w:lang w:val="en-GB"/>
        </w:rPr>
        <w:t>:</w:t>
      </w:r>
    </w:p>
    <w:p w14:paraId="5A3E81FE" w14:textId="77777777" w:rsidR="004B1328" w:rsidRPr="009E1674" w:rsidRDefault="004B1328" w:rsidP="004B1328">
      <w:pPr>
        <w:pStyle w:val="Vietaprimernivel"/>
        <w:numPr>
          <w:ilvl w:val="0"/>
          <w:numId w:val="0"/>
        </w:numPr>
        <w:ind w:left="284"/>
        <w:rPr>
          <w:color w:val="5B9BD5" w:themeColor="accent1"/>
          <w:lang w:val="en-GB"/>
        </w:rPr>
      </w:pPr>
      <w:r w:rsidRPr="009E1674">
        <w:rPr>
          <w:color w:val="5B9BD5" w:themeColor="accent1"/>
          <w:lang w:val="en-GB"/>
        </w:rPr>
        <w:t>chr18</w:t>
      </w:r>
      <w:r w:rsidRPr="009E1674">
        <w:rPr>
          <w:color w:val="5B9BD5" w:themeColor="accent1"/>
          <w:lang w:val="en-GB"/>
        </w:rPr>
        <w:sym w:font="Wingdings" w:char="F0E0"/>
      </w:r>
      <w:r w:rsidRPr="009E1674">
        <w:rPr>
          <w:color w:val="5B9BD5" w:themeColor="accent1"/>
          <w:lang w:val="en-GB"/>
        </w:rPr>
        <w:t xml:space="preserve"> MC4</w:t>
      </w:r>
      <w:proofErr w:type="gramStart"/>
      <w:r w:rsidRPr="009E1674">
        <w:rPr>
          <w:color w:val="5B9BD5" w:themeColor="accent1"/>
          <w:lang w:val="en-GB"/>
        </w:rPr>
        <w:t>R(</w:t>
      </w:r>
      <w:proofErr w:type="gramEnd"/>
      <w:r w:rsidRPr="009E1674">
        <w:rPr>
          <w:color w:val="5B9BD5" w:themeColor="accent1"/>
          <w:lang w:val="en-GB"/>
        </w:rPr>
        <w:t xml:space="preserve">melanocortin 4 receptor (from </w:t>
      </w:r>
      <w:proofErr w:type="spellStart"/>
      <w:r w:rsidRPr="009E1674">
        <w:rPr>
          <w:color w:val="5B9BD5" w:themeColor="accent1"/>
          <w:lang w:val="en-GB"/>
        </w:rPr>
        <w:t>RefSeq</w:t>
      </w:r>
      <w:proofErr w:type="spellEnd"/>
      <w:r w:rsidRPr="009E1674">
        <w:rPr>
          <w:color w:val="5B9BD5" w:themeColor="accent1"/>
          <w:lang w:val="en-GB"/>
        </w:rPr>
        <w:t xml:space="preserve"> NM_005912.3))/P272</w:t>
      </w:r>
    </w:p>
    <w:p w14:paraId="2B0DCDB5" w14:textId="77777777" w:rsidR="004B1328" w:rsidRPr="009E1674" w:rsidRDefault="004B1328" w:rsidP="004B1328">
      <w:pPr>
        <w:pStyle w:val="Vietaprimernivel"/>
        <w:numPr>
          <w:ilvl w:val="0"/>
          <w:numId w:val="0"/>
        </w:numPr>
        <w:ind w:left="284"/>
        <w:rPr>
          <w:color w:val="5B9BD5" w:themeColor="accent1"/>
          <w:lang w:val="en-GB"/>
        </w:rPr>
      </w:pPr>
      <w:r w:rsidRPr="009E1674">
        <w:rPr>
          <w:color w:val="5B9BD5" w:themeColor="accent1"/>
          <w:lang w:val="en-GB"/>
        </w:rPr>
        <w:t xml:space="preserve"> </w:t>
      </w:r>
      <w:proofErr w:type="spellStart"/>
      <w:r w:rsidRPr="009E1674">
        <w:rPr>
          <w:color w:val="5B9BD5" w:themeColor="accent1"/>
          <w:lang w:val="en-GB"/>
        </w:rPr>
        <w:t>chrX</w:t>
      </w:r>
      <w:proofErr w:type="spellEnd"/>
      <w:r w:rsidRPr="009E1674">
        <w:rPr>
          <w:color w:val="5B9BD5" w:themeColor="accent1"/>
          <w:lang w:val="en-GB"/>
        </w:rPr>
        <w:sym w:font="Wingdings" w:char="F0E0"/>
      </w:r>
      <w:r w:rsidRPr="009E1674">
        <w:rPr>
          <w:color w:val="5B9BD5" w:themeColor="accent1"/>
          <w:lang w:val="en-GB"/>
        </w:rPr>
        <w:t xml:space="preserve">MED12(mediator complex subunit 12 (from </w:t>
      </w:r>
      <w:proofErr w:type="spellStart"/>
      <w:r w:rsidRPr="009E1674">
        <w:rPr>
          <w:color w:val="5B9BD5" w:themeColor="accent1"/>
          <w:lang w:val="en-GB"/>
        </w:rPr>
        <w:t>RefSeq</w:t>
      </w:r>
      <w:proofErr w:type="spellEnd"/>
      <w:r w:rsidRPr="009E1674">
        <w:rPr>
          <w:color w:val="5B9BD5" w:themeColor="accent1"/>
          <w:lang w:val="en-GB"/>
        </w:rPr>
        <w:t xml:space="preserve"> NM_005120.3))/A210</w:t>
      </w:r>
    </w:p>
    <w:p w14:paraId="4B9969D3" w14:textId="77777777" w:rsidR="004B1328" w:rsidRPr="009E1674" w:rsidRDefault="004B1328" w:rsidP="004B1328">
      <w:pPr>
        <w:pStyle w:val="Vietaprimernivel"/>
        <w:numPr>
          <w:ilvl w:val="0"/>
          <w:numId w:val="0"/>
        </w:numPr>
        <w:ind w:left="284"/>
        <w:rPr>
          <w:color w:val="5B9BD5" w:themeColor="accent1"/>
          <w:lang w:val="en-GB"/>
        </w:rPr>
      </w:pPr>
      <w:r w:rsidRPr="009E1674">
        <w:rPr>
          <w:color w:val="5B9BD5" w:themeColor="accent1"/>
          <w:lang w:val="en-GB"/>
        </w:rPr>
        <w:t>chr1</w:t>
      </w:r>
      <w:r w:rsidRPr="009E1674">
        <w:rPr>
          <w:color w:val="5B9BD5" w:themeColor="accent1"/>
          <w:lang w:val="en-GB"/>
        </w:rPr>
        <w:sym w:font="Wingdings" w:char="F0E0"/>
      </w:r>
      <w:proofErr w:type="gramStart"/>
      <w:r w:rsidRPr="009E1674">
        <w:rPr>
          <w:color w:val="5B9BD5" w:themeColor="accent1"/>
          <w:lang w:val="en-GB"/>
        </w:rPr>
        <w:t>LEPR(</w:t>
      </w:r>
      <w:proofErr w:type="gramEnd"/>
      <w:r w:rsidRPr="009E1674">
        <w:rPr>
          <w:color w:val="5B9BD5" w:themeColor="accent1"/>
          <w:lang w:val="en-GB"/>
        </w:rPr>
        <w:t xml:space="preserve">leptin receptor, transcript variant 1 (from </w:t>
      </w:r>
      <w:proofErr w:type="spellStart"/>
      <w:r w:rsidRPr="009E1674">
        <w:rPr>
          <w:color w:val="5B9BD5" w:themeColor="accent1"/>
          <w:lang w:val="en-GB"/>
        </w:rPr>
        <w:t>RefSeq</w:t>
      </w:r>
      <w:proofErr w:type="spellEnd"/>
      <w:r w:rsidRPr="009E1674">
        <w:rPr>
          <w:color w:val="5B9BD5" w:themeColor="accent1"/>
          <w:lang w:val="en-GB"/>
        </w:rPr>
        <w:t xml:space="preserve"> NM_002303.6))/K109</w:t>
      </w:r>
    </w:p>
    <w:p w14:paraId="577DB205" w14:textId="77777777" w:rsidR="004B1328" w:rsidRPr="009E1674" w:rsidRDefault="004B1328" w:rsidP="004B1328">
      <w:pPr>
        <w:pStyle w:val="Vietaprimernivel"/>
        <w:numPr>
          <w:ilvl w:val="0"/>
          <w:numId w:val="0"/>
        </w:numPr>
        <w:ind w:left="284"/>
        <w:rPr>
          <w:color w:val="5B9BD5" w:themeColor="accent1"/>
          <w:lang w:val="en-GB"/>
        </w:rPr>
      </w:pPr>
      <w:r w:rsidRPr="009E1674">
        <w:rPr>
          <w:color w:val="5B9BD5" w:themeColor="accent1"/>
          <w:lang w:val="en-GB"/>
        </w:rPr>
        <w:t xml:space="preserve"> chr17</w:t>
      </w:r>
      <w:r w:rsidRPr="009E1674">
        <w:rPr>
          <w:color w:val="5B9BD5" w:themeColor="accent1"/>
          <w:lang w:val="en-GB"/>
        </w:rPr>
        <w:sym w:font="Wingdings" w:char="F0E0"/>
      </w:r>
      <w:r w:rsidRPr="009E1674">
        <w:rPr>
          <w:color w:val="5B9BD5" w:themeColor="accent1"/>
          <w:lang w:val="en-GB"/>
        </w:rPr>
        <w:t xml:space="preserve"> TP53(</w:t>
      </w:r>
      <w:proofErr w:type="spellStart"/>
      <w:r w:rsidRPr="009E1674">
        <w:rPr>
          <w:color w:val="5B9BD5" w:themeColor="accent1"/>
          <w:lang w:val="en-GB"/>
        </w:rPr>
        <w:t>tumor</w:t>
      </w:r>
      <w:proofErr w:type="spellEnd"/>
      <w:r w:rsidRPr="009E1674">
        <w:rPr>
          <w:color w:val="5B9BD5" w:themeColor="accent1"/>
          <w:lang w:val="en-GB"/>
        </w:rPr>
        <w:t xml:space="preserve"> protein p53, transcript variant 14 (from </w:t>
      </w:r>
      <w:proofErr w:type="spellStart"/>
      <w:r w:rsidRPr="009E1674">
        <w:rPr>
          <w:color w:val="5B9BD5" w:themeColor="accent1"/>
          <w:lang w:val="en-GB"/>
        </w:rPr>
        <w:t>RefSeq</w:t>
      </w:r>
      <w:proofErr w:type="spellEnd"/>
      <w:r w:rsidRPr="009E1674">
        <w:rPr>
          <w:color w:val="5B9BD5" w:themeColor="accent1"/>
          <w:lang w:val="en-GB"/>
        </w:rPr>
        <w:t xml:space="preserve"> NR_176326.1))/P72</w:t>
      </w:r>
    </w:p>
    <w:p w14:paraId="0C235903" w14:textId="77777777" w:rsidR="004B1328" w:rsidRDefault="004B1328" w:rsidP="004B1328">
      <w:pPr>
        <w:pStyle w:val="Vietaprimernivel"/>
        <w:numPr>
          <w:ilvl w:val="0"/>
          <w:numId w:val="0"/>
        </w:numPr>
        <w:ind w:left="284"/>
        <w:rPr>
          <w:lang w:val="en-GB"/>
        </w:rPr>
      </w:pPr>
    </w:p>
    <w:p w14:paraId="431A90D8" w14:textId="77777777" w:rsidR="004B1328" w:rsidRDefault="004B1328" w:rsidP="004B1328">
      <w:pPr>
        <w:pStyle w:val="Vietaprimernivel"/>
        <w:numPr>
          <w:ilvl w:val="0"/>
          <w:numId w:val="0"/>
        </w:numPr>
        <w:ind w:left="284"/>
        <w:rPr>
          <w:lang w:val="en-GB"/>
        </w:rPr>
      </w:pPr>
      <w:hyperlink r:id="rId18" w:history="1">
        <w:r w:rsidRPr="004D18C7">
          <w:rPr>
            <w:rStyle w:val="Hipervnculo"/>
            <w:lang w:val="en-GB"/>
          </w:rPr>
          <w:t>https://genome.ucsc.edu/cgi-bin/hgTracks?db=hg38&amp;lastVirtModeType=default&amp;lastVirtModeExtraState=&amp;virtModeType=default&amp;virtMode=0&amp;nonVirtPosition=&amp;position=chr7%3A155799529%2D155812871&amp;hgsid=3585865419_RQI20bwQLsevtT26LBrjb4iNHAJG</w:t>
        </w:r>
      </w:hyperlink>
    </w:p>
    <w:p w14:paraId="2DB993D2" w14:textId="7668A4D6" w:rsidR="002D6940" w:rsidRDefault="004B1328" w:rsidP="00411CF9">
      <w:pPr>
        <w:pStyle w:val="Vietaprimernivel"/>
        <w:numPr>
          <w:ilvl w:val="0"/>
          <w:numId w:val="0"/>
        </w:numPr>
        <w:ind w:left="284"/>
        <w:rPr>
          <w:color w:val="5B9BD5" w:themeColor="accent1"/>
          <w:lang w:val="en-GB"/>
        </w:rPr>
      </w:pPr>
      <w:r w:rsidRPr="009E1674">
        <w:rPr>
          <w:color w:val="5B9BD5" w:themeColor="accent1"/>
          <w:lang w:val="en-GB"/>
        </w:rPr>
        <w:t>or mention in the text that you used the "UCSC Genome Browser".</w:t>
      </w:r>
    </w:p>
    <w:p w14:paraId="3C5C5463" w14:textId="77777777" w:rsidR="00411CF9" w:rsidRPr="00411CF9" w:rsidRDefault="00411CF9" w:rsidP="00411CF9">
      <w:pPr>
        <w:pStyle w:val="Vietaprimernivel"/>
        <w:numPr>
          <w:ilvl w:val="0"/>
          <w:numId w:val="0"/>
        </w:numPr>
        <w:ind w:left="284"/>
        <w:rPr>
          <w:color w:val="5B9BD5" w:themeColor="accent1"/>
          <w:lang w:val="en-GB"/>
        </w:rPr>
      </w:pPr>
    </w:p>
    <w:p w14:paraId="6FA316ED" w14:textId="6B42795A" w:rsidR="004B1328" w:rsidRPr="009E1674" w:rsidRDefault="00DD75F9" w:rsidP="009E1674">
      <w:pPr>
        <w:pStyle w:val="Vietaprimernivel"/>
      </w:pPr>
      <w:r w:rsidRPr="00DD75F9">
        <w:t xml:space="preserve">El </w:t>
      </w:r>
      <w:r w:rsidRPr="00DD75F9">
        <w:rPr>
          <w:b/>
          <w:bCs/>
        </w:rPr>
        <w:t>gen afectado</w:t>
      </w:r>
      <w:r w:rsidRPr="00DD75F9">
        <w:t xml:space="preserve"> y las </w:t>
      </w:r>
      <w:r w:rsidRPr="00DD75F9">
        <w:rPr>
          <w:b/>
          <w:bCs/>
        </w:rPr>
        <w:t>coordenadas</w:t>
      </w:r>
      <w:r w:rsidRPr="00DD75F9">
        <w:t xml:space="preserve"> asociadas a la/s variante/s detectada/s según hg38.</w:t>
      </w:r>
    </w:p>
    <w:p w14:paraId="38B55B2D" w14:textId="77777777" w:rsidR="004B1328" w:rsidRPr="009E1674" w:rsidRDefault="004B1328" w:rsidP="004B1328">
      <w:pPr>
        <w:pStyle w:val="Vietaprimernivel"/>
        <w:numPr>
          <w:ilvl w:val="0"/>
          <w:numId w:val="0"/>
        </w:numPr>
        <w:ind w:left="284"/>
        <w:rPr>
          <w:b/>
          <w:bCs/>
          <w:color w:val="5B9BD5" w:themeColor="accent1"/>
          <w:lang w:val="en-GB"/>
        </w:rPr>
      </w:pPr>
      <w:r w:rsidRPr="009E1674">
        <w:rPr>
          <w:b/>
          <w:bCs/>
          <w:color w:val="5B9BD5" w:themeColor="accent1"/>
          <w:lang w:val="en-GB"/>
        </w:rPr>
        <w:t xml:space="preserve">Bart: </w:t>
      </w:r>
    </w:p>
    <w:p w14:paraId="322C2274" w14:textId="4F514045" w:rsidR="004B1328" w:rsidRPr="009E1674" w:rsidRDefault="004B1328" w:rsidP="004B1328">
      <w:pPr>
        <w:pStyle w:val="Vietaprimernivel"/>
        <w:numPr>
          <w:ilvl w:val="0"/>
          <w:numId w:val="46"/>
        </w:numPr>
        <w:rPr>
          <w:color w:val="5B9BD5" w:themeColor="accent1"/>
          <w:lang w:val="en-GB"/>
        </w:rPr>
      </w:pPr>
      <w:r w:rsidRPr="009E1674">
        <w:rPr>
          <w:color w:val="5B9BD5" w:themeColor="accent1"/>
          <w:lang w:val="en-GB"/>
        </w:rPr>
        <w:t>LEPR (</w:t>
      </w:r>
      <w:r w:rsidRPr="009E1674">
        <w:rPr>
          <w:rStyle w:val="positiondisplay"/>
          <w:color w:val="5B9BD5" w:themeColor="accent1"/>
          <w:lang w:val="en-GB"/>
        </w:rPr>
        <w:t>chr1:65,609,984</w:t>
      </w:r>
      <w:r w:rsidRPr="009E1674">
        <w:rPr>
          <w:color w:val="5B9BD5" w:themeColor="accent1"/>
          <w:lang w:val="en-GB"/>
        </w:rPr>
        <w:t>)</w:t>
      </w:r>
    </w:p>
    <w:p w14:paraId="04F670F0" w14:textId="5525A12C" w:rsidR="004B1328" w:rsidRPr="009E1674" w:rsidRDefault="004B1328" w:rsidP="009E1674">
      <w:pPr>
        <w:pStyle w:val="Vietaprimernivel"/>
        <w:numPr>
          <w:ilvl w:val="0"/>
          <w:numId w:val="46"/>
        </w:numPr>
        <w:rPr>
          <w:color w:val="5B9BD5" w:themeColor="accent1"/>
          <w:lang w:val="en-GB"/>
        </w:rPr>
      </w:pPr>
      <w:r w:rsidRPr="009E1674">
        <w:rPr>
          <w:color w:val="5B9BD5" w:themeColor="accent1"/>
          <w:lang w:val="en-GB"/>
        </w:rPr>
        <w:t>TP53 (</w:t>
      </w:r>
      <w:r w:rsidRPr="009E1674">
        <w:rPr>
          <w:rStyle w:val="positiondisplay"/>
          <w:color w:val="5B9BD5" w:themeColor="accent1"/>
        </w:rPr>
        <w:t>chr17:7,676,154</w:t>
      </w:r>
    </w:p>
    <w:p w14:paraId="5E239B03" w14:textId="77777777" w:rsidR="004B1328" w:rsidRPr="009E1674" w:rsidRDefault="004B1328" w:rsidP="004B1328">
      <w:pPr>
        <w:pStyle w:val="Vietaprimernivel"/>
        <w:numPr>
          <w:ilvl w:val="0"/>
          <w:numId w:val="0"/>
        </w:numPr>
        <w:ind w:left="284"/>
        <w:rPr>
          <w:b/>
          <w:bCs/>
          <w:color w:val="5B9BD5" w:themeColor="accent1"/>
          <w:lang w:val="en-GB"/>
        </w:rPr>
      </w:pPr>
      <w:r w:rsidRPr="009E1674">
        <w:rPr>
          <w:b/>
          <w:bCs/>
          <w:color w:val="5B9BD5" w:themeColor="accent1"/>
          <w:lang w:val="en-GB"/>
        </w:rPr>
        <w:t xml:space="preserve">Homer: </w:t>
      </w:r>
    </w:p>
    <w:p w14:paraId="2C9D900B" w14:textId="1CD3D812" w:rsidR="004B1328" w:rsidRPr="009E1674" w:rsidRDefault="004B1328" w:rsidP="004B1328">
      <w:pPr>
        <w:pStyle w:val="Vietaprimernivel"/>
        <w:numPr>
          <w:ilvl w:val="0"/>
          <w:numId w:val="47"/>
        </w:numPr>
        <w:rPr>
          <w:color w:val="5B9BD5" w:themeColor="accent1"/>
          <w:lang w:val="en-GB"/>
        </w:rPr>
      </w:pPr>
      <w:proofErr w:type="gramStart"/>
      <w:r w:rsidRPr="009E1674">
        <w:rPr>
          <w:color w:val="5B9BD5" w:themeColor="accent1"/>
          <w:lang w:val="en-GB"/>
        </w:rPr>
        <w:t>LEPR(</w:t>
      </w:r>
      <w:proofErr w:type="gramEnd"/>
      <w:r w:rsidRPr="009E1674">
        <w:rPr>
          <w:rStyle w:val="positiondisplay"/>
          <w:color w:val="5B9BD5" w:themeColor="accent1"/>
          <w:lang w:val="en-GB"/>
        </w:rPr>
        <w:t>chr1:65,609,984</w:t>
      </w:r>
      <w:r w:rsidRPr="009E1674">
        <w:rPr>
          <w:color w:val="5B9BD5" w:themeColor="accent1"/>
          <w:lang w:val="en-GB"/>
        </w:rPr>
        <w:t>)</w:t>
      </w:r>
    </w:p>
    <w:p w14:paraId="2B4F116E" w14:textId="0CCB0548" w:rsidR="004B1328" w:rsidRPr="009E1674" w:rsidRDefault="004B1328" w:rsidP="004B1328">
      <w:pPr>
        <w:pStyle w:val="Vietaprimernivel"/>
        <w:numPr>
          <w:ilvl w:val="0"/>
          <w:numId w:val="47"/>
        </w:numPr>
        <w:rPr>
          <w:color w:val="5B9BD5" w:themeColor="accent1"/>
          <w:lang w:val="en-GB"/>
        </w:rPr>
      </w:pPr>
      <w:r w:rsidRPr="009E1674">
        <w:rPr>
          <w:color w:val="5B9BD5" w:themeColor="accent1"/>
          <w:lang w:val="en-GB"/>
        </w:rPr>
        <w:t>MC4R</w:t>
      </w:r>
      <w:r w:rsidR="00601320" w:rsidRPr="009E1674">
        <w:rPr>
          <w:color w:val="5B9BD5" w:themeColor="accent1"/>
          <w:lang w:val="en-GB"/>
        </w:rPr>
        <w:t xml:space="preserve"> (</w:t>
      </w:r>
      <w:r w:rsidR="00601320" w:rsidRPr="009E1674">
        <w:rPr>
          <w:rStyle w:val="positiondisplay"/>
          <w:color w:val="5B9BD5" w:themeColor="accent1"/>
        </w:rPr>
        <w:t>chr18:60,371,535)</w:t>
      </w:r>
    </w:p>
    <w:p w14:paraId="0FA6FE19" w14:textId="367C03F1" w:rsidR="004B1328" w:rsidRPr="009E1674" w:rsidRDefault="004B1328" w:rsidP="004B1328">
      <w:pPr>
        <w:pStyle w:val="Vietaprimernivel"/>
        <w:numPr>
          <w:ilvl w:val="0"/>
          <w:numId w:val="47"/>
        </w:numPr>
        <w:rPr>
          <w:color w:val="5B9BD5" w:themeColor="accent1"/>
          <w:lang w:val="en-GB"/>
        </w:rPr>
      </w:pPr>
      <w:r w:rsidRPr="009E1674">
        <w:rPr>
          <w:color w:val="5B9BD5" w:themeColor="accent1"/>
          <w:lang w:val="en-GB"/>
        </w:rPr>
        <w:t xml:space="preserve">MED12 </w:t>
      </w:r>
      <w:r w:rsidR="00601320" w:rsidRPr="009E1674">
        <w:rPr>
          <w:color w:val="5B9BD5" w:themeColor="accent1"/>
          <w:lang w:val="en-GB"/>
        </w:rPr>
        <w:t>(</w:t>
      </w:r>
      <w:r w:rsidR="00601320" w:rsidRPr="009E1674">
        <w:rPr>
          <w:rStyle w:val="positiondisplay"/>
          <w:color w:val="5B9BD5" w:themeColor="accent1"/>
        </w:rPr>
        <w:t>chrX:71,121,046)</w:t>
      </w:r>
    </w:p>
    <w:p w14:paraId="3A026DF5" w14:textId="4E16108C" w:rsidR="00DD75F9" w:rsidRDefault="004B1328" w:rsidP="00DD75F9">
      <w:pPr>
        <w:pStyle w:val="Vietaprimernivel"/>
        <w:numPr>
          <w:ilvl w:val="0"/>
          <w:numId w:val="47"/>
        </w:numPr>
        <w:rPr>
          <w:color w:val="5B9BD5" w:themeColor="accent1"/>
          <w:lang w:val="en-GB"/>
        </w:rPr>
      </w:pPr>
      <w:r w:rsidRPr="009E1674">
        <w:rPr>
          <w:color w:val="5B9BD5" w:themeColor="accent1"/>
          <w:lang w:val="en-GB"/>
        </w:rPr>
        <w:t>TP53(</w:t>
      </w:r>
      <w:r w:rsidRPr="009E1674">
        <w:rPr>
          <w:rStyle w:val="positiondisplay"/>
          <w:color w:val="5B9BD5" w:themeColor="accent1"/>
        </w:rPr>
        <w:t>chr17:7,676,154</w:t>
      </w:r>
      <w:r w:rsidRPr="009E1674">
        <w:rPr>
          <w:color w:val="5B9BD5" w:themeColor="accent1"/>
          <w:lang w:val="en-GB"/>
        </w:rPr>
        <w:t>)</w:t>
      </w:r>
    </w:p>
    <w:p w14:paraId="4C45C588" w14:textId="77777777" w:rsidR="00411CF9" w:rsidRPr="000374E2" w:rsidRDefault="00411CF9" w:rsidP="00411CF9">
      <w:pPr>
        <w:pStyle w:val="Vietaprimernivel"/>
        <w:numPr>
          <w:ilvl w:val="0"/>
          <w:numId w:val="0"/>
        </w:numPr>
        <w:ind w:left="1004"/>
        <w:rPr>
          <w:color w:val="5B9BD5" w:themeColor="accent1"/>
          <w:lang w:val="en-GB"/>
        </w:rPr>
      </w:pPr>
    </w:p>
    <w:p w14:paraId="290C73CC" w14:textId="5053B2CD" w:rsidR="006A5E33" w:rsidRDefault="00DD75F9" w:rsidP="009E1674">
      <w:pPr>
        <w:pStyle w:val="Vietaprimernivel"/>
      </w:pPr>
      <w:r w:rsidRPr="00DD75F9">
        <w:rPr>
          <w:b/>
          <w:bCs/>
        </w:rPr>
        <w:t xml:space="preserve">La nomenclatura de la variante en c. </w:t>
      </w:r>
      <w:r w:rsidRPr="00DD75F9">
        <w:t xml:space="preserve">(indicando el </w:t>
      </w:r>
      <w:r w:rsidRPr="00DD75F9">
        <w:rPr>
          <w:b/>
          <w:bCs/>
        </w:rPr>
        <w:t>número del transcrito</w:t>
      </w:r>
      <w:r w:rsidRPr="00DD75F9">
        <w:t xml:space="preserve"> del NCBI o de </w:t>
      </w:r>
      <w:proofErr w:type="spellStart"/>
      <w:r w:rsidRPr="00DD75F9">
        <w:t>Ensembl</w:t>
      </w:r>
      <w:proofErr w:type="spellEnd"/>
      <w:r w:rsidRPr="00DD75F9">
        <w:t>),</w:t>
      </w:r>
      <w:r w:rsidRPr="00DD75F9">
        <w:rPr>
          <w:b/>
          <w:bCs/>
        </w:rPr>
        <w:t xml:space="preserve"> tipo</w:t>
      </w:r>
      <w:r w:rsidRPr="00DD75F9">
        <w:t xml:space="preserve"> de </w:t>
      </w:r>
      <w:r w:rsidRPr="00DD75F9">
        <w:rPr>
          <w:b/>
          <w:bCs/>
        </w:rPr>
        <w:t>variante</w:t>
      </w:r>
      <w:r w:rsidRPr="00DD75F9">
        <w:t xml:space="preserve"> identificada (SNP, deleción, inserción o </w:t>
      </w:r>
      <w:proofErr w:type="spellStart"/>
      <w:r w:rsidRPr="00DD75F9">
        <w:rPr>
          <w:i/>
          <w:iCs/>
        </w:rPr>
        <w:t>indel</w:t>
      </w:r>
      <w:proofErr w:type="spellEnd"/>
      <w:r w:rsidRPr="00DD75F9">
        <w:t xml:space="preserve">) y si el individuo es </w:t>
      </w:r>
      <w:r w:rsidRPr="00DD75F9">
        <w:rPr>
          <w:b/>
          <w:bCs/>
        </w:rPr>
        <w:t>homocigoto,</w:t>
      </w:r>
      <w:r w:rsidRPr="00DD75F9">
        <w:t xml:space="preserve"> </w:t>
      </w:r>
      <w:r w:rsidRPr="00DD75F9">
        <w:rPr>
          <w:b/>
          <w:bCs/>
        </w:rPr>
        <w:t xml:space="preserve">heterocigoto o </w:t>
      </w:r>
      <w:proofErr w:type="spellStart"/>
      <w:r w:rsidRPr="00DD75F9">
        <w:rPr>
          <w:b/>
          <w:bCs/>
        </w:rPr>
        <w:t>hemicigoto</w:t>
      </w:r>
      <w:proofErr w:type="spellEnd"/>
      <w:r w:rsidRPr="00DD75F9">
        <w:rPr>
          <w:b/>
          <w:bCs/>
        </w:rPr>
        <w:t xml:space="preserve">. </w:t>
      </w:r>
      <w:r w:rsidRPr="00DD75F9">
        <w:t>Además, debéis indicar la</w:t>
      </w:r>
      <w:r w:rsidRPr="00DD75F9">
        <w:rPr>
          <w:b/>
          <w:bCs/>
        </w:rPr>
        <w:t xml:space="preserve"> </w:t>
      </w:r>
      <w:r w:rsidRPr="00DD75F9">
        <w:rPr>
          <w:b/>
          <w:bCs/>
        </w:rPr>
        <w:lastRenderedPageBreak/>
        <w:t xml:space="preserve">frecuencia alélica </w:t>
      </w:r>
      <w:r w:rsidRPr="00DD75F9">
        <w:t xml:space="preserve">de las variantes en la población en general (según </w:t>
      </w:r>
      <w:proofErr w:type="spellStart"/>
      <w:r w:rsidRPr="00DD75F9">
        <w:t>gnomAD</w:t>
      </w:r>
      <w:proofErr w:type="spellEnd"/>
      <w:r w:rsidRPr="00DD75F9">
        <w:t xml:space="preserve"> y Proyecto 1000 Genomas) y si se tratan de </w:t>
      </w:r>
      <w:r w:rsidRPr="00DD75F9">
        <w:rPr>
          <w:b/>
          <w:bCs/>
        </w:rPr>
        <w:t>mutaciones o polimorfismos</w:t>
      </w:r>
      <w:r w:rsidRPr="00DD75F9">
        <w:t>.</w:t>
      </w:r>
    </w:p>
    <w:p w14:paraId="65FA3ADF" w14:textId="77777777" w:rsidR="00411CF9" w:rsidRPr="009E1674" w:rsidRDefault="00411CF9" w:rsidP="00411CF9">
      <w:pPr>
        <w:pStyle w:val="Vietaprimernivel"/>
        <w:numPr>
          <w:ilvl w:val="0"/>
          <w:numId w:val="0"/>
        </w:numPr>
        <w:ind w:left="284"/>
      </w:pPr>
    </w:p>
    <w:p w14:paraId="56180E2E" w14:textId="13C226BF" w:rsidR="00CF5047" w:rsidRPr="009E1674" w:rsidRDefault="00CF5047" w:rsidP="00CF5047">
      <w:pPr>
        <w:pStyle w:val="Vietaprimernivel"/>
        <w:numPr>
          <w:ilvl w:val="0"/>
          <w:numId w:val="0"/>
        </w:numPr>
        <w:ind w:left="284"/>
        <w:rPr>
          <w:color w:val="5B9BD5" w:themeColor="accent1"/>
        </w:rPr>
      </w:pPr>
      <w:r w:rsidRPr="009E1674">
        <w:rPr>
          <w:rStyle w:val="positiondisplay"/>
          <w:b/>
          <w:bCs/>
          <w:color w:val="5B9BD5" w:themeColor="accent1"/>
        </w:rPr>
        <w:t>chr1</w:t>
      </w:r>
      <w:r w:rsidRPr="009E1674">
        <w:rPr>
          <w:rStyle w:val="positiondisplay"/>
          <w:color w:val="5B9BD5" w:themeColor="accent1"/>
        </w:rPr>
        <w:t>:</w:t>
      </w:r>
      <w:r w:rsidRPr="009E1674">
        <w:rPr>
          <w:color w:val="5B9BD5" w:themeColor="accent1"/>
        </w:rPr>
        <w:t xml:space="preserve"> </w:t>
      </w:r>
      <w:r w:rsidR="00470F22" w:rsidRPr="009E1674">
        <w:rPr>
          <w:color w:val="5B9BD5" w:themeColor="accent1"/>
        </w:rPr>
        <w:t xml:space="preserve">ENSG00000116678 </w:t>
      </w:r>
      <w:r w:rsidRPr="009E1674">
        <w:rPr>
          <w:color w:val="5B9BD5" w:themeColor="accent1"/>
        </w:rPr>
        <w:t>(NM_002303.6</w:t>
      </w:r>
      <w:proofErr w:type="gramStart"/>
      <w:r w:rsidRPr="009E1674">
        <w:rPr>
          <w:color w:val="5B9BD5" w:themeColor="accent1"/>
        </w:rPr>
        <w:t>);</w:t>
      </w:r>
      <w:r w:rsidRPr="009E1674">
        <w:rPr>
          <w:rStyle w:val="positiondisplay"/>
          <w:color w:val="5B9BD5" w:themeColor="accent1"/>
        </w:rPr>
        <w:t>c.</w:t>
      </w:r>
      <w:proofErr w:type="gramEnd"/>
      <w:r w:rsidRPr="009E1674">
        <w:rPr>
          <w:rStyle w:val="positiondisplay"/>
          <w:color w:val="5B9BD5" w:themeColor="accent1"/>
        </w:rPr>
        <w:t xml:space="preserve">326A&gt;G; </w:t>
      </w:r>
      <w:proofErr w:type="spellStart"/>
      <w:proofErr w:type="gramStart"/>
      <w:r w:rsidRPr="009E1674">
        <w:rPr>
          <w:rStyle w:val="positiondisplay"/>
          <w:color w:val="5B9BD5" w:themeColor="accent1"/>
        </w:rPr>
        <w:t>Variante:SNP</w:t>
      </w:r>
      <w:proofErr w:type="spellEnd"/>
      <w:proofErr w:type="gramEnd"/>
      <w:r w:rsidR="00BE0B3B" w:rsidRPr="009E1674">
        <w:rPr>
          <w:rStyle w:val="positiondisplay"/>
          <w:color w:val="5B9BD5" w:themeColor="accent1"/>
        </w:rPr>
        <w:t xml:space="preserve">; </w:t>
      </w:r>
      <w:r w:rsidR="00C14AC2" w:rsidRPr="009E1674">
        <w:rPr>
          <w:rStyle w:val="positiondisplay"/>
          <w:color w:val="5B9BD5" w:themeColor="accent1"/>
        </w:rPr>
        <w:t xml:space="preserve">Heterocigoto; </w:t>
      </w:r>
      <w:r w:rsidR="00BE0B3B" w:rsidRPr="009E1674">
        <w:rPr>
          <w:rStyle w:val="positiondisplay"/>
          <w:color w:val="5B9BD5" w:themeColor="accent1"/>
        </w:rPr>
        <w:t>Frecuencia alélica: 2745 (benigno)</w:t>
      </w:r>
      <w:r w:rsidR="00C14AC2" w:rsidRPr="009E1674">
        <w:rPr>
          <w:rStyle w:val="positiondisplay"/>
          <w:color w:val="5B9BD5" w:themeColor="accent1"/>
        </w:rPr>
        <w:t>; polimorfismo</w:t>
      </w:r>
    </w:p>
    <w:p w14:paraId="03AEB0FE" w14:textId="5C5F721C" w:rsidR="00BE0B3B" w:rsidRPr="009E1674" w:rsidRDefault="001263A0" w:rsidP="00BE0B3B">
      <w:pPr>
        <w:pStyle w:val="Vietaprimernivel"/>
        <w:numPr>
          <w:ilvl w:val="0"/>
          <w:numId w:val="0"/>
        </w:numPr>
        <w:ind w:left="284"/>
        <w:rPr>
          <w:rStyle w:val="positiondisplay"/>
          <w:color w:val="5B9BD5" w:themeColor="accent1"/>
        </w:rPr>
      </w:pPr>
      <w:r w:rsidRPr="009E1674">
        <w:rPr>
          <w:b/>
          <w:bCs/>
          <w:color w:val="5B9BD5" w:themeColor="accent1"/>
        </w:rPr>
        <w:t>Chr17</w:t>
      </w:r>
      <w:r w:rsidR="00D76020" w:rsidRPr="009E1674">
        <w:rPr>
          <w:color w:val="5B9BD5" w:themeColor="accent1"/>
        </w:rPr>
        <w:t>:</w:t>
      </w:r>
      <w:r w:rsidR="00CF5047" w:rsidRPr="009E1674">
        <w:rPr>
          <w:color w:val="5B9BD5" w:themeColor="accent1"/>
        </w:rPr>
        <w:t xml:space="preserve"> c.215C&gt;T; Variante: </w:t>
      </w:r>
      <w:proofErr w:type="gramStart"/>
      <w:r w:rsidR="00CF5047" w:rsidRPr="009E1674">
        <w:rPr>
          <w:color w:val="5B9BD5" w:themeColor="accent1"/>
        </w:rPr>
        <w:t xml:space="preserve">SNP; </w:t>
      </w:r>
      <w:r w:rsidR="00D76020" w:rsidRPr="009E1674">
        <w:rPr>
          <w:color w:val="5B9BD5" w:themeColor="accent1"/>
        </w:rPr>
        <w:t xml:space="preserve"> </w:t>
      </w:r>
      <w:r w:rsidR="006A5E33" w:rsidRPr="009E1674">
        <w:rPr>
          <w:color w:val="5B9BD5" w:themeColor="accent1"/>
        </w:rPr>
        <w:t>ENSG</w:t>
      </w:r>
      <w:proofErr w:type="gramEnd"/>
      <w:r w:rsidR="006A5E33" w:rsidRPr="009E1674">
        <w:rPr>
          <w:color w:val="5B9BD5" w:themeColor="accent1"/>
        </w:rPr>
        <w:t>00000141510</w:t>
      </w:r>
      <w:r w:rsidR="00D76020" w:rsidRPr="009E1674">
        <w:rPr>
          <w:color w:val="5B9BD5" w:themeColor="accent1"/>
        </w:rPr>
        <w:t xml:space="preserve"> (</w:t>
      </w:r>
      <w:hyperlink r:id="rId19" w:history="1">
        <w:r w:rsidR="00D76020" w:rsidRPr="009E1674">
          <w:rPr>
            <w:rStyle w:val="Hipervnculo"/>
            <w:color w:val="5B9BD5" w:themeColor="accent1"/>
          </w:rPr>
          <w:t>NM_000546.6</w:t>
        </w:r>
      </w:hyperlink>
      <w:r w:rsidR="00D76020" w:rsidRPr="009E1674">
        <w:rPr>
          <w:color w:val="5B9BD5" w:themeColor="accent1"/>
        </w:rPr>
        <w:t>)</w:t>
      </w:r>
      <w:r w:rsidR="00BE0B3B" w:rsidRPr="009E1674">
        <w:rPr>
          <w:color w:val="5B9BD5" w:themeColor="accent1"/>
        </w:rPr>
        <w:t>;</w:t>
      </w:r>
      <w:r w:rsidR="00BE0B3B" w:rsidRPr="009E1674">
        <w:rPr>
          <w:rStyle w:val="positiondisplay"/>
          <w:color w:val="5B9BD5" w:themeColor="accent1"/>
        </w:rPr>
        <w:t xml:space="preserve"> Frecuencia alélica: 6.842e-07; </w:t>
      </w:r>
      <w:proofErr w:type="gramStart"/>
      <w:r w:rsidR="00C14AC2" w:rsidRPr="009E1674">
        <w:rPr>
          <w:rStyle w:val="positiondisplay"/>
          <w:color w:val="5B9BD5" w:themeColor="accent1"/>
        </w:rPr>
        <w:t>Heterocigoto ;</w:t>
      </w:r>
      <w:proofErr w:type="gramEnd"/>
      <w:r w:rsidR="00C14AC2" w:rsidRPr="009E1674">
        <w:rPr>
          <w:rStyle w:val="positiondisplay"/>
          <w:color w:val="5B9BD5" w:themeColor="accent1"/>
        </w:rPr>
        <w:t xml:space="preserve"> mutación</w:t>
      </w:r>
    </w:p>
    <w:p w14:paraId="54A982E6" w14:textId="64FB27A7" w:rsidR="00C14AC2" w:rsidRPr="009E1674" w:rsidRDefault="00C14AC2" w:rsidP="00BE0B3B">
      <w:pPr>
        <w:pStyle w:val="Vietaprimernivel"/>
        <w:numPr>
          <w:ilvl w:val="0"/>
          <w:numId w:val="0"/>
        </w:numPr>
        <w:ind w:left="284"/>
        <w:rPr>
          <w:color w:val="5B9BD5" w:themeColor="accent1"/>
          <w:lang w:val="en-GB"/>
        </w:rPr>
      </w:pPr>
      <w:r w:rsidRPr="009E1674">
        <w:rPr>
          <w:b/>
          <w:bCs/>
          <w:color w:val="5B9BD5" w:themeColor="accent1"/>
          <w:lang w:val="en-GB"/>
        </w:rPr>
        <w:t>Chr18</w:t>
      </w:r>
      <w:r w:rsidRPr="009E1674">
        <w:rPr>
          <w:color w:val="5B9BD5" w:themeColor="accent1"/>
          <w:lang w:val="en-GB"/>
        </w:rPr>
        <w:t>:</w:t>
      </w:r>
      <w:r w:rsidR="00470F22" w:rsidRPr="009E1674">
        <w:rPr>
          <w:color w:val="5B9BD5" w:themeColor="accent1"/>
          <w:lang w:val="en-GB"/>
        </w:rPr>
        <w:t xml:space="preserve"> ENSG00000166603 (NM_005912.3); </w:t>
      </w:r>
      <w:proofErr w:type="spellStart"/>
      <w:r w:rsidR="00470F22" w:rsidRPr="009E1674">
        <w:rPr>
          <w:color w:val="5B9BD5" w:themeColor="accent1"/>
          <w:lang w:val="en-GB"/>
        </w:rPr>
        <w:t>Variante</w:t>
      </w:r>
      <w:proofErr w:type="spellEnd"/>
      <w:r w:rsidR="00470F22" w:rsidRPr="009E1674">
        <w:rPr>
          <w:color w:val="5B9BD5" w:themeColor="accent1"/>
          <w:lang w:val="en-GB"/>
        </w:rPr>
        <w:t xml:space="preserve">: </w:t>
      </w:r>
      <w:proofErr w:type="gramStart"/>
      <w:r w:rsidR="00470F22" w:rsidRPr="009E1674">
        <w:rPr>
          <w:color w:val="5B9BD5" w:themeColor="accent1"/>
          <w:lang w:val="en-GB"/>
        </w:rPr>
        <w:t>SNP;  c.815C</w:t>
      </w:r>
      <w:proofErr w:type="gramEnd"/>
      <w:r w:rsidR="00470F22" w:rsidRPr="009E1674">
        <w:rPr>
          <w:color w:val="5B9BD5" w:themeColor="accent1"/>
          <w:lang w:val="en-GB"/>
        </w:rPr>
        <w:t>&gt;A</w:t>
      </w:r>
    </w:p>
    <w:p w14:paraId="493D99BF" w14:textId="4FBC88F1" w:rsidR="00D76020" w:rsidRPr="009E1674" w:rsidRDefault="00C14AC2" w:rsidP="00470F22">
      <w:pPr>
        <w:pStyle w:val="Vietaprimernivel"/>
        <w:numPr>
          <w:ilvl w:val="0"/>
          <w:numId w:val="0"/>
        </w:numPr>
        <w:ind w:left="284"/>
        <w:rPr>
          <w:color w:val="5B9BD5" w:themeColor="accent1"/>
          <w:lang w:val="en-GB"/>
        </w:rPr>
      </w:pPr>
      <w:proofErr w:type="spellStart"/>
      <w:r w:rsidRPr="009E1674">
        <w:rPr>
          <w:b/>
          <w:bCs/>
          <w:color w:val="5B9BD5" w:themeColor="accent1"/>
          <w:lang w:val="en-GB"/>
        </w:rPr>
        <w:t>ChrX</w:t>
      </w:r>
      <w:proofErr w:type="spellEnd"/>
      <w:r w:rsidRPr="009E1674">
        <w:rPr>
          <w:color w:val="5B9BD5" w:themeColor="accent1"/>
          <w:lang w:val="en-GB"/>
        </w:rPr>
        <w:t>:</w:t>
      </w:r>
      <w:r w:rsidR="00470F22" w:rsidRPr="009E1674">
        <w:rPr>
          <w:color w:val="5B9BD5" w:themeColor="accent1"/>
          <w:lang w:val="en-GB"/>
        </w:rPr>
        <w:t xml:space="preserve"> ENSG00000184634 (NM_005120.3); </w:t>
      </w:r>
      <w:proofErr w:type="spellStart"/>
      <w:r w:rsidR="00470F22" w:rsidRPr="009E1674">
        <w:rPr>
          <w:color w:val="5B9BD5" w:themeColor="accent1"/>
          <w:lang w:val="en-GB"/>
        </w:rPr>
        <w:t>Variante</w:t>
      </w:r>
      <w:proofErr w:type="spellEnd"/>
      <w:r w:rsidR="00470F22" w:rsidRPr="009E1674">
        <w:rPr>
          <w:color w:val="5B9BD5" w:themeColor="accent1"/>
          <w:lang w:val="en-GB"/>
        </w:rPr>
        <w:t>: SNP; c.629C&gt;T</w:t>
      </w:r>
    </w:p>
    <w:p w14:paraId="182BEFBF" w14:textId="77777777" w:rsidR="00CF5047" w:rsidRPr="00470F22" w:rsidRDefault="00CF5047" w:rsidP="00D76020">
      <w:pPr>
        <w:ind w:left="284"/>
        <w:rPr>
          <w:lang w:val="en-GB"/>
        </w:rPr>
      </w:pPr>
    </w:p>
    <w:p w14:paraId="0B705373" w14:textId="2C135212" w:rsidR="00C14AC2" w:rsidRDefault="00DD75F9" w:rsidP="00470F22">
      <w:pPr>
        <w:pStyle w:val="Vietaprimernivel"/>
      </w:pPr>
      <w:r w:rsidRPr="00DD75F9">
        <w:rPr>
          <w:b/>
          <w:bCs/>
        </w:rPr>
        <w:t xml:space="preserve">Proteína que codifica </w:t>
      </w:r>
      <w:r w:rsidRPr="00DD75F9">
        <w:t xml:space="preserve">dicho gen, </w:t>
      </w:r>
      <w:r w:rsidRPr="00DD75F9">
        <w:rPr>
          <w:b/>
          <w:bCs/>
        </w:rPr>
        <w:t>ID</w:t>
      </w:r>
      <w:r w:rsidRPr="00DD75F9">
        <w:t xml:space="preserve"> de la proteína (según NCBI o </w:t>
      </w:r>
      <w:proofErr w:type="spellStart"/>
      <w:r w:rsidRPr="00DD75F9">
        <w:t>Ensembl</w:t>
      </w:r>
      <w:proofErr w:type="spellEnd"/>
      <w:r w:rsidRPr="00DD75F9">
        <w:t xml:space="preserve">), la </w:t>
      </w:r>
      <w:r w:rsidRPr="00DD75F9">
        <w:rPr>
          <w:b/>
          <w:bCs/>
        </w:rPr>
        <w:t>nomenclatura de la variante en p.</w:t>
      </w:r>
      <w:r w:rsidRPr="00DD75F9">
        <w:t xml:space="preserve"> (indicando el identificador de la proteína según NCBI o </w:t>
      </w:r>
      <w:proofErr w:type="spellStart"/>
      <w:r w:rsidRPr="00DD75F9">
        <w:t>Ensembl</w:t>
      </w:r>
      <w:proofErr w:type="spellEnd"/>
      <w:r w:rsidRPr="00DD75F9">
        <w:t>) y el</w:t>
      </w:r>
      <w:r w:rsidRPr="00DD75F9">
        <w:rPr>
          <w:b/>
          <w:bCs/>
        </w:rPr>
        <w:t xml:space="preserve"> efecto</w:t>
      </w:r>
      <w:r w:rsidRPr="00DD75F9">
        <w:t xml:space="preserve"> </w:t>
      </w:r>
      <w:r w:rsidRPr="00DD75F9">
        <w:rPr>
          <w:b/>
          <w:bCs/>
        </w:rPr>
        <w:t>de la variante en la proteína</w:t>
      </w:r>
      <w:r w:rsidRPr="00DD75F9">
        <w:t xml:space="preserve"> (mutación sinónima, sin sentido, etc.).</w:t>
      </w:r>
    </w:p>
    <w:p w14:paraId="6CBDB94C" w14:textId="0535EAC2" w:rsidR="00C14AC2" w:rsidRPr="009E1674" w:rsidRDefault="00CF5047" w:rsidP="00470F22">
      <w:pPr>
        <w:pStyle w:val="Vietaprimernivel"/>
        <w:numPr>
          <w:ilvl w:val="0"/>
          <w:numId w:val="0"/>
        </w:numPr>
        <w:ind w:left="284"/>
        <w:rPr>
          <w:color w:val="5B9BD5" w:themeColor="accent1"/>
          <w:lang w:val="en-GB"/>
        </w:rPr>
      </w:pPr>
      <w:r w:rsidRPr="009E1674">
        <w:rPr>
          <w:rStyle w:val="positiondisplay"/>
          <w:b/>
          <w:bCs/>
          <w:color w:val="5B9BD5" w:themeColor="accent1"/>
          <w:lang w:val="en-GB"/>
        </w:rPr>
        <w:t>chr1</w:t>
      </w:r>
      <w:r w:rsidRPr="009E1674">
        <w:rPr>
          <w:rStyle w:val="positiondisplay"/>
          <w:color w:val="5B9BD5" w:themeColor="accent1"/>
          <w:lang w:val="en-GB"/>
        </w:rPr>
        <w:t>:</w:t>
      </w:r>
      <w:r w:rsidRPr="009E1674">
        <w:rPr>
          <w:color w:val="5B9BD5" w:themeColor="accent1"/>
          <w:lang w:val="en-GB"/>
        </w:rPr>
        <w:t xml:space="preserve"> ENSP00000340884.8</w:t>
      </w:r>
      <w:r w:rsidR="006A5E33" w:rsidRPr="009E1674">
        <w:rPr>
          <w:color w:val="5B9BD5" w:themeColor="accent1"/>
          <w:lang w:val="en-GB"/>
        </w:rPr>
        <w:t xml:space="preserve"> </w:t>
      </w:r>
      <w:hyperlink r:id="rId20" w:history="1">
        <w:r w:rsidR="006A5E33" w:rsidRPr="009E1674">
          <w:rPr>
            <w:rStyle w:val="Hipervnculo"/>
            <w:color w:val="5B9BD5" w:themeColor="accent1"/>
            <w:lang w:val="en-GB"/>
          </w:rPr>
          <w:t>NP_002294.2</w:t>
        </w:r>
      </w:hyperlink>
      <w:r w:rsidRPr="009E1674">
        <w:rPr>
          <w:color w:val="5B9BD5" w:themeColor="accent1"/>
          <w:lang w:val="en-GB"/>
        </w:rPr>
        <w:t>;</w:t>
      </w:r>
      <w:r w:rsidR="006A5E33" w:rsidRPr="009E1674">
        <w:rPr>
          <w:color w:val="5B9BD5" w:themeColor="accent1"/>
          <w:lang w:val="en-GB"/>
        </w:rPr>
        <w:t xml:space="preserve"> leptin receptor isoform 1 precursor;</w:t>
      </w:r>
      <w:r w:rsidRPr="009E1674">
        <w:rPr>
          <w:color w:val="5B9BD5" w:themeColor="accent1"/>
          <w:lang w:val="en-GB"/>
        </w:rPr>
        <w:t xml:space="preserve"> </w:t>
      </w:r>
      <w:proofErr w:type="gramStart"/>
      <w:r w:rsidRPr="009E1674">
        <w:rPr>
          <w:color w:val="5B9BD5" w:themeColor="accent1"/>
          <w:lang w:val="en-GB"/>
        </w:rPr>
        <w:t>p.Lys</w:t>
      </w:r>
      <w:proofErr w:type="gramEnd"/>
      <w:r w:rsidRPr="009E1674">
        <w:rPr>
          <w:color w:val="5B9BD5" w:themeColor="accent1"/>
          <w:lang w:val="en-GB"/>
        </w:rPr>
        <w:t>109Arg; missense</w:t>
      </w:r>
    </w:p>
    <w:p w14:paraId="4B7C83BA" w14:textId="7A957030" w:rsidR="00D76020" w:rsidRPr="009E1674" w:rsidRDefault="001263A0" w:rsidP="001263A0">
      <w:pPr>
        <w:pStyle w:val="Vietaprimernivel"/>
        <w:numPr>
          <w:ilvl w:val="0"/>
          <w:numId w:val="0"/>
        </w:numPr>
        <w:ind w:left="284"/>
        <w:rPr>
          <w:color w:val="5B9BD5" w:themeColor="accent1"/>
          <w:lang w:val="en-GB"/>
        </w:rPr>
      </w:pPr>
      <w:r w:rsidRPr="009E1674">
        <w:rPr>
          <w:b/>
          <w:bCs/>
          <w:color w:val="5B9BD5" w:themeColor="accent1"/>
          <w:lang w:val="en-GB"/>
        </w:rPr>
        <w:t>Chr17</w:t>
      </w:r>
      <w:r w:rsidRPr="009E1674">
        <w:rPr>
          <w:color w:val="5B9BD5" w:themeColor="accent1"/>
          <w:lang w:val="en-GB"/>
        </w:rPr>
        <w:t>:</w:t>
      </w:r>
      <w:r w:rsidR="006A5E33" w:rsidRPr="009E1674">
        <w:rPr>
          <w:color w:val="5B9BD5" w:themeColor="accent1"/>
          <w:lang w:val="en-GB"/>
        </w:rPr>
        <w:t xml:space="preserve"> ENSP00000269305.</w:t>
      </w:r>
      <w:proofErr w:type="gramStart"/>
      <w:r w:rsidR="006A5E33" w:rsidRPr="009E1674">
        <w:rPr>
          <w:color w:val="5B9BD5" w:themeColor="accent1"/>
          <w:lang w:val="en-GB"/>
        </w:rPr>
        <w:t xml:space="preserve">4 </w:t>
      </w:r>
      <w:r w:rsidRPr="009E1674">
        <w:rPr>
          <w:color w:val="5B9BD5" w:themeColor="accent1"/>
          <w:lang w:val="en-GB"/>
        </w:rPr>
        <w:t xml:space="preserve"> NP</w:t>
      </w:r>
      <w:proofErr w:type="gramEnd"/>
      <w:r w:rsidRPr="009E1674">
        <w:rPr>
          <w:color w:val="5B9BD5" w:themeColor="accent1"/>
          <w:lang w:val="en-GB"/>
        </w:rPr>
        <w:t xml:space="preserve">_000537.3 </w:t>
      </w:r>
      <w:r w:rsidR="00D76020" w:rsidRPr="009E1674">
        <w:rPr>
          <w:color w:val="5B9BD5" w:themeColor="accent1"/>
          <w:lang w:val="en-GB"/>
        </w:rPr>
        <w:t xml:space="preserve">cellular </w:t>
      </w:r>
      <w:proofErr w:type="spellStart"/>
      <w:r w:rsidR="00D76020" w:rsidRPr="009E1674">
        <w:rPr>
          <w:color w:val="5B9BD5" w:themeColor="accent1"/>
          <w:lang w:val="en-GB"/>
        </w:rPr>
        <w:t>tumor</w:t>
      </w:r>
      <w:proofErr w:type="spellEnd"/>
      <w:r w:rsidR="00D76020" w:rsidRPr="009E1674">
        <w:rPr>
          <w:color w:val="5B9BD5" w:themeColor="accent1"/>
          <w:lang w:val="en-GB"/>
        </w:rPr>
        <w:t xml:space="preserve"> antigen p53 isoform a</w:t>
      </w:r>
      <w:r w:rsidR="00CF5047" w:rsidRPr="009E1674">
        <w:rPr>
          <w:color w:val="5B9BD5" w:themeColor="accent1"/>
          <w:lang w:val="en-GB"/>
        </w:rPr>
        <w:t xml:space="preserve">; </w:t>
      </w:r>
      <w:proofErr w:type="gramStart"/>
      <w:r w:rsidR="00CF5047" w:rsidRPr="009E1674">
        <w:rPr>
          <w:color w:val="5B9BD5" w:themeColor="accent1"/>
          <w:lang w:val="en-GB"/>
        </w:rPr>
        <w:t>p.Pro</w:t>
      </w:r>
      <w:proofErr w:type="gramEnd"/>
      <w:r w:rsidR="00CF5047" w:rsidRPr="009E1674">
        <w:rPr>
          <w:color w:val="5B9BD5" w:themeColor="accent1"/>
          <w:lang w:val="en-GB"/>
        </w:rPr>
        <w:t>72Leu</w:t>
      </w:r>
      <w:r w:rsidR="006A5E33" w:rsidRPr="009E1674">
        <w:rPr>
          <w:color w:val="5B9BD5" w:themeColor="accent1"/>
          <w:lang w:val="en-GB"/>
        </w:rPr>
        <w:t>;</w:t>
      </w:r>
      <w:r w:rsidR="00CF5047" w:rsidRPr="009E1674">
        <w:rPr>
          <w:color w:val="5B9BD5" w:themeColor="accent1"/>
          <w:lang w:val="en-GB"/>
        </w:rPr>
        <w:t xml:space="preserve"> missense</w:t>
      </w:r>
    </w:p>
    <w:p w14:paraId="143BFCF3" w14:textId="0193B71E" w:rsidR="00C14AC2" w:rsidRPr="009E1674" w:rsidRDefault="00C14AC2" w:rsidP="00C14AC2">
      <w:pPr>
        <w:pStyle w:val="Vietaprimernivel"/>
        <w:numPr>
          <w:ilvl w:val="0"/>
          <w:numId w:val="0"/>
        </w:numPr>
        <w:ind w:left="284"/>
        <w:rPr>
          <w:color w:val="5B9BD5" w:themeColor="accent1"/>
          <w:lang w:val="en-GB"/>
        </w:rPr>
      </w:pPr>
      <w:r w:rsidRPr="009E1674">
        <w:rPr>
          <w:b/>
          <w:bCs/>
          <w:color w:val="5B9BD5" w:themeColor="accent1"/>
          <w:lang w:val="en-GB"/>
        </w:rPr>
        <w:t>Chr18</w:t>
      </w:r>
      <w:r w:rsidRPr="009E1674">
        <w:rPr>
          <w:color w:val="5B9BD5" w:themeColor="accent1"/>
          <w:lang w:val="en-GB"/>
        </w:rPr>
        <w:t>:</w:t>
      </w:r>
      <w:r w:rsidR="00470F22" w:rsidRPr="009E1674">
        <w:rPr>
          <w:color w:val="5B9BD5" w:themeColor="accent1"/>
          <w:lang w:val="en-GB"/>
        </w:rPr>
        <w:t xml:space="preserve"> ENSP00000299766.</w:t>
      </w:r>
      <w:proofErr w:type="gramStart"/>
      <w:r w:rsidR="00470F22" w:rsidRPr="009E1674">
        <w:rPr>
          <w:color w:val="5B9BD5" w:themeColor="accent1"/>
          <w:lang w:val="en-GB"/>
        </w:rPr>
        <w:t>3:p</w:t>
      </w:r>
      <w:proofErr w:type="gramEnd"/>
      <w:r w:rsidR="00470F22" w:rsidRPr="009E1674">
        <w:rPr>
          <w:color w:val="5B9BD5" w:themeColor="accent1"/>
          <w:lang w:val="en-GB"/>
        </w:rPr>
        <w:t>.Pro272His; missense</w:t>
      </w:r>
    </w:p>
    <w:p w14:paraId="5C63C028" w14:textId="4963659D" w:rsidR="00C14AC2" w:rsidRPr="0098103A" w:rsidRDefault="00C14AC2" w:rsidP="00C14AC2">
      <w:pPr>
        <w:pStyle w:val="Vietaprimernivel"/>
        <w:numPr>
          <w:ilvl w:val="0"/>
          <w:numId w:val="0"/>
        </w:numPr>
        <w:ind w:left="284"/>
        <w:rPr>
          <w:color w:val="5B9BD5" w:themeColor="accent1"/>
        </w:rPr>
      </w:pPr>
      <w:proofErr w:type="spellStart"/>
      <w:r w:rsidRPr="0098103A">
        <w:rPr>
          <w:b/>
          <w:bCs/>
          <w:color w:val="5B9BD5" w:themeColor="accent1"/>
        </w:rPr>
        <w:t>ChrX</w:t>
      </w:r>
      <w:proofErr w:type="spellEnd"/>
      <w:r w:rsidRPr="0098103A">
        <w:rPr>
          <w:color w:val="5B9BD5" w:themeColor="accent1"/>
        </w:rPr>
        <w:t>:</w:t>
      </w:r>
      <w:r w:rsidR="00470F22" w:rsidRPr="0098103A">
        <w:rPr>
          <w:color w:val="5B9BD5" w:themeColor="accent1"/>
        </w:rPr>
        <w:t xml:space="preserve"> ENSP00000333125.</w:t>
      </w:r>
      <w:proofErr w:type="gramStart"/>
      <w:r w:rsidR="00470F22" w:rsidRPr="0098103A">
        <w:rPr>
          <w:color w:val="5B9BD5" w:themeColor="accent1"/>
        </w:rPr>
        <w:t>8:p</w:t>
      </w:r>
      <w:proofErr w:type="gramEnd"/>
      <w:r w:rsidR="00470F22" w:rsidRPr="0098103A">
        <w:rPr>
          <w:color w:val="5B9BD5" w:themeColor="accent1"/>
        </w:rPr>
        <w:t xml:space="preserve">.Ala210Val; </w:t>
      </w:r>
      <w:proofErr w:type="spellStart"/>
      <w:r w:rsidR="00470F22" w:rsidRPr="0098103A">
        <w:rPr>
          <w:color w:val="5B9BD5" w:themeColor="accent1"/>
        </w:rPr>
        <w:t>missense</w:t>
      </w:r>
      <w:proofErr w:type="spellEnd"/>
    </w:p>
    <w:p w14:paraId="6D1B73B6" w14:textId="77777777" w:rsidR="00DD75F9" w:rsidRPr="0098103A" w:rsidRDefault="00DD75F9" w:rsidP="00DD75F9">
      <w:pPr>
        <w:ind w:left="720"/>
        <w:contextualSpacing/>
      </w:pPr>
    </w:p>
    <w:p w14:paraId="513301EE" w14:textId="57389E6C" w:rsidR="00DD75F9" w:rsidRDefault="00DD75F9" w:rsidP="004118A4">
      <w:r w:rsidRPr="00DD75F9">
        <w:t xml:space="preserve">Para las </w:t>
      </w:r>
      <w:r w:rsidRPr="004118A4">
        <w:rPr>
          <w:b/>
          <w:bCs/>
        </w:rPr>
        <w:t>mutaciones de cambio de nucleótido,</w:t>
      </w:r>
      <w:r w:rsidRPr="00DD75F9">
        <w:rPr>
          <w:b/>
          <w:bCs/>
        </w:rPr>
        <w:t xml:space="preserve"> </w:t>
      </w:r>
      <w:r w:rsidRPr="00DD75F9">
        <w:t xml:space="preserve">indica la </w:t>
      </w:r>
      <w:r w:rsidRPr="00DD75F9">
        <w:rPr>
          <w:b/>
          <w:bCs/>
        </w:rPr>
        <w:t>predicción</w:t>
      </w:r>
      <w:r w:rsidRPr="00DD75F9">
        <w:t xml:space="preserve"> </w:t>
      </w:r>
      <w:r w:rsidRPr="00DD75F9">
        <w:rPr>
          <w:b/>
          <w:bCs/>
        </w:rPr>
        <w:t>de la patogenicidad</w:t>
      </w:r>
      <w:r w:rsidRPr="00DD75F9">
        <w:t xml:space="preserve"> de la variante en la proteína (SIFT y </w:t>
      </w:r>
      <w:proofErr w:type="spellStart"/>
      <w:r w:rsidRPr="00DD75F9">
        <w:t>PolyPhen</w:t>
      </w:r>
      <w:proofErr w:type="spellEnd"/>
      <w:r w:rsidRPr="00DD75F9">
        <w:t xml:space="preserve">). </w:t>
      </w:r>
    </w:p>
    <w:p w14:paraId="01D2F22C" w14:textId="270B9E57" w:rsidR="00BE0B3B" w:rsidRPr="009E1674" w:rsidRDefault="00BE0B3B" w:rsidP="004118A4">
      <w:pPr>
        <w:rPr>
          <w:color w:val="5B9BD5" w:themeColor="accent1"/>
        </w:rPr>
      </w:pPr>
      <w:r w:rsidRPr="009E1674">
        <w:rPr>
          <w:rStyle w:val="positiondisplay"/>
          <w:color w:val="5B9BD5" w:themeColor="accent1"/>
          <w:lang w:val="en-GB"/>
        </w:rPr>
        <w:t>chr1:</w:t>
      </w:r>
      <w:r w:rsidRPr="009E1674">
        <w:rPr>
          <w:color w:val="5B9BD5" w:themeColor="accent1"/>
          <w:lang w:val="en-GB"/>
        </w:rPr>
        <w:t xml:space="preserve"> </w:t>
      </w:r>
      <w:proofErr w:type="gramStart"/>
      <w:r w:rsidRPr="009E1674">
        <w:rPr>
          <w:color w:val="5B9BD5" w:themeColor="accent1"/>
          <w:lang w:val="en-GB"/>
        </w:rPr>
        <w:t>p.Lys</w:t>
      </w:r>
      <w:proofErr w:type="gramEnd"/>
      <w:r w:rsidRPr="009E1674">
        <w:rPr>
          <w:color w:val="5B9BD5" w:themeColor="accent1"/>
          <w:lang w:val="en-GB"/>
        </w:rPr>
        <w:t>109Arg:</w:t>
      </w:r>
    </w:p>
    <w:tbl>
      <w:tblPr>
        <w:tblW w:w="4040" w:type="dxa"/>
        <w:tblInd w:w="-15" w:type="dxa"/>
        <w:tblCellMar>
          <w:left w:w="70" w:type="dxa"/>
          <w:right w:w="70" w:type="dxa"/>
        </w:tblCellMar>
        <w:tblLook w:val="04A0" w:firstRow="1" w:lastRow="0" w:firstColumn="1" w:lastColumn="0" w:noHBand="0" w:noVBand="1"/>
      </w:tblPr>
      <w:tblGrid>
        <w:gridCol w:w="1500"/>
        <w:gridCol w:w="2540"/>
      </w:tblGrid>
      <w:tr w:rsidR="009E1674" w:rsidRPr="009E1674" w14:paraId="4FA351A2" w14:textId="77777777" w:rsidTr="00BE0B3B">
        <w:trPr>
          <w:trHeight w:val="288"/>
        </w:trPr>
        <w:tc>
          <w:tcPr>
            <w:tcW w:w="1500" w:type="dxa"/>
            <w:tcBorders>
              <w:top w:val="single" w:sz="4" w:space="0" w:color="A9D08E"/>
              <w:left w:val="nil"/>
              <w:bottom w:val="single" w:sz="4" w:space="0" w:color="A9D08E"/>
              <w:right w:val="nil"/>
            </w:tcBorders>
            <w:shd w:val="clear" w:color="70AD47" w:fill="70AD47"/>
            <w:noWrap/>
            <w:vAlign w:val="bottom"/>
            <w:hideMark/>
          </w:tcPr>
          <w:p w14:paraId="14A13563" w14:textId="77777777" w:rsidR="00BE0B3B" w:rsidRPr="009E1674" w:rsidRDefault="00BE0B3B" w:rsidP="00BE0B3B">
            <w:pPr>
              <w:spacing w:line="240" w:lineRule="auto"/>
              <w:jc w:val="left"/>
              <w:rPr>
                <w:rFonts w:cs="Calibri"/>
                <w:b/>
                <w:bCs/>
                <w:color w:val="5B9BD5" w:themeColor="accent1"/>
                <w:sz w:val="22"/>
                <w:szCs w:val="22"/>
              </w:rPr>
            </w:pPr>
            <w:r w:rsidRPr="009E1674">
              <w:rPr>
                <w:rFonts w:cs="Calibri"/>
                <w:b/>
                <w:bCs/>
                <w:color w:val="5B9BD5" w:themeColor="accent1"/>
                <w:sz w:val="22"/>
                <w:szCs w:val="22"/>
              </w:rPr>
              <w:t>SIFT</w:t>
            </w:r>
          </w:p>
        </w:tc>
        <w:tc>
          <w:tcPr>
            <w:tcW w:w="2540" w:type="dxa"/>
            <w:tcBorders>
              <w:top w:val="single" w:sz="4" w:space="0" w:color="A9D08E"/>
              <w:left w:val="nil"/>
              <w:bottom w:val="single" w:sz="4" w:space="0" w:color="A9D08E"/>
              <w:right w:val="nil"/>
            </w:tcBorders>
            <w:shd w:val="clear" w:color="70AD47" w:fill="70AD47"/>
            <w:noWrap/>
            <w:vAlign w:val="bottom"/>
            <w:hideMark/>
          </w:tcPr>
          <w:p w14:paraId="0789E1AD" w14:textId="77777777" w:rsidR="00BE0B3B" w:rsidRPr="009E1674" w:rsidRDefault="00BE0B3B" w:rsidP="00BE0B3B">
            <w:pPr>
              <w:spacing w:line="240" w:lineRule="auto"/>
              <w:jc w:val="left"/>
              <w:rPr>
                <w:rFonts w:cs="Calibri"/>
                <w:b/>
                <w:bCs/>
                <w:color w:val="5B9BD5" w:themeColor="accent1"/>
                <w:sz w:val="22"/>
                <w:szCs w:val="22"/>
              </w:rPr>
            </w:pPr>
            <w:proofErr w:type="spellStart"/>
            <w:r w:rsidRPr="009E1674">
              <w:rPr>
                <w:rFonts w:cs="Calibri"/>
                <w:b/>
                <w:bCs/>
                <w:color w:val="5B9BD5" w:themeColor="accent1"/>
                <w:sz w:val="22"/>
                <w:szCs w:val="22"/>
              </w:rPr>
              <w:t>PolyPhen</w:t>
            </w:r>
            <w:proofErr w:type="spellEnd"/>
          </w:p>
        </w:tc>
      </w:tr>
      <w:tr w:rsidR="009E1674" w:rsidRPr="009E1674" w14:paraId="522F0697" w14:textId="77777777" w:rsidTr="00BE0B3B">
        <w:trPr>
          <w:trHeight w:val="288"/>
        </w:trPr>
        <w:tc>
          <w:tcPr>
            <w:tcW w:w="1500" w:type="dxa"/>
            <w:tcBorders>
              <w:top w:val="single" w:sz="4" w:space="0" w:color="A9D08E"/>
              <w:left w:val="nil"/>
              <w:bottom w:val="single" w:sz="4" w:space="0" w:color="A9D08E"/>
              <w:right w:val="nil"/>
            </w:tcBorders>
            <w:shd w:val="clear" w:color="E2EFDA" w:fill="E2EFDA"/>
            <w:noWrap/>
            <w:vAlign w:val="bottom"/>
            <w:hideMark/>
          </w:tcPr>
          <w:p w14:paraId="477F9F00" w14:textId="77777777" w:rsidR="00BE0B3B" w:rsidRPr="009E1674" w:rsidRDefault="00BE0B3B" w:rsidP="00BE0B3B">
            <w:pPr>
              <w:spacing w:line="240" w:lineRule="auto"/>
              <w:jc w:val="left"/>
              <w:rPr>
                <w:rFonts w:cs="Calibri"/>
                <w:color w:val="5B9BD5" w:themeColor="accent1"/>
                <w:sz w:val="22"/>
                <w:szCs w:val="22"/>
              </w:rPr>
            </w:pPr>
            <w:proofErr w:type="spellStart"/>
            <w:proofErr w:type="gramStart"/>
            <w:r w:rsidRPr="009E1674">
              <w:rPr>
                <w:rFonts w:cs="Calibri"/>
                <w:color w:val="5B9BD5" w:themeColor="accent1"/>
                <w:sz w:val="22"/>
                <w:szCs w:val="22"/>
              </w:rPr>
              <w:t>tolerated</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0.92)</w:t>
            </w:r>
          </w:p>
        </w:tc>
        <w:tc>
          <w:tcPr>
            <w:tcW w:w="2540" w:type="dxa"/>
            <w:tcBorders>
              <w:top w:val="single" w:sz="4" w:space="0" w:color="A9D08E"/>
              <w:left w:val="nil"/>
              <w:bottom w:val="single" w:sz="4" w:space="0" w:color="A9D08E"/>
              <w:right w:val="nil"/>
            </w:tcBorders>
            <w:shd w:val="clear" w:color="E2EFDA" w:fill="E2EFDA"/>
            <w:noWrap/>
            <w:vAlign w:val="bottom"/>
            <w:hideMark/>
          </w:tcPr>
          <w:p w14:paraId="0603931A" w14:textId="77777777" w:rsidR="00BE0B3B" w:rsidRPr="009E1674" w:rsidRDefault="00BE0B3B" w:rsidP="00BE0B3B">
            <w:pPr>
              <w:spacing w:line="240" w:lineRule="auto"/>
              <w:jc w:val="left"/>
              <w:rPr>
                <w:rFonts w:cs="Calibri"/>
                <w:color w:val="5B9BD5" w:themeColor="accent1"/>
                <w:sz w:val="22"/>
                <w:szCs w:val="22"/>
              </w:rPr>
            </w:pPr>
            <w:proofErr w:type="spellStart"/>
            <w:r w:rsidRPr="009E1674">
              <w:rPr>
                <w:rFonts w:cs="Calibri"/>
                <w:color w:val="5B9BD5" w:themeColor="accent1"/>
                <w:sz w:val="22"/>
                <w:szCs w:val="22"/>
              </w:rPr>
              <w:t>possibly_</w:t>
            </w:r>
            <w:proofErr w:type="gramStart"/>
            <w:r w:rsidRPr="009E1674">
              <w:rPr>
                <w:rFonts w:cs="Calibri"/>
                <w:color w:val="5B9BD5" w:themeColor="accent1"/>
                <w:sz w:val="22"/>
                <w:szCs w:val="22"/>
              </w:rPr>
              <w:t>damaging</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0.734)</w:t>
            </w:r>
          </w:p>
        </w:tc>
      </w:tr>
    </w:tbl>
    <w:p w14:paraId="5A987984" w14:textId="4E147D68" w:rsidR="00BE0B3B" w:rsidRPr="009E1674" w:rsidRDefault="00BE0B3B" w:rsidP="004118A4">
      <w:pPr>
        <w:rPr>
          <w:color w:val="5B9BD5" w:themeColor="accent1"/>
        </w:rPr>
      </w:pPr>
    </w:p>
    <w:p w14:paraId="031BD208" w14:textId="7B281E01" w:rsidR="00BE0B3B" w:rsidRPr="009E1674" w:rsidRDefault="00BE0B3B" w:rsidP="004118A4">
      <w:pPr>
        <w:rPr>
          <w:color w:val="5B9BD5" w:themeColor="accent1"/>
        </w:rPr>
      </w:pPr>
      <w:r w:rsidRPr="009E1674">
        <w:rPr>
          <w:color w:val="5B9BD5" w:themeColor="accent1"/>
        </w:rPr>
        <w:t xml:space="preserve">Chr17: </w:t>
      </w:r>
      <w:proofErr w:type="gramStart"/>
      <w:r w:rsidRPr="009E1674">
        <w:rPr>
          <w:color w:val="5B9BD5" w:themeColor="accent1"/>
          <w:lang w:val="en-GB"/>
        </w:rPr>
        <w:t>p.Pro</w:t>
      </w:r>
      <w:proofErr w:type="gramEnd"/>
      <w:r w:rsidRPr="009E1674">
        <w:rPr>
          <w:color w:val="5B9BD5" w:themeColor="accent1"/>
          <w:lang w:val="en-GB"/>
        </w:rPr>
        <w:t>72Leu</w:t>
      </w:r>
    </w:p>
    <w:tbl>
      <w:tblPr>
        <w:tblW w:w="5900" w:type="dxa"/>
        <w:tblInd w:w="-15" w:type="dxa"/>
        <w:tblCellMar>
          <w:left w:w="70" w:type="dxa"/>
          <w:right w:w="70" w:type="dxa"/>
        </w:tblCellMar>
        <w:tblLook w:val="04A0" w:firstRow="1" w:lastRow="0" w:firstColumn="1" w:lastColumn="0" w:noHBand="0" w:noVBand="1"/>
      </w:tblPr>
      <w:tblGrid>
        <w:gridCol w:w="3360"/>
        <w:gridCol w:w="2540"/>
      </w:tblGrid>
      <w:tr w:rsidR="009E1674" w:rsidRPr="009E1674" w14:paraId="57D42835" w14:textId="77777777" w:rsidTr="00BE0B3B">
        <w:trPr>
          <w:trHeight w:val="288"/>
        </w:trPr>
        <w:tc>
          <w:tcPr>
            <w:tcW w:w="3360" w:type="dxa"/>
            <w:tcBorders>
              <w:top w:val="single" w:sz="4" w:space="0" w:color="A9D08E"/>
              <w:left w:val="nil"/>
              <w:bottom w:val="single" w:sz="4" w:space="0" w:color="A9D08E"/>
              <w:right w:val="nil"/>
            </w:tcBorders>
            <w:shd w:val="clear" w:color="70AD47" w:fill="70AD47"/>
            <w:noWrap/>
            <w:vAlign w:val="bottom"/>
            <w:hideMark/>
          </w:tcPr>
          <w:p w14:paraId="0F406C6B" w14:textId="77777777" w:rsidR="00BE0B3B" w:rsidRPr="009E1674" w:rsidRDefault="00BE0B3B" w:rsidP="00BE0B3B">
            <w:pPr>
              <w:spacing w:line="240" w:lineRule="auto"/>
              <w:jc w:val="left"/>
              <w:rPr>
                <w:rFonts w:cs="Calibri"/>
                <w:b/>
                <w:bCs/>
                <w:color w:val="5B9BD5" w:themeColor="accent1"/>
                <w:sz w:val="22"/>
                <w:szCs w:val="22"/>
              </w:rPr>
            </w:pPr>
            <w:r w:rsidRPr="009E1674">
              <w:rPr>
                <w:rFonts w:cs="Calibri"/>
                <w:b/>
                <w:bCs/>
                <w:color w:val="5B9BD5" w:themeColor="accent1"/>
                <w:sz w:val="22"/>
                <w:szCs w:val="22"/>
              </w:rPr>
              <w:t>SIFT</w:t>
            </w:r>
          </w:p>
        </w:tc>
        <w:tc>
          <w:tcPr>
            <w:tcW w:w="2540" w:type="dxa"/>
            <w:tcBorders>
              <w:top w:val="single" w:sz="4" w:space="0" w:color="A9D08E"/>
              <w:left w:val="nil"/>
              <w:bottom w:val="single" w:sz="4" w:space="0" w:color="A9D08E"/>
              <w:right w:val="nil"/>
            </w:tcBorders>
            <w:shd w:val="clear" w:color="70AD47" w:fill="70AD47"/>
            <w:noWrap/>
            <w:vAlign w:val="bottom"/>
            <w:hideMark/>
          </w:tcPr>
          <w:p w14:paraId="358C0622" w14:textId="77777777" w:rsidR="00BE0B3B" w:rsidRPr="009E1674" w:rsidRDefault="00BE0B3B" w:rsidP="00BE0B3B">
            <w:pPr>
              <w:spacing w:line="240" w:lineRule="auto"/>
              <w:jc w:val="left"/>
              <w:rPr>
                <w:rFonts w:cs="Calibri"/>
                <w:b/>
                <w:bCs/>
                <w:color w:val="5B9BD5" w:themeColor="accent1"/>
                <w:sz w:val="22"/>
                <w:szCs w:val="22"/>
              </w:rPr>
            </w:pPr>
            <w:proofErr w:type="spellStart"/>
            <w:r w:rsidRPr="009E1674">
              <w:rPr>
                <w:rFonts w:cs="Calibri"/>
                <w:b/>
                <w:bCs/>
                <w:color w:val="5B9BD5" w:themeColor="accent1"/>
                <w:sz w:val="22"/>
                <w:szCs w:val="22"/>
              </w:rPr>
              <w:t>PolyPhen</w:t>
            </w:r>
            <w:proofErr w:type="spellEnd"/>
          </w:p>
        </w:tc>
      </w:tr>
      <w:tr w:rsidR="009E1674" w:rsidRPr="009E1674" w14:paraId="7BC0AA40" w14:textId="77777777" w:rsidTr="00BE0B3B">
        <w:trPr>
          <w:trHeight w:val="288"/>
        </w:trPr>
        <w:tc>
          <w:tcPr>
            <w:tcW w:w="3360" w:type="dxa"/>
            <w:tcBorders>
              <w:top w:val="single" w:sz="4" w:space="0" w:color="auto"/>
              <w:left w:val="nil"/>
              <w:bottom w:val="single" w:sz="4" w:space="0" w:color="A9D08E"/>
              <w:right w:val="nil"/>
            </w:tcBorders>
            <w:shd w:val="clear" w:color="E2EFDA" w:fill="E2EFDA"/>
            <w:noWrap/>
            <w:vAlign w:val="bottom"/>
            <w:hideMark/>
          </w:tcPr>
          <w:p w14:paraId="01175BA4" w14:textId="77777777" w:rsidR="00BE0B3B" w:rsidRPr="009E1674" w:rsidRDefault="00BE0B3B" w:rsidP="00BE0B3B">
            <w:pPr>
              <w:spacing w:line="240" w:lineRule="auto"/>
              <w:jc w:val="left"/>
              <w:rPr>
                <w:rFonts w:cs="Calibri"/>
                <w:color w:val="5B9BD5" w:themeColor="accent1"/>
                <w:sz w:val="22"/>
                <w:szCs w:val="22"/>
              </w:rPr>
            </w:pPr>
            <w:proofErr w:type="spellStart"/>
            <w:proofErr w:type="gramStart"/>
            <w:r w:rsidRPr="009E1674">
              <w:rPr>
                <w:rFonts w:cs="Calibri"/>
                <w:color w:val="5B9BD5" w:themeColor="accent1"/>
                <w:sz w:val="22"/>
                <w:szCs w:val="22"/>
              </w:rPr>
              <w:t>tolerated</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0.13)</w:t>
            </w:r>
          </w:p>
        </w:tc>
        <w:tc>
          <w:tcPr>
            <w:tcW w:w="2540" w:type="dxa"/>
            <w:tcBorders>
              <w:top w:val="single" w:sz="4" w:space="0" w:color="auto"/>
              <w:left w:val="nil"/>
              <w:bottom w:val="single" w:sz="4" w:space="0" w:color="A9D08E"/>
              <w:right w:val="nil"/>
            </w:tcBorders>
            <w:shd w:val="clear" w:color="E2EFDA" w:fill="E2EFDA"/>
            <w:noWrap/>
            <w:vAlign w:val="bottom"/>
            <w:hideMark/>
          </w:tcPr>
          <w:p w14:paraId="782342A5" w14:textId="77777777" w:rsidR="00BE0B3B" w:rsidRPr="009E1674" w:rsidRDefault="00BE0B3B" w:rsidP="00BE0B3B">
            <w:pPr>
              <w:spacing w:line="240" w:lineRule="auto"/>
              <w:jc w:val="left"/>
              <w:rPr>
                <w:rFonts w:cs="Calibri"/>
                <w:color w:val="5B9BD5" w:themeColor="accent1"/>
                <w:sz w:val="22"/>
                <w:szCs w:val="22"/>
              </w:rPr>
            </w:pPr>
            <w:proofErr w:type="spellStart"/>
            <w:proofErr w:type="gramStart"/>
            <w:r w:rsidRPr="009E1674">
              <w:rPr>
                <w:rFonts w:cs="Calibri"/>
                <w:color w:val="5B9BD5" w:themeColor="accent1"/>
                <w:sz w:val="22"/>
                <w:szCs w:val="22"/>
              </w:rPr>
              <w:t>benign</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0.003)</w:t>
            </w:r>
          </w:p>
        </w:tc>
      </w:tr>
    </w:tbl>
    <w:p w14:paraId="07171FCA" w14:textId="77777777" w:rsidR="00BE0B3B" w:rsidRDefault="00BE0B3B" w:rsidP="004118A4">
      <w:pPr>
        <w:rPr>
          <w:color w:val="5B9BD5" w:themeColor="accent1"/>
        </w:rPr>
      </w:pPr>
    </w:p>
    <w:p w14:paraId="6FF5BCFE" w14:textId="77777777" w:rsidR="00411CF9" w:rsidRDefault="00411CF9" w:rsidP="004118A4">
      <w:pPr>
        <w:rPr>
          <w:color w:val="5B9BD5" w:themeColor="accent1"/>
        </w:rPr>
      </w:pPr>
    </w:p>
    <w:p w14:paraId="24089CB3" w14:textId="77777777" w:rsidR="00411CF9" w:rsidRPr="009E1674" w:rsidRDefault="00411CF9" w:rsidP="004118A4">
      <w:pPr>
        <w:rPr>
          <w:color w:val="5B9BD5" w:themeColor="accent1"/>
        </w:rPr>
      </w:pPr>
    </w:p>
    <w:p w14:paraId="7DD7D15F" w14:textId="7CF15D1C" w:rsidR="00C14AC2" w:rsidRPr="009E1674" w:rsidRDefault="00C14AC2" w:rsidP="00C14AC2">
      <w:pPr>
        <w:rPr>
          <w:color w:val="5B9BD5" w:themeColor="accent1"/>
        </w:rPr>
      </w:pPr>
      <w:r w:rsidRPr="009E1674">
        <w:rPr>
          <w:color w:val="5B9BD5" w:themeColor="accent1"/>
        </w:rPr>
        <w:lastRenderedPageBreak/>
        <w:t>Chr18:</w:t>
      </w:r>
    </w:p>
    <w:tbl>
      <w:tblPr>
        <w:tblW w:w="3343" w:type="dxa"/>
        <w:tblInd w:w="-15" w:type="dxa"/>
        <w:tblCellMar>
          <w:left w:w="70" w:type="dxa"/>
          <w:right w:w="70" w:type="dxa"/>
        </w:tblCellMar>
        <w:tblLook w:val="04A0" w:firstRow="1" w:lastRow="0" w:firstColumn="1" w:lastColumn="0" w:noHBand="0" w:noVBand="1"/>
      </w:tblPr>
      <w:tblGrid>
        <w:gridCol w:w="1398"/>
        <w:gridCol w:w="2165"/>
      </w:tblGrid>
      <w:tr w:rsidR="009E1674" w:rsidRPr="009E1674" w14:paraId="4DC90755" w14:textId="77777777" w:rsidTr="00470F22">
        <w:trPr>
          <w:trHeight w:val="288"/>
        </w:trPr>
        <w:tc>
          <w:tcPr>
            <w:tcW w:w="1288" w:type="dxa"/>
            <w:tcBorders>
              <w:top w:val="single" w:sz="4" w:space="0" w:color="A9D08E"/>
              <w:left w:val="nil"/>
              <w:bottom w:val="single" w:sz="4" w:space="0" w:color="A9D08E"/>
              <w:right w:val="nil"/>
            </w:tcBorders>
            <w:shd w:val="clear" w:color="70AD47" w:fill="70AD47"/>
            <w:noWrap/>
            <w:vAlign w:val="center"/>
            <w:hideMark/>
          </w:tcPr>
          <w:p w14:paraId="0EB74AC4" w14:textId="77777777" w:rsidR="00470F22" w:rsidRPr="009E1674" w:rsidRDefault="00470F22" w:rsidP="00470F22">
            <w:pPr>
              <w:spacing w:line="240" w:lineRule="auto"/>
              <w:jc w:val="right"/>
              <w:rPr>
                <w:rFonts w:cs="Calibri"/>
                <w:b/>
                <w:bCs/>
                <w:color w:val="5B9BD5" w:themeColor="accent1"/>
                <w:sz w:val="22"/>
                <w:szCs w:val="22"/>
              </w:rPr>
            </w:pPr>
            <w:r w:rsidRPr="009E1674">
              <w:rPr>
                <w:rFonts w:cs="Calibri"/>
                <w:b/>
                <w:bCs/>
                <w:color w:val="5B9BD5" w:themeColor="accent1"/>
                <w:sz w:val="22"/>
                <w:szCs w:val="22"/>
              </w:rPr>
              <w:t>SIFT</w:t>
            </w:r>
          </w:p>
        </w:tc>
        <w:tc>
          <w:tcPr>
            <w:tcW w:w="2055" w:type="dxa"/>
            <w:tcBorders>
              <w:top w:val="single" w:sz="4" w:space="0" w:color="A9D08E"/>
              <w:left w:val="nil"/>
              <w:bottom w:val="single" w:sz="4" w:space="0" w:color="A9D08E"/>
              <w:right w:val="nil"/>
            </w:tcBorders>
            <w:shd w:val="clear" w:color="70AD47" w:fill="70AD47"/>
            <w:noWrap/>
            <w:vAlign w:val="center"/>
            <w:hideMark/>
          </w:tcPr>
          <w:p w14:paraId="28BBF594" w14:textId="77777777" w:rsidR="00470F22" w:rsidRPr="009E1674" w:rsidRDefault="00470F22" w:rsidP="00470F22">
            <w:pPr>
              <w:spacing w:line="240" w:lineRule="auto"/>
              <w:jc w:val="right"/>
              <w:rPr>
                <w:rFonts w:cs="Calibri"/>
                <w:b/>
                <w:bCs/>
                <w:color w:val="5B9BD5" w:themeColor="accent1"/>
                <w:sz w:val="22"/>
                <w:szCs w:val="22"/>
              </w:rPr>
            </w:pPr>
            <w:proofErr w:type="spellStart"/>
            <w:r w:rsidRPr="009E1674">
              <w:rPr>
                <w:rFonts w:cs="Calibri"/>
                <w:b/>
                <w:bCs/>
                <w:color w:val="5B9BD5" w:themeColor="accent1"/>
                <w:sz w:val="22"/>
                <w:szCs w:val="22"/>
              </w:rPr>
              <w:t>PolyPhen</w:t>
            </w:r>
            <w:proofErr w:type="spellEnd"/>
          </w:p>
        </w:tc>
      </w:tr>
      <w:tr w:rsidR="009E1674" w:rsidRPr="009E1674" w14:paraId="0D832B2F" w14:textId="77777777" w:rsidTr="00470F22">
        <w:trPr>
          <w:trHeight w:val="288"/>
        </w:trPr>
        <w:tc>
          <w:tcPr>
            <w:tcW w:w="1288" w:type="dxa"/>
            <w:tcBorders>
              <w:top w:val="single" w:sz="4" w:space="0" w:color="A9D08E"/>
              <w:left w:val="nil"/>
              <w:bottom w:val="single" w:sz="4" w:space="0" w:color="A9D08E"/>
              <w:right w:val="nil"/>
            </w:tcBorders>
            <w:shd w:val="clear" w:color="E2EFDA" w:fill="E2EFDA"/>
            <w:noWrap/>
            <w:vAlign w:val="center"/>
            <w:hideMark/>
          </w:tcPr>
          <w:p w14:paraId="342B162E" w14:textId="77777777" w:rsidR="00470F22" w:rsidRPr="009E1674" w:rsidRDefault="00470F22" w:rsidP="00470F22">
            <w:pPr>
              <w:spacing w:line="240" w:lineRule="auto"/>
              <w:jc w:val="right"/>
              <w:rPr>
                <w:rFonts w:cs="Calibri"/>
                <w:color w:val="5B9BD5" w:themeColor="accent1"/>
                <w:sz w:val="22"/>
                <w:szCs w:val="22"/>
              </w:rPr>
            </w:pPr>
            <w:proofErr w:type="spellStart"/>
            <w:proofErr w:type="gramStart"/>
            <w:r w:rsidRPr="009E1674">
              <w:rPr>
                <w:rFonts w:cs="Calibri"/>
                <w:color w:val="5B9BD5" w:themeColor="accent1"/>
                <w:sz w:val="22"/>
                <w:szCs w:val="22"/>
              </w:rPr>
              <w:t>deleterious</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w:t>
            </w:r>
          </w:p>
        </w:tc>
        <w:tc>
          <w:tcPr>
            <w:tcW w:w="2055" w:type="dxa"/>
            <w:tcBorders>
              <w:top w:val="single" w:sz="4" w:space="0" w:color="A9D08E"/>
              <w:left w:val="nil"/>
              <w:bottom w:val="single" w:sz="4" w:space="0" w:color="A9D08E"/>
              <w:right w:val="nil"/>
            </w:tcBorders>
            <w:shd w:val="clear" w:color="E2EFDA" w:fill="E2EFDA"/>
            <w:noWrap/>
            <w:vAlign w:val="center"/>
            <w:hideMark/>
          </w:tcPr>
          <w:p w14:paraId="73FEB56E" w14:textId="77777777" w:rsidR="00470F22" w:rsidRPr="009E1674" w:rsidRDefault="00470F22" w:rsidP="00470F22">
            <w:pPr>
              <w:spacing w:line="240" w:lineRule="auto"/>
              <w:jc w:val="right"/>
              <w:rPr>
                <w:rFonts w:cs="Calibri"/>
                <w:color w:val="5B9BD5" w:themeColor="accent1"/>
                <w:sz w:val="22"/>
                <w:szCs w:val="22"/>
              </w:rPr>
            </w:pPr>
            <w:proofErr w:type="spellStart"/>
            <w:r w:rsidRPr="009E1674">
              <w:rPr>
                <w:rFonts w:cs="Calibri"/>
                <w:color w:val="5B9BD5" w:themeColor="accent1"/>
                <w:sz w:val="22"/>
                <w:szCs w:val="22"/>
              </w:rPr>
              <w:t>probably_</w:t>
            </w:r>
            <w:proofErr w:type="gramStart"/>
            <w:r w:rsidRPr="009E1674">
              <w:rPr>
                <w:rFonts w:cs="Calibri"/>
                <w:color w:val="5B9BD5" w:themeColor="accent1"/>
                <w:sz w:val="22"/>
                <w:szCs w:val="22"/>
              </w:rPr>
              <w:t>damaging</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1)</w:t>
            </w:r>
          </w:p>
        </w:tc>
      </w:tr>
    </w:tbl>
    <w:p w14:paraId="528DE857" w14:textId="77777777" w:rsidR="00470F22" w:rsidRPr="009E1674" w:rsidRDefault="00470F22" w:rsidP="00C14AC2">
      <w:pPr>
        <w:rPr>
          <w:color w:val="5B9BD5" w:themeColor="accent1"/>
        </w:rPr>
      </w:pPr>
    </w:p>
    <w:p w14:paraId="2CDDE832" w14:textId="6B943C75" w:rsidR="00DD75F9" w:rsidRPr="009E1674" w:rsidRDefault="00C14AC2" w:rsidP="00C14AC2">
      <w:pPr>
        <w:rPr>
          <w:color w:val="5B9BD5" w:themeColor="accent1"/>
        </w:rPr>
      </w:pPr>
      <w:proofErr w:type="spellStart"/>
      <w:r w:rsidRPr="009E1674">
        <w:rPr>
          <w:color w:val="5B9BD5" w:themeColor="accent1"/>
        </w:rPr>
        <w:t>ChrX</w:t>
      </w:r>
      <w:proofErr w:type="spellEnd"/>
      <w:r w:rsidRPr="009E1674">
        <w:rPr>
          <w:color w:val="5B9BD5" w:themeColor="accent1"/>
        </w:rPr>
        <w:t>:</w:t>
      </w:r>
    </w:p>
    <w:tbl>
      <w:tblPr>
        <w:tblW w:w="4371" w:type="dxa"/>
        <w:tblInd w:w="-15" w:type="dxa"/>
        <w:tblCellMar>
          <w:left w:w="70" w:type="dxa"/>
          <w:right w:w="70" w:type="dxa"/>
        </w:tblCellMar>
        <w:tblLook w:val="04A0" w:firstRow="1" w:lastRow="0" w:firstColumn="1" w:lastColumn="0" w:noHBand="0" w:noVBand="1"/>
      </w:tblPr>
      <w:tblGrid>
        <w:gridCol w:w="3205"/>
        <w:gridCol w:w="1386"/>
      </w:tblGrid>
      <w:tr w:rsidR="009E1674" w:rsidRPr="009E1674" w14:paraId="27E2C0D5" w14:textId="77777777" w:rsidTr="00470F22">
        <w:trPr>
          <w:trHeight w:val="288"/>
        </w:trPr>
        <w:tc>
          <w:tcPr>
            <w:tcW w:w="3095" w:type="dxa"/>
            <w:tcBorders>
              <w:top w:val="single" w:sz="4" w:space="0" w:color="A9D08E"/>
              <w:left w:val="nil"/>
              <w:bottom w:val="single" w:sz="4" w:space="0" w:color="A9D08E"/>
              <w:right w:val="nil"/>
            </w:tcBorders>
            <w:noWrap/>
            <w:vAlign w:val="center"/>
            <w:hideMark/>
          </w:tcPr>
          <w:p w14:paraId="3E7EA18C" w14:textId="77777777" w:rsidR="00470F22" w:rsidRPr="009E1674" w:rsidRDefault="00470F22" w:rsidP="00470F22">
            <w:pPr>
              <w:spacing w:line="240" w:lineRule="auto"/>
              <w:jc w:val="right"/>
              <w:rPr>
                <w:rFonts w:cs="Calibri"/>
                <w:color w:val="5B9BD5" w:themeColor="accent1"/>
                <w:sz w:val="22"/>
                <w:szCs w:val="22"/>
              </w:rPr>
            </w:pPr>
            <w:proofErr w:type="spellStart"/>
            <w:r w:rsidRPr="009E1674">
              <w:rPr>
                <w:rFonts w:cs="Calibri"/>
                <w:color w:val="5B9BD5" w:themeColor="accent1"/>
                <w:sz w:val="22"/>
                <w:szCs w:val="22"/>
              </w:rPr>
              <w:t>deleterious_low_</w:t>
            </w:r>
            <w:proofErr w:type="gramStart"/>
            <w:r w:rsidRPr="009E1674">
              <w:rPr>
                <w:rFonts w:cs="Calibri"/>
                <w:color w:val="5B9BD5" w:themeColor="accent1"/>
                <w:sz w:val="22"/>
                <w:szCs w:val="22"/>
              </w:rPr>
              <w:t>confidence</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0.02)</w:t>
            </w:r>
          </w:p>
        </w:tc>
        <w:tc>
          <w:tcPr>
            <w:tcW w:w="1276" w:type="dxa"/>
            <w:tcBorders>
              <w:top w:val="single" w:sz="4" w:space="0" w:color="A9D08E"/>
              <w:left w:val="nil"/>
              <w:bottom w:val="single" w:sz="4" w:space="0" w:color="A9D08E"/>
              <w:right w:val="nil"/>
            </w:tcBorders>
            <w:noWrap/>
            <w:vAlign w:val="center"/>
            <w:hideMark/>
          </w:tcPr>
          <w:p w14:paraId="1B0848EF" w14:textId="77777777" w:rsidR="00470F22" w:rsidRPr="009E1674" w:rsidRDefault="00470F22" w:rsidP="00470F22">
            <w:pPr>
              <w:spacing w:line="240" w:lineRule="auto"/>
              <w:jc w:val="right"/>
              <w:rPr>
                <w:rFonts w:cs="Calibri"/>
                <w:color w:val="5B9BD5" w:themeColor="accent1"/>
                <w:sz w:val="22"/>
                <w:szCs w:val="22"/>
              </w:rPr>
            </w:pPr>
            <w:proofErr w:type="spellStart"/>
            <w:proofErr w:type="gramStart"/>
            <w:r w:rsidRPr="009E1674">
              <w:rPr>
                <w:rFonts w:cs="Calibri"/>
                <w:color w:val="5B9BD5" w:themeColor="accent1"/>
                <w:sz w:val="22"/>
                <w:szCs w:val="22"/>
              </w:rPr>
              <w:t>benign</w:t>
            </w:r>
            <w:proofErr w:type="spellEnd"/>
            <w:r w:rsidRPr="009E1674">
              <w:rPr>
                <w:rFonts w:cs="Calibri"/>
                <w:color w:val="5B9BD5" w:themeColor="accent1"/>
                <w:sz w:val="22"/>
                <w:szCs w:val="22"/>
              </w:rPr>
              <w:t>(</w:t>
            </w:r>
            <w:proofErr w:type="gramEnd"/>
            <w:r w:rsidRPr="009E1674">
              <w:rPr>
                <w:rFonts w:cs="Calibri"/>
                <w:color w:val="5B9BD5" w:themeColor="accent1"/>
                <w:sz w:val="22"/>
                <w:szCs w:val="22"/>
              </w:rPr>
              <w:t>0.118)</w:t>
            </w:r>
          </w:p>
        </w:tc>
      </w:tr>
    </w:tbl>
    <w:p w14:paraId="30E03E27" w14:textId="77777777" w:rsidR="00470F22" w:rsidRDefault="00470F22" w:rsidP="00C14AC2"/>
    <w:p w14:paraId="0DCF3276" w14:textId="77777777" w:rsidR="00C14AC2" w:rsidRDefault="00C14AC2" w:rsidP="00C14AC2"/>
    <w:p w14:paraId="5F946519" w14:textId="77777777" w:rsidR="000374E2" w:rsidRDefault="000374E2" w:rsidP="000374E2">
      <w:r w:rsidRPr="0098103A">
        <w:t xml:space="preserve">Además, realiza un alineamiento de secuencias ortólogas con </w:t>
      </w:r>
      <w:hyperlink r:id="rId21" w:history="1">
        <w:proofErr w:type="spellStart"/>
        <w:r w:rsidRPr="0098103A">
          <w:rPr>
            <w:color w:val="0098CD" w:themeColor="hyperlink"/>
            <w:u w:val="single"/>
          </w:rPr>
          <w:t>Clustal</w:t>
        </w:r>
        <w:proofErr w:type="spellEnd"/>
        <w:r w:rsidRPr="0098103A">
          <w:rPr>
            <w:color w:val="0098CD" w:themeColor="hyperlink"/>
            <w:u w:val="single"/>
          </w:rPr>
          <w:t xml:space="preserve"> Omega</w:t>
        </w:r>
      </w:hyperlink>
      <w:r w:rsidRPr="0098103A">
        <w:t xml:space="preserve"> para evaluar la conservación del aminoácido afectado y consulta en la base de datos de </w:t>
      </w:r>
      <w:hyperlink r:id="rId22" w:history="1">
        <w:proofErr w:type="spellStart"/>
        <w:r w:rsidRPr="0098103A">
          <w:rPr>
            <w:color w:val="0098CD" w:themeColor="hyperlink"/>
            <w:u w:val="single"/>
          </w:rPr>
          <w:t>Uniprot</w:t>
        </w:r>
        <w:proofErr w:type="spellEnd"/>
      </w:hyperlink>
      <w:r w:rsidRPr="0098103A">
        <w:t xml:space="preserve"> el dominio de la proteína que se vería afectado. En el informe deberás incluir un apartado sobre interpretación de resultados indicando </w:t>
      </w:r>
      <w:r w:rsidRPr="0098103A">
        <w:rPr>
          <w:b/>
          <w:bCs/>
        </w:rPr>
        <w:t>si el aminoácido está conservado</w:t>
      </w:r>
      <w:r w:rsidRPr="0098103A">
        <w:t xml:space="preserve">, qué </w:t>
      </w:r>
      <w:r w:rsidRPr="0098103A">
        <w:rPr>
          <w:b/>
          <w:bCs/>
        </w:rPr>
        <w:t>dominio proteico se ve afectado</w:t>
      </w:r>
      <w:r w:rsidRPr="0098103A">
        <w:t xml:space="preserve"> y discute si predices alguna </w:t>
      </w:r>
      <w:r w:rsidRPr="0098103A">
        <w:rPr>
          <w:b/>
          <w:bCs/>
        </w:rPr>
        <w:t>consecuencia en la proteína</w:t>
      </w:r>
      <w:r w:rsidRPr="0098103A">
        <w:t>.</w:t>
      </w:r>
    </w:p>
    <w:p w14:paraId="0FD49421" w14:textId="77777777" w:rsidR="0098103A" w:rsidRDefault="0098103A" w:rsidP="000374E2"/>
    <w:p w14:paraId="0BC329B8" w14:textId="04DE522E" w:rsidR="0098103A" w:rsidRPr="0098103A" w:rsidRDefault="0098103A" w:rsidP="0098103A">
      <w:pPr>
        <w:rPr>
          <w:color w:val="5B9BD5" w:themeColor="accent1"/>
        </w:rPr>
      </w:pPr>
      <w:r w:rsidRPr="0098103A">
        <w:rPr>
          <w:color w:val="5B9BD5" w:themeColor="accent1"/>
        </w:rPr>
        <w:t>El alineamiento de secuencias ortólogas</w:t>
      </w:r>
      <w:r w:rsidRPr="0098103A">
        <w:rPr>
          <w:color w:val="5B9BD5" w:themeColor="accent1"/>
        </w:rPr>
        <w:t xml:space="preserve"> ha permitido </w:t>
      </w:r>
      <w:r w:rsidRPr="0098103A">
        <w:rPr>
          <w:color w:val="5B9BD5" w:themeColor="accent1"/>
        </w:rPr>
        <w:t>evaluar el grado de conservación evolutiva de los aminoácidos afectados por las mutaciones de cambio de nucleótido. En el caso de LEPR, el residuo afectado se encuentra conservado en 4 de las 5 especies analizadas y se localiza en el dominio extracelular de la proteína, implicado en la unión de la leptina. Aunque el cambio de aminoácido es conservador, su localización en una región funcional sugiere que podría alterar de forma moderada la afinidad de unión del ligando o la correcta conformación del receptor.</w:t>
      </w:r>
    </w:p>
    <w:p w14:paraId="59242B51" w14:textId="77777777" w:rsidR="0098103A" w:rsidRPr="0098103A" w:rsidRDefault="0098103A" w:rsidP="0098103A">
      <w:pPr>
        <w:rPr>
          <w:color w:val="5B9BD5" w:themeColor="accent1"/>
        </w:rPr>
      </w:pPr>
    </w:p>
    <w:p w14:paraId="5B9EBA76" w14:textId="77777777" w:rsidR="0098103A" w:rsidRPr="0098103A" w:rsidRDefault="0098103A" w:rsidP="0098103A">
      <w:pPr>
        <w:rPr>
          <w:color w:val="5B9BD5" w:themeColor="accent1"/>
        </w:rPr>
      </w:pPr>
      <w:r w:rsidRPr="0098103A">
        <w:rPr>
          <w:color w:val="5B9BD5" w:themeColor="accent1"/>
        </w:rPr>
        <w:t>Para MC4R, el aminoácido mutado está conservado en 5 de las 6 especies estudiadas y se localiza en una región extracelular del receptor. La alta conservación evolutiva de este residuo sugiere una función relevante, por lo que la sustitución podría afectar la estabilidad del receptor o la interacción con su ligando, con posibles consecuencias en la señalización asociada al control del apetito.</w:t>
      </w:r>
    </w:p>
    <w:p w14:paraId="73641A41" w14:textId="77777777" w:rsidR="0098103A" w:rsidRPr="0098103A" w:rsidRDefault="0098103A" w:rsidP="0098103A">
      <w:pPr>
        <w:rPr>
          <w:color w:val="5B9BD5" w:themeColor="accent1"/>
        </w:rPr>
      </w:pPr>
    </w:p>
    <w:p w14:paraId="62502433" w14:textId="1EBE9292" w:rsidR="0098103A" w:rsidRPr="0098103A" w:rsidRDefault="0098103A" w:rsidP="0098103A">
      <w:pPr>
        <w:rPr>
          <w:color w:val="5B9BD5" w:themeColor="accent1"/>
        </w:rPr>
      </w:pPr>
      <w:r w:rsidRPr="0098103A">
        <w:rPr>
          <w:color w:val="5B9BD5" w:themeColor="accent1"/>
        </w:rPr>
        <w:t xml:space="preserve">En MED12, el aminoácido afectado está conservado en 3 de las 5 especies analizadas, mientras que en las otras dos especies dicha posición no está presente en el alineamiento. </w:t>
      </w:r>
      <w:proofErr w:type="spellStart"/>
      <w:r w:rsidRPr="0098103A">
        <w:rPr>
          <w:color w:val="5B9BD5" w:themeColor="accent1"/>
        </w:rPr>
        <w:t>UniProt</w:t>
      </w:r>
      <w:proofErr w:type="spellEnd"/>
      <w:r w:rsidRPr="0098103A">
        <w:rPr>
          <w:color w:val="5B9BD5" w:themeColor="accent1"/>
        </w:rPr>
        <w:t xml:space="preserve"> no describe dominios estructurales definidos en esta región de </w:t>
      </w:r>
      <w:r w:rsidRPr="0098103A">
        <w:rPr>
          <w:color w:val="5B9BD5" w:themeColor="accent1"/>
        </w:rPr>
        <w:lastRenderedPageBreak/>
        <w:t>la proteína, lo que sugiere que la mutación se localiza en una región no caracterizada estructuralmente. No obstante, al tratarse de una región N-terminal implicada en funciones regulatorias, la variante podría afectar interacciones proteína-proteína.</w:t>
      </w:r>
    </w:p>
    <w:p w14:paraId="3789AAA5" w14:textId="77777777" w:rsidR="0098103A" w:rsidRPr="0098103A" w:rsidRDefault="0098103A" w:rsidP="0098103A">
      <w:pPr>
        <w:rPr>
          <w:color w:val="5B9BD5" w:themeColor="accent1"/>
        </w:rPr>
      </w:pPr>
    </w:p>
    <w:p w14:paraId="58408246" w14:textId="4B68B0DD" w:rsidR="0098103A" w:rsidRPr="0098103A" w:rsidRDefault="0098103A" w:rsidP="0098103A">
      <w:pPr>
        <w:rPr>
          <w:color w:val="5B9BD5" w:themeColor="accent1"/>
        </w:rPr>
      </w:pPr>
      <w:r w:rsidRPr="0098103A">
        <w:rPr>
          <w:color w:val="5B9BD5" w:themeColor="accent1"/>
        </w:rPr>
        <w:t xml:space="preserve">En el caso de TP53, el residuo afectado se encuentra conservado en 3 de las 5 especies, mientras que las otras dos presentan el mismo aminoácido </w:t>
      </w:r>
      <w:r>
        <w:rPr>
          <w:color w:val="5B9BD5" w:themeColor="accent1"/>
        </w:rPr>
        <w:t>entre ellas</w:t>
      </w:r>
      <w:r w:rsidRPr="0098103A">
        <w:rPr>
          <w:color w:val="5B9BD5" w:themeColor="accent1"/>
        </w:rPr>
        <w:t>. La mutación se localiza en una región desordenada de la proteína, asociada a funciones regulatorias y de interacción. Este tipo de regiones suele tolerar mayor variabilidad, por lo que la sustitución probablemente tenga un impacto funcional limitado, aunque podría modular la estabilidad o las interacciones de la proteína.</w:t>
      </w:r>
    </w:p>
    <w:p w14:paraId="5AF7644B" w14:textId="77777777" w:rsidR="000374E2" w:rsidRPr="00DD75F9" w:rsidRDefault="000374E2" w:rsidP="000374E2"/>
    <w:p w14:paraId="5FCF86E2" w14:textId="77777777" w:rsidR="000374E2" w:rsidRPr="00DD75F9" w:rsidRDefault="000374E2" w:rsidP="000374E2">
      <w:r w:rsidRPr="00367E49">
        <w:rPr>
          <w:highlight w:val="green"/>
        </w:rPr>
        <w:t xml:space="preserve">Para las </w:t>
      </w:r>
      <w:r w:rsidRPr="00367E49">
        <w:rPr>
          <w:b/>
          <w:bCs/>
          <w:highlight w:val="green"/>
        </w:rPr>
        <w:t>deleciones</w:t>
      </w:r>
      <w:r w:rsidRPr="00367E49">
        <w:rPr>
          <w:highlight w:val="green"/>
        </w:rPr>
        <w:t xml:space="preserve"> deberéis analizar la secuencia nueva de la proteína con la herramienta </w:t>
      </w:r>
      <w:hyperlink r:id="rId23" w:history="1">
        <w:proofErr w:type="spellStart"/>
        <w:r w:rsidRPr="00367E49">
          <w:rPr>
            <w:color w:val="0098CD" w:themeColor="hyperlink"/>
            <w:highlight w:val="green"/>
            <w:u w:val="single"/>
          </w:rPr>
          <w:t>biomodel</w:t>
        </w:r>
        <w:proofErr w:type="spellEnd"/>
      </w:hyperlink>
      <w:r w:rsidRPr="00367E49">
        <w:rPr>
          <w:highlight w:val="green"/>
        </w:rPr>
        <w:t xml:space="preserve"> e indicar la longitud total de aminoácidos de la proteína </w:t>
      </w:r>
      <w:proofErr w:type="spellStart"/>
      <w:r w:rsidRPr="00367E49">
        <w:rPr>
          <w:highlight w:val="green"/>
        </w:rPr>
        <w:t>wt</w:t>
      </w:r>
      <w:proofErr w:type="spellEnd"/>
      <w:r w:rsidRPr="00367E49">
        <w:rPr>
          <w:highlight w:val="green"/>
        </w:rPr>
        <w:t xml:space="preserve"> y de la proteína truncada (la resultante de la mutación). Consultad en la base de datos de </w:t>
      </w:r>
      <w:hyperlink r:id="rId24" w:history="1">
        <w:proofErr w:type="spellStart"/>
        <w:r w:rsidRPr="00367E49">
          <w:rPr>
            <w:color w:val="0098CD" w:themeColor="hyperlink"/>
            <w:highlight w:val="green"/>
            <w:u w:val="single"/>
          </w:rPr>
          <w:t>Uniprot</w:t>
        </w:r>
        <w:proofErr w:type="spellEnd"/>
      </w:hyperlink>
      <w:r w:rsidRPr="00367E49">
        <w:rPr>
          <w:highlight w:val="green"/>
        </w:rPr>
        <w:t xml:space="preserve"> los dominios de la proteína que se han perdido y en base a esta información, determinad si la proteína resultante sería funcional (en caso de ser estable).</w:t>
      </w:r>
    </w:p>
    <w:p w14:paraId="37766CAF" w14:textId="77777777" w:rsidR="000374E2" w:rsidRPr="00DD75F9" w:rsidRDefault="000374E2" w:rsidP="000374E2">
      <w:pPr>
        <w:ind w:left="284" w:hanging="284"/>
      </w:pPr>
    </w:p>
    <w:p w14:paraId="55345495" w14:textId="77777777" w:rsidR="000374E2" w:rsidRPr="00DD75F9" w:rsidRDefault="000374E2" w:rsidP="00411CF9">
      <w:r w:rsidRPr="00367E49">
        <w:rPr>
          <w:highlight w:val="cyan"/>
        </w:rPr>
        <w:t xml:space="preserve">Para las </w:t>
      </w:r>
      <w:r w:rsidRPr="00367E49">
        <w:rPr>
          <w:b/>
          <w:bCs/>
          <w:highlight w:val="cyan"/>
        </w:rPr>
        <w:t xml:space="preserve">mutaciones </w:t>
      </w:r>
      <w:proofErr w:type="spellStart"/>
      <w:r w:rsidRPr="00367E49">
        <w:rPr>
          <w:b/>
          <w:bCs/>
          <w:highlight w:val="cyan"/>
        </w:rPr>
        <w:t>intrónicas</w:t>
      </w:r>
      <w:proofErr w:type="spellEnd"/>
      <w:r w:rsidRPr="00367E49">
        <w:rPr>
          <w:highlight w:val="cyan"/>
        </w:rPr>
        <w:t xml:space="preserve"> deberéis analizar con </w:t>
      </w:r>
      <w:hyperlink r:id="rId25" w:history="1">
        <w:r w:rsidRPr="00367E49">
          <w:rPr>
            <w:color w:val="0098CD" w:themeColor="hyperlink"/>
            <w:highlight w:val="cyan"/>
            <w:u w:val="single"/>
          </w:rPr>
          <w:t xml:space="preserve">BDGP </w:t>
        </w:r>
        <w:proofErr w:type="spellStart"/>
        <w:r w:rsidRPr="00367E49">
          <w:rPr>
            <w:color w:val="0098CD" w:themeColor="hyperlink"/>
            <w:highlight w:val="cyan"/>
            <w:u w:val="single"/>
          </w:rPr>
          <w:t>splicing</w:t>
        </w:r>
        <w:proofErr w:type="spellEnd"/>
      </w:hyperlink>
      <w:r w:rsidRPr="00367E49">
        <w:rPr>
          <w:highlight w:val="cyan"/>
        </w:rPr>
        <w:t xml:space="preserve"> los </w:t>
      </w:r>
      <w:r w:rsidRPr="00367E49">
        <w:rPr>
          <w:i/>
          <w:iCs/>
          <w:highlight w:val="cyan"/>
        </w:rPr>
        <w:t>scores</w:t>
      </w:r>
      <w:r w:rsidRPr="00367E49">
        <w:rPr>
          <w:highlight w:val="cyan"/>
        </w:rPr>
        <w:t xml:space="preserve"> para el </w:t>
      </w:r>
      <w:proofErr w:type="spellStart"/>
      <w:r w:rsidRPr="00367E49">
        <w:rPr>
          <w:i/>
          <w:iCs/>
          <w:highlight w:val="cyan"/>
        </w:rPr>
        <w:t>splice</w:t>
      </w:r>
      <w:proofErr w:type="spellEnd"/>
      <w:r w:rsidRPr="00367E49">
        <w:rPr>
          <w:i/>
          <w:iCs/>
          <w:highlight w:val="cyan"/>
        </w:rPr>
        <w:t xml:space="preserve"> site</w:t>
      </w:r>
      <w:r w:rsidRPr="00367E49">
        <w:rPr>
          <w:highlight w:val="cyan"/>
        </w:rPr>
        <w:t xml:space="preserve"> y analizar si predices que se pierde un </w:t>
      </w:r>
      <w:proofErr w:type="spellStart"/>
      <w:r w:rsidRPr="00367E49">
        <w:rPr>
          <w:i/>
          <w:iCs/>
          <w:highlight w:val="cyan"/>
        </w:rPr>
        <w:t>splice</w:t>
      </w:r>
      <w:proofErr w:type="spellEnd"/>
      <w:r w:rsidRPr="00367E49">
        <w:rPr>
          <w:i/>
          <w:iCs/>
          <w:highlight w:val="cyan"/>
        </w:rPr>
        <w:t xml:space="preserve"> site</w:t>
      </w:r>
      <w:r w:rsidRPr="00367E49">
        <w:rPr>
          <w:highlight w:val="cyan"/>
        </w:rPr>
        <w:t xml:space="preserve"> o si utilizará otro alternativo y cuál. Valora si sería conveniente emplear otras herramientas computacionales de análisis de </w:t>
      </w:r>
      <w:proofErr w:type="spellStart"/>
      <w:r w:rsidRPr="00367E49">
        <w:rPr>
          <w:i/>
          <w:iCs/>
          <w:highlight w:val="cyan"/>
        </w:rPr>
        <w:t>splicing</w:t>
      </w:r>
      <w:proofErr w:type="spellEnd"/>
      <w:r w:rsidRPr="00367E49">
        <w:rPr>
          <w:highlight w:val="cyan"/>
        </w:rPr>
        <w:t xml:space="preserve"> tales como </w:t>
      </w:r>
      <w:hyperlink r:id="rId26" w:history="1">
        <w:r w:rsidRPr="00367E49">
          <w:rPr>
            <w:color w:val="0098CD" w:themeColor="hyperlink"/>
            <w:highlight w:val="cyan"/>
            <w:u w:val="single"/>
          </w:rPr>
          <w:t>ESE Finder</w:t>
        </w:r>
      </w:hyperlink>
      <w:r w:rsidRPr="00367E49">
        <w:rPr>
          <w:highlight w:val="cyan"/>
        </w:rPr>
        <w:t xml:space="preserve"> o </w:t>
      </w:r>
      <w:hyperlink r:id="rId27" w:anchor=":~:text=Splice-site%20mutations%20usually%20induce%20exon%20skipping%20or%20cryptic,the%20two%20aberrant%20transcripts%20from%20the%20primary%20sequence." w:history="1">
        <w:proofErr w:type="spellStart"/>
        <w:r w:rsidRPr="00367E49">
          <w:rPr>
            <w:color w:val="0098CD" w:themeColor="hyperlink"/>
            <w:highlight w:val="cyan"/>
            <w:u w:val="single"/>
          </w:rPr>
          <w:t>Cryp</w:t>
        </w:r>
        <w:proofErr w:type="spellEnd"/>
        <w:r w:rsidRPr="00367E49">
          <w:rPr>
            <w:color w:val="0098CD" w:themeColor="hyperlink"/>
            <w:highlight w:val="cyan"/>
            <w:u w:val="single"/>
          </w:rPr>
          <w:t>-Skip</w:t>
        </w:r>
      </w:hyperlink>
      <w:r w:rsidRPr="00367E49">
        <w:rPr>
          <w:highlight w:val="cyan"/>
        </w:rPr>
        <w:t xml:space="preserve">. Consultad en la base de datos de </w:t>
      </w:r>
      <w:hyperlink r:id="rId28" w:history="1">
        <w:proofErr w:type="spellStart"/>
        <w:r w:rsidRPr="00367E49">
          <w:rPr>
            <w:color w:val="0098CD" w:themeColor="hyperlink"/>
            <w:highlight w:val="cyan"/>
            <w:u w:val="single"/>
          </w:rPr>
          <w:t>Uniprot</w:t>
        </w:r>
        <w:proofErr w:type="spellEnd"/>
      </w:hyperlink>
      <w:r w:rsidRPr="00367E49">
        <w:rPr>
          <w:highlight w:val="cyan"/>
        </w:rPr>
        <w:t xml:space="preserve"> los dominios de la proteína que creéis que se perderían y en base a esta información, determinad si la proteína resultante sería funcional (en caso de ser estable).</w:t>
      </w:r>
    </w:p>
    <w:p w14:paraId="539DBE41" w14:textId="77777777" w:rsidR="000374E2" w:rsidRPr="00DD75F9" w:rsidRDefault="000374E2" w:rsidP="000374E2"/>
    <w:p w14:paraId="6598B38E" w14:textId="77777777" w:rsidR="000374E2" w:rsidRPr="00791B89" w:rsidRDefault="000374E2" w:rsidP="000374E2">
      <w:pPr>
        <w:pStyle w:val="Vietaprimernivel"/>
        <w:ind w:left="360" w:hanging="360"/>
      </w:pPr>
      <w:r w:rsidRPr="00791B89">
        <w:t xml:space="preserve">Para cualquier tipo de mutación, consultad en la base de datos </w:t>
      </w:r>
      <w:hyperlink r:id="rId29" w:history="1">
        <w:r w:rsidRPr="00791B89">
          <w:rPr>
            <w:color w:val="0098CD" w:themeColor="hyperlink"/>
            <w:u w:val="single"/>
          </w:rPr>
          <w:t>OMIM</w:t>
        </w:r>
      </w:hyperlink>
      <w:r w:rsidRPr="00791B89">
        <w:t xml:space="preserve"> si existe una asociación de las variantes detectadas con una </w:t>
      </w:r>
      <w:r w:rsidRPr="00791B89">
        <w:rPr>
          <w:b/>
          <w:bCs/>
        </w:rPr>
        <w:t>patología,</w:t>
      </w:r>
      <w:r w:rsidRPr="00791B89">
        <w:t xml:space="preserve"> el</w:t>
      </w:r>
      <w:r w:rsidRPr="00791B89">
        <w:rPr>
          <w:b/>
          <w:bCs/>
        </w:rPr>
        <w:t xml:space="preserve"> MIM de la patología </w:t>
      </w:r>
      <w:r w:rsidRPr="00791B89">
        <w:t>y el</w:t>
      </w:r>
      <w:r w:rsidRPr="00791B89">
        <w:rPr>
          <w:b/>
          <w:bCs/>
        </w:rPr>
        <w:t xml:space="preserve"> patrón de herencia</w:t>
      </w:r>
      <w:r w:rsidRPr="00791B89">
        <w:t>.</w:t>
      </w:r>
    </w:p>
    <w:p w14:paraId="2E2D36AA" w14:textId="77777777" w:rsidR="000374E2" w:rsidRPr="00864BD2" w:rsidRDefault="000374E2" w:rsidP="000374E2">
      <w:pPr>
        <w:rPr>
          <w:color w:val="5B9BD5" w:themeColor="accent1"/>
        </w:rPr>
      </w:pPr>
      <w:r w:rsidRPr="00864BD2">
        <w:rPr>
          <w:color w:val="5B9BD5" w:themeColor="accent1"/>
          <w:u w:val="single"/>
        </w:rPr>
        <w:t>La variante </w:t>
      </w:r>
      <w:r w:rsidRPr="00864BD2">
        <w:rPr>
          <w:b/>
          <w:bCs/>
          <w:color w:val="5B9BD5" w:themeColor="accent1"/>
          <w:u w:val="single"/>
        </w:rPr>
        <w:t xml:space="preserve">chr1: </w:t>
      </w:r>
      <w:proofErr w:type="gramStart"/>
      <w:r w:rsidRPr="00864BD2">
        <w:rPr>
          <w:b/>
          <w:bCs/>
          <w:color w:val="5B9BD5" w:themeColor="accent1"/>
          <w:u w:val="single"/>
        </w:rPr>
        <w:t>p.Lys</w:t>
      </w:r>
      <w:proofErr w:type="gramEnd"/>
      <w:r w:rsidRPr="00864BD2">
        <w:rPr>
          <w:b/>
          <w:bCs/>
          <w:color w:val="5B9BD5" w:themeColor="accent1"/>
          <w:u w:val="single"/>
        </w:rPr>
        <w:t>109Arg</w:t>
      </w:r>
      <w:r w:rsidRPr="00864BD2">
        <w:rPr>
          <w:color w:val="5B9BD5" w:themeColor="accent1"/>
        </w:rPr>
        <w:t> se localiza comúnmente en el gen </w:t>
      </w:r>
      <w:r w:rsidRPr="00864BD2">
        <w:rPr>
          <w:b/>
          <w:bCs/>
          <w:color w:val="5B9BD5" w:themeColor="accent1"/>
        </w:rPr>
        <w:t>LEPR</w:t>
      </w:r>
      <w:r w:rsidRPr="00864BD2">
        <w:rPr>
          <w:color w:val="5B9BD5" w:themeColor="accent1"/>
        </w:rPr>
        <w:t> (receptor de leptina), ubicado en el brazo corto del cromosoma 1 (</w:t>
      </w:r>
      <w:r w:rsidRPr="00864BD2">
        <w:rPr>
          <w:b/>
          <w:bCs/>
          <w:color w:val="5B9BD5" w:themeColor="accent1"/>
        </w:rPr>
        <w:t>1p31.3</w:t>
      </w:r>
      <w:r w:rsidRPr="00864BD2">
        <w:rPr>
          <w:color w:val="5B9BD5" w:themeColor="accent1"/>
        </w:rPr>
        <w:t>). </w:t>
      </w:r>
    </w:p>
    <w:p w14:paraId="1796D6B3" w14:textId="77777777" w:rsidR="000374E2" w:rsidRPr="00864BD2" w:rsidRDefault="000374E2" w:rsidP="000374E2">
      <w:pPr>
        <w:rPr>
          <w:color w:val="5B9BD5" w:themeColor="accent1"/>
        </w:rPr>
      </w:pPr>
      <w:r w:rsidRPr="00864BD2">
        <w:rPr>
          <w:color w:val="5B9BD5" w:themeColor="accent1"/>
        </w:rPr>
        <w:lastRenderedPageBreak/>
        <w:t>Según la base de datos </w:t>
      </w:r>
      <w:r w:rsidRPr="00BE3F21">
        <w:t>OMIM</w:t>
      </w:r>
      <w:r w:rsidRPr="00864BD2">
        <w:rPr>
          <w:color w:val="5B9BD5" w:themeColor="accent1"/>
        </w:rPr>
        <w:t>, la asociación de este gen y esta variante específica es la siguiente:</w:t>
      </w:r>
    </w:p>
    <w:p w14:paraId="10B75AAF" w14:textId="77777777" w:rsidR="000374E2" w:rsidRPr="00864BD2" w:rsidRDefault="000374E2" w:rsidP="000374E2">
      <w:pPr>
        <w:numPr>
          <w:ilvl w:val="0"/>
          <w:numId w:val="48"/>
        </w:numPr>
        <w:rPr>
          <w:color w:val="5B9BD5" w:themeColor="accent1"/>
        </w:rPr>
      </w:pPr>
      <w:r w:rsidRPr="00864BD2">
        <w:rPr>
          <w:b/>
          <w:bCs/>
          <w:color w:val="5B9BD5" w:themeColor="accent1"/>
        </w:rPr>
        <w:t>Gen:</w:t>
      </w:r>
      <w:r w:rsidRPr="00864BD2">
        <w:rPr>
          <w:color w:val="5B9BD5" w:themeColor="accent1"/>
        </w:rPr>
        <w:t> </w:t>
      </w:r>
      <w:r w:rsidRPr="00864BD2">
        <w:rPr>
          <w:b/>
          <w:bCs/>
          <w:color w:val="5B9BD5" w:themeColor="accent1"/>
        </w:rPr>
        <w:t>LEPR</w:t>
      </w:r>
      <w:r w:rsidRPr="00864BD2">
        <w:rPr>
          <w:color w:val="5B9BD5" w:themeColor="accent1"/>
        </w:rPr>
        <w:t> (MIM *601007)</w:t>
      </w:r>
    </w:p>
    <w:p w14:paraId="651EB441" w14:textId="77777777" w:rsidR="000374E2" w:rsidRPr="00864BD2" w:rsidRDefault="000374E2" w:rsidP="000374E2">
      <w:pPr>
        <w:numPr>
          <w:ilvl w:val="0"/>
          <w:numId w:val="48"/>
        </w:numPr>
        <w:rPr>
          <w:color w:val="5B9BD5" w:themeColor="accent1"/>
        </w:rPr>
      </w:pPr>
      <w:r w:rsidRPr="00864BD2">
        <w:rPr>
          <w:b/>
          <w:bCs/>
          <w:color w:val="5B9BD5" w:themeColor="accent1"/>
        </w:rPr>
        <w:t>Asociación Patológica:</w:t>
      </w:r>
      <w:r w:rsidRPr="00864BD2">
        <w:rPr>
          <w:color w:val="5B9BD5" w:themeColor="accent1"/>
        </w:rPr>
        <w:t> Las mutaciones en el gen </w:t>
      </w:r>
      <w:r w:rsidRPr="00864BD2">
        <w:rPr>
          <w:i/>
          <w:iCs/>
          <w:color w:val="5B9BD5" w:themeColor="accent1"/>
        </w:rPr>
        <w:t>LEPR</w:t>
      </w:r>
      <w:r w:rsidRPr="00864BD2">
        <w:rPr>
          <w:color w:val="5B9BD5" w:themeColor="accent1"/>
        </w:rPr>
        <w:t> están asociadas principalmente con la </w:t>
      </w:r>
      <w:r w:rsidRPr="00864BD2">
        <w:rPr>
          <w:b/>
          <w:bCs/>
          <w:color w:val="5B9BD5" w:themeColor="accent1"/>
        </w:rPr>
        <w:t>Obesidad mórbida de inicio temprano</w:t>
      </w:r>
      <w:r w:rsidRPr="00864BD2">
        <w:rPr>
          <w:color w:val="5B9BD5" w:themeColor="accent1"/>
        </w:rPr>
        <w:t> (MIM #614963), la cual se caracteriza por hiperfagia intensa y disfunción hipofisaria.</w:t>
      </w:r>
    </w:p>
    <w:p w14:paraId="65F602CB" w14:textId="77777777" w:rsidR="000374E2" w:rsidRPr="00864BD2" w:rsidRDefault="000374E2" w:rsidP="000374E2">
      <w:pPr>
        <w:numPr>
          <w:ilvl w:val="0"/>
          <w:numId w:val="48"/>
        </w:numPr>
        <w:rPr>
          <w:color w:val="5B9BD5" w:themeColor="accent1"/>
        </w:rPr>
      </w:pPr>
      <w:r w:rsidRPr="00864BD2">
        <w:rPr>
          <w:b/>
          <w:bCs/>
          <w:color w:val="5B9BD5" w:themeColor="accent1"/>
        </w:rPr>
        <w:t>Variante específica (</w:t>
      </w:r>
      <w:proofErr w:type="gramStart"/>
      <w:r w:rsidRPr="00864BD2">
        <w:rPr>
          <w:b/>
          <w:bCs/>
          <w:color w:val="5B9BD5" w:themeColor="accent1"/>
        </w:rPr>
        <w:t>p.Lys</w:t>
      </w:r>
      <w:proofErr w:type="gramEnd"/>
      <w:r w:rsidRPr="00864BD2">
        <w:rPr>
          <w:b/>
          <w:bCs/>
          <w:color w:val="5B9BD5" w:themeColor="accent1"/>
        </w:rPr>
        <w:t>109Arg):</w:t>
      </w:r>
      <w:r w:rsidRPr="00864BD2">
        <w:rPr>
          <w:color w:val="5B9BD5" w:themeColor="accent1"/>
        </w:rPr>
        <w:t> En OMIM y la literatura científica, esta variante se describe frecuentemente como un </w:t>
      </w:r>
      <w:r w:rsidRPr="00864BD2">
        <w:rPr>
          <w:b/>
          <w:bCs/>
          <w:color w:val="5B9BD5" w:themeColor="accent1"/>
        </w:rPr>
        <w:t>polimorfismo común</w:t>
      </w:r>
      <w:r w:rsidRPr="00864BD2">
        <w:rPr>
          <w:color w:val="5B9BD5" w:themeColor="accent1"/>
        </w:rPr>
        <w:t> (rs1137100). Aunque se ha estudiado su asociación con la susceptibilidad a la obesidad, niveles de leptina y densidad ósea, su efecto clínico suele considerarse modesto o de susceptibilidad, no necesariamente causal directo de una enfermedad mendeliana grave por sí sola.</w:t>
      </w:r>
    </w:p>
    <w:p w14:paraId="29D61624" w14:textId="77777777" w:rsidR="000374E2" w:rsidRDefault="000374E2" w:rsidP="000374E2">
      <w:pPr>
        <w:numPr>
          <w:ilvl w:val="0"/>
          <w:numId w:val="48"/>
        </w:numPr>
        <w:rPr>
          <w:color w:val="5B9BD5" w:themeColor="accent1"/>
        </w:rPr>
      </w:pPr>
      <w:r w:rsidRPr="00864BD2">
        <w:rPr>
          <w:b/>
          <w:bCs/>
          <w:color w:val="5B9BD5" w:themeColor="accent1"/>
        </w:rPr>
        <w:t>Patrón de Herencia:</w:t>
      </w:r>
      <w:r w:rsidRPr="00864BD2">
        <w:rPr>
          <w:color w:val="5B9BD5" w:themeColor="accent1"/>
        </w:rPr>
        <w:t> El déficit del receptor de leptina sigue un patrón de herencia </w:t>
      </w:r>
      <w:r w:rsidRPr="00864BD2">
        <w:rPr>
          <w:b/>
          <w:bCs/>
          <w:color w:val="5B9BD5" w:themeColor="accent1"/>
        </w:rPr>
        <w:t>Autonómico Recesivo</w:t>
      </w:r>
      <w:r w:rsidRPr="00864BD2">
        <w:rPr>
          <w:color w:val="5B9BD5" w:themeColor="accent1"/>
        </w:rPr>
        <w:t> (MIM #614963). Esto significa que, para presentar la patología clínica severa, se suelen requerir dos copias alteradas del gen (homocigosis o heterocigosis compuesta).</w:t>
      </w:r>
    </w:p>
    <w:p w14:paraId="151C283D" w14:textId="77777777" w:rsidR="000374E2" w:rsidRPr="00864BD2" w:rsidRDefault="000374E2" w:rsidP="000374E2">
      <w:pPr>
        <w:numPr>
          <w:ilvl w:val="0"/>
          <w:numId w:val="48"/>
        </w:numPr>
        <w:rPr>
          <w:color w:val="5B9BD5" w:themeColor="accent1"/>
        </w:rPr>
      </w:pPr>
      <w:r w:rsidRPr="00864BD2">
        <w:rPr>
          <w:color w:val="5B9BD5" w:themeColor="accent1"/>
        </w:rPr>
        <w:t>Es importante notar que, mientras que las mutaciones de pérdida de función en </w:t>
      </w:r>
      <w:r w:rsidRPr="00864BD2">
        <w:rPr>
          <w:i/>
          <w:iCs/>
          <w:color w:val="5B9BD5" w:themeColor="accent1"/>
        </w:rPr>
        <w:t>LEPR</w:t>
      </w:r>
      <w:r w:rsidRPr="00864BD2">
        <w:rPr>
          <w:color w:val="5B9BD5" w:themeColor="accent1"/>
        </w:rPr>
        <w:t> causan obesidad recesiva severa, variantes como </w:t>
      </w:r>
      <w:proofErr w:type="gramStart"/>
      <w:r w:rsidRPr="00864BD2">
        <w:rPr>
          <w:b/>
          <w:bCs/>
          <w:color w:val="5B9BD5" w:themeColor="accent1"/>
        </w:rPr>
        <w:t>p.Lys</w:t>
      </w:r>
      <w:proofErr w:type="gramEnd"/>
      <w:r w:rsidRPr="00864BD2">
        <w:rPr>
          <w:b/>
          <w:bCs/>
          <w:color w:val="5B9BD5" w:themeColor="accent1"/>
        </w:rPr>
        <w:t>109Arg</w:t>
      </w:r>
      <w:r w:rsidRPr="00864BD2">
        <w:rPr>
          <w:color w:val="5B9BD5" w:themeColor="accent1"/>
        </w:rPr>
        <w:t> a menudo se clasifican en bases de datos como </w:t>
      </w:r>
      <w:proofErr w:type="spellStart"/>
      <w:r w:rsidRPr="00864BD2">
        <w:rPr>
          <w:color w:val="5B9BD5" w:themeColor="accent1"/>
        </w:rPr>
        <w:t>ClinVar</w:t>
      </w:r>
      <w:proofErr w:type="spellEnd"/>
      <w:r w:rsidRPr="00864BD2">
        <w:rPr>
          <w:color w:val="5B9BD5" w:themeColor="accent1"/>
        </w:rPr>
        <w:t> como </w:t>
      </w:r>
      <w:r w:rsidRPr="00864BD2">
        <w:rPr>
          <w:b/>
          <w:bCs/>
          <w:color w:val="5B9BD5" w:themeColor="accent1"/>
        </w:rPr>
        <w:t>benignas</w:t>
      </w:r>
      <w:r w:rsidRPr="00864BD2">
        <w:rPr>
          <w:color w:val="5B9BD5" w:themeColor="accent1"/>
        </w:rPr>
        <w:t> o de significado incierto en el contexto de enfermedades raras.</w:t>
      </w:r>
    </w:p>
    <w:p w14:paraId="744078BC" w14:textId="77777777" w:rsidR="000374E2" w:rsidRDefault="000374E2" w:rsidP="000374E2">
      <w:pPr>
        <w:ind w:left="284"/>
        <w:rPr>
          <w:highlight w:val="lightGray"/>
        </w:rPr>
      </w:pPr>
    </w:p>
    <w:p w14:paraId="6864B68F" w14:textId="77777777" w:rsidR="000374E2" w:rsidRPr="000F1011" w:rsidRDefault="000374E2" w:rsidP="000374E2">
      <w:pPr>
        <w:rPr>
          <w:color w:val="5B9BD5" w:themeColor="accent1"/>
          <w:u w:val="single"/>
        </w:rPr>
      </w:pPr>
      <w:r w:rsidRPr="00864BD2">
        <w:rPr>
          <w:color w:val="5B9BD5" w:themeColor="accent1"/>
          <w:u w:val="single"/>
        </w:rPr>
        <w:t>La variante</w:t>
      </w:r>
      <w:r w:rsidRPr="000F1011">
        <w:rPr>
          <w:color w:val="5B9BD5" w:themeColor="accent1"/>
          <w:u w:val="single"/>
        </w:rPr>
        <w:t xml:space="preserve"> Chr17: </w:t>
      </w:r>
      <w:proofErr w:type="gramStart"/>
      <w:r w:rsidRPr="0098103A">
        <w:rPr>
          <w:color w:val="5B9BD5" w:themeColor="accent1"/>
          <w:u w:val="single"/>
        </w:rPr>
        <w:t>p.Pro</w:t>
      </w:r>
      <w:proofErr w:type="gramEnd"/>
      <w:r w:rsidRPr="0098103A">
        <w:rPr>
          <w:color w:val="5B9BD5" w:themeColor="accent1"/>
          <w:u w:val="single"/>
        </w:rPr>
        <w:t>72Leu</w:t>
      </w:r>
      <w:r w:rsidRPr="000F1011">
        <w:rPr>
          <w:color w:val="5B9BD5" w:themeColor="accent1"/>
          <w:u w:val="single"/>
        </w:rPr>
        <w:t xml:space="preserve"> </w:t>
      </w:r>
      <w:r w:rsidRPr="000F1011">
        <w:rPr>
          <w:color w:val="5B9BD5" w:themeColor="accent1"/>
        </w:rPr>
        <w:t>se localiza en el gen </w:t>
      </w:r>
      <w:r w:rsidRPr="000F1011">
        <w:rPr>
          <w:b/>
          <w:bCs/>
          <w:color w:val="5B9BD5" w:themeColor="accent1"/>
        </w:rPr>
        <w:t>TP53</w:t>
      </w:r>
      <w:r w:rsidRPr="000F1011">
        <w:rPr>
          <w:color w:val="5B9BD5" w:themeColor="accent1"/>
        </w:rPr>
        <w:t>, el regulador clave del ciclo celular. Los algoritmos coinciden en que el cambio tiene un impacto nulo o mínimo en la estructura de la proteína. </w:t>
      </w:r>
    </w:p>
    <w:p w14:paraId="7ABC8C4C" w14:textId="77777777" w:rsidR="000374E2" w:rsidRPr="000F1011" w:rsidRDefault="000374E2" w:rsidP="000374E2">
      <w:pPr>
        <w:ind w:left="284"/>
        <w:rPr>
          <w:color w:val="5B9BD5" w:themeColor="accent1"/>
        </w:rPr>
      </w:pPr>
      <w:r w:rsidRPr="000F1011">
        <w:rPr>
          <w:color w:val="5B9BD5" w:themeColor="accent1"/>
        </w:rPr>
        <w:t>Según la base de datos OMIM, esta es la asociación clínica:</w:t>
      </w:r>
    </w:p>
    <w:p w14:paraId="2E5F4595" w14:textId="77777777" w:rsidR="000374E2" w:rsidRPr="000F1011" w:rsidRDefault="000374E2" w:rsidP="000374E2">
      <w:pPr>
        <w:numPr>
          <w:ilvl w:val="0"/>
          <w:numId w:val="49"/>
        </w:numPr>
        <w:rPr>
          <w:color w:val="5B9BD5" w:themeColor="accent1"/>
        </w:rPr>
      </w:pPr>
      <w:r w:rsidRPr="000F1011">
        <w:rPr>
          <w:b/>
          <w:bCs/>
          <w:color w:val="5B9BD5" w:themeColor="accent1"/>
        </w:rPr>
        <w:t>Gen:</w:t>
      </w:r>
      <w:r w:rsidRPr="000F1011">
        <w:rPr>
          <w:color w:val="5B9BD5" w:themeColor="accent1"/>
        </w:rPr>
        <w:t> </w:t>
      </w:r>
      <w:r w:rsidRPr="000F1011">
        <w:rPr>
          <w:b/>
          <w:bCs/>
          <w:color w:val="5B9BD5" w:themeColor="accent1"/>
        </w:rPr>
        <w:t>TP53</w:t>
      </w:r>
      <w:r w:rsidRPr="000F1011">
        <w:rPr>
          <w:color w:val="5B9BD5" w:themeColor="accent1"/>
        </w:rPr>
        <w:t> (MIM *191170).</w:t>
      </w:r>
    </w:p>
    <w:p w14:paraId="17FD3647" w14:textId="77777777" w:rsidR="000374E2" w:rsidRPr="000F1011" w:rsidRDefault="000374E2" w:rsidP="000374E2">
      <w:pPr>
        <w:numPr>
          <w:ilvl w:val="0"/>
          <w:numId w:val="49"/>
        </w:numPr>
        <w:rPr>
          <w:color w:val="5B9BD5" w:themeColor="accent1"/>
        </w:rPr>
      </w:pPr>
      <w:r w:rsidRPr="000F1011">
        <w:rPr>
          <w:b/>
          <w:bCs/>
          <w:color w:val="5B9BD5" w:themeColor="accent1"/>
        </w:rPr>
        <w:t>Asociación Patológica:</w:t>
      </w:r>
      <w:r w:rsidRPr="000F1011">
        <w:rPr>
          <w:color w:val="5B9BD5" w:themeColor="accent1"/>
        </w:rPr>
        <w:t> Las mutaciones de pérdida de función en este gen causan el </w:t>
      </w:r>
      <w:r w:rsidRPr="000F1011">
        <w:rPr>
          <w:b/>
          <w:bCs/>
          <w:color w:val="5B9BD5" w:themeColor="accent1"/>
        </w:rPr>
        <w:t>Síndrome de Li-Fraumeni</w:t>
      </w:r>
      <w:r w:rsidRPr="000F1011">
        <w:rPr>
          <w:color w:val="5B9BD5" w:themeColor="accent1"/>
        </w:rPr>
        <w:t> (MIM #151623), caracterizado por una predisposición muy elevada a múltiples tipos de cáncer.</w:t>
      </w:r>
    </w:p>
    <w:p w14:paraId="681810C4" w14:textId="77777777" w:rsidR="000374E2" w:rsidRPr="000F1011" w:rsidRDefault="000374E2" w:rsidP="000374E2">
      <w:pPr>
        <w:numPr>
          <w:ilvl w:val="0"/>
          <w:numId w:val="49"/>
        </w:numPr>
        <w:rPr>
          <w:color w:val="5B9BD5" w:themeColor="accent1"/>
        </w:rPr>
      </w:pPr>
      <w:r w:rsidRPr="000F1011">
        <w:rPr>
          <w:b/>
          <w:bCs/>
          <w:color w:val="5B9BD5" w:themeColor="accent1"/>
        </w:rPr>
        <w:t>Variante específica (</w:t>
      </w:r>
      <w:proofErr w:type="gramStart"/>
      <w:r w:rsidRPr="000F1011">
        <w:rPr>
          <w:b/>
          <w:bCs/>
          <w:color w:val="5B9BD5" w:themeColor="accent1"/>
        </w:rPr>
        <w:t>p.Pro</w:t>
      </w:r>
      <w:proofErr w:type="gramEnd"/>
      <w:r w:rsidRPr="000F1011">
        <w:rPr>
          <w:b/>
          <w:bCs/>
          <w:color w:val="5B9BD5" w:themeColor="accent1"/>
        </w:rPr>
        <w:t>72Leu):</w:t>
      </w:r>
      <w:r w:rsidRPr="000F1011">
        <w:rPr>
          <w:color w:val="5B9BD5" w:themeColor="accent1"/>
        </w:rPr>
        <w:t> Se trata de un </w:t>
      </w:r>
      <w:r w:rsidRPr="000F1011">
        <w:rPr>
          <w:b/>
          <w:bCs/>
          <w:color w:val="5B9BD5" w:themeColor="accent1"/>
        </w:rPr>
        <w:t>polimorfismo genético</w:t>
      </w:r>
      <w:r w:rsidRPr="000F1011">
        <w:rPr>
          <w:color w:val="5B9BD5" w:themeColor="accent1"/>
        </w:rPr>
        <w:t xml:space="preserve"> muy común (rs1042522). Aunque se ha investigado su influencia en la respuesta a </w:t>
      </w:r>
      <w:r w:rsidRPr="000F1011">
        <w:rPr>
          <w:color w:val="5B9BD5" w:themeColor="accent1"/>
        </w:rPr>
        <w:lastRenderedPageBreak/>
        <w:t xml:space="preserve">la quimioterapia o en la susceptibilidad al cáncer, la Base de Datos </w:t>
      </w:r>
      <w:proofErr w:type="spellStart"/>
      <w:r w:rsidRPr="000F1011">
        <w:rPr>
          <w:color w:val="5B9BD5" w:themeColor="accent1"/>
        </w:rPr>
        <w:t>ClinVar</w:t>
      </w:r>
      <w:proofErr w:type="spellEnd"/>
      <w:r w:rsidRPr="000F1011">
        <w:rPr>
          <w:color w:val="5B9BD5" w:themeColor="accent1"/>
        </w:rPr>
        <w:t> la clasifica mayoritariamente como </w:t>
      </w:r>
      <w:r w:rsidRPr="000F1011">
        <w:rPr>
          <w:b/>
          <w:bCs/>
          <w:color w:val="5B9BD5" w:themeColor="accent1"/>
        </w:rPr>
        <w:t>Benigna</w:t>
      </w:r>
      <w:r w:rsidRPr="000F1011">
        <w:rPr>
          <w:color w:val="5B9BD5" w:themeColor="accent1"/>
        </w:rPr>
        <w:t>. No se considera una mutación causante de enfermedad por sí misma.</w:t>
      </w:r>
    </w:p>
    <w:p w14:paraId="7E481A46" w14:textId="77777777" w:rsidR="000374E2" w:rsidRPr="000F1011" w:rsidRDefault="000374E2" w:rsidP="000374E2">
      <w:pPr>
        <w:numPr>
          <w:ilvl w:val="0"/>
          <w:numId w:val="49"/>
        </w:numPr>
        <w:rPr>
          <w:color w:val="5B9BD5" w:themeColor="accent1"/>
        </w:rPr>
      </w:pPr>
      <w:r w:rsidRPr="000F1011">
        <w:rPr>
          <w:b/>
          <w:bCs/>
          <w:color w:val="5B9BD5" w:themeColor="accent1"/>
        </w:rPr>
        <w:t>Patrón de Herencia:</w:t>
      </w:r>
      <w:r w:rsidRPr="000F1011">
        <w:rPr>
          <w:color w:val="5B9BD5" w:themeColor="accent1"/>
        </w:rPr>
        <w:t> El síndrome de Li-Fraumeni es </w:t>
      </w:r>
      <w:r w:rsidRPr="000F1011">
        <w:rPr>
          <w:b/>
          <w:bCs/>
          <w:color w:val="5B9BD5" w:themeColor="accent1"/>
        </w:rPr>
        <w:t>Autonómico Dominante</w:t>
      </w:r>
      <w:r w:rsidRPr="000F1011">
        <w:rPr>
          <w:color w:val="5B9BD5" w:themeColor="accent1"/>
        </w:rPr>
        <w:t>, pero al ser esta una variante polimórfica (una variación normal de la población), no sigue este patrón de patogenicidad. </w:t>
      </w:r>
    </w:p>
    <w:p w14:paraId="2F24DEED" w14:textId="77777777" w:rsidR="000374E2" w:rsidRDefault="000374E2" w:rsidP="000374E2">
      <w:pPr>
        <w:ind w:left="284"/>
        <w:rPr>
          <w:color w:val="5B9BD5" w:themeColor="accent1"/>
        </w:rPr>
      </w:pPr>
      <w:r w:rsidRPr="000F1011">
        <w:rPr>
          <w:color w:val="5B9BD5" w:themeColor="accent1"/>
        </w:rPr>
        <w:t>En términos sencillos: es una variante común que simplemente refleja la </w:t>
      </w:r>
      <w:r w:rsidRPr="000F1011">
        <w:rPr>
          <w:b/>
          <w:bCs/>
          <w:color w:val="5B9BD5" w:themeColor="accent1"/>
        </w:rPr>
        <w:t>diversidad genética</w:t>
      </w:r>
      <w:r w:rsidRPr="000F1011">
        <w:rPr>
          <w:color w:val="5B9BD5" w:themeColor="accent1"/>
        </w:rPr>
        <w:t> humana, sin implicar un diagnóstico médico de riesgo hereditario de cáncer.</w:t>
      </w:r>
    </w:p>
    <w:p w14:paraId="3488E85D" w14:textId="77777777" w:rsidR="000374E2" w:rsidRDefault="000374E2" w:rsidP="000374E2">
      <w:pPr>
        <w:rPr>
          <w:color w:val="5B9BD5" w:themeColor="accent1"/>
        </w:rPr>
      </w:pPr>
    </w:p>
    <w:p w14:paraId="03470F75" w14:textId="77777777" w:rsidR="000374E2" w:rsidRPr="00100E2B" w:rsidRDefault="000374E2" w:rsidP="000374E2">
      <w:pPr>
        <w:rPr>
          <w:color w:val="5B9BD5" w:themeColor="accent1"/>
        </w:rPr>
      </w:pPr>
      <w:r w:rsidRPr="00864BD2">
        <w:rPr>
          <w:color w:val="5B9BD5" w:themeColor="accent1"/>
          <w:u w:val="single"/>
        </w:rPr>
        <w:t>La variante</w:t>
      </w:r>
      <w:r w:rsidRPr="000F1011">
        <w:rPr>
          <w:color w:val="5B9BD5" w:themeColor="accent1"/>
          <w:u w:val="single"/>
        </w:rPr>
        <w:t xml:space="preserve"> Chr1</w:t>
      </w:r>
      <w:r>
        <w:rPr>
          <w:color w:val="5B9BD5" w:themeColor="accent1"/>
          <w:u w:val="single"/>
        </w:rPr>
        <w:t xml:space="preserve">8: </w:t>
      </w:r>
      <w:r w:rsidRPr="00100E2B">
        <w:rPr>
          <w:color w:val="5B9BD5" w:themeColor="accent1"/>
        </w:rPr>
        <w:t>Para las variantes en el </w:t>
      </w:r>
      <w:r w:rsidRPr="00100E2B">
        <w:rPr>
          <w:b/>
          <w:bCs/>
          <w:color w:val="5B9BD5" w:themeColor="accent1"/>
        </w:rPr>
        <w:t>cromosoma 18</w:t>
      </w:r>
      <w:r w:rsidRPr="00100E2B">
        <w:rPr>
          <w:color w:val="5B9BD5" w:themeColor="accent1"/>
        </w:rPr>
        <w:t> con resultados de predicción de </w:t>
      </w:r>
      <w:r w:rsidRPr="00100E2B">
        <w:rPr>
          <w:b/>
          <w:bCs/>
          <w:color w:val="5B9BD5" w:themeColor="accent1"/>
        </w:rPr>
        <w:t xml:space="preserve">SIFT: </w:t>
      </w:r>
      <w:proofErr w:type="spellStart"/>
      <w:r w:rsidRPr="00100E2B">
        <w:rPr>
          <w:b/>
          <w:bCs/>
          <w:color w:val="5B9BD5" w:themeColor="accent1"/>
        </w:rPr>
        <w:t>deleterious</w:t>
      </w:r>
      <w:proofErr w:type="spellEnd"/>
      <w:r w:rsidRPr="00100E2B">
        <w:rPr>
          <w:b/>
          <w:bCs/>
          <w:color w:val="5B9BD5" w:themeColor="accent1"/>
        </w:rPr>
        <w:t xml:space="preserve"> (0)</w:t>
      </w:r>
      <w:r w:rsidRPr="00100E2B">
        <w:rPr>
          <w:color w:val="5B9BD5" w:themeColor="accent1"/>
        </w:rPr>
        <w:t> y </w:t>
      </w:r>
      <w:proofErr w:type="spellStart"/>
      <w:r w:rsidRPr="00100E2B">
        <w:rPr>
          <w:b/>
          <w:bCs/>
          <w:color w:val="5B9BD5" w:themeColor="accent1"/>
        </w:rPr>
        <w:t>PolyPhen</w:t>
      </w:r>
      <w:proofErr w:type="spellEnd"/>
      <w:r w:rsidRPr="00100E2B">
        <w:rPr>
          <w:b/>
          <w:bCs/>
          <w:color w:val="5B9BD5" w:themeColor="accent1"/>
        </w:rPr>
        <w:t xml:space="preserve">: </w:t>
      </w:r>
      <w:proofErr w:type="spellStart"/>
      <w:r w:rsidRPr="00100E2B">
        <w:rPr>
          <w:b/>
          <w:bCs/>
          <w:color w:val="5B9BD5" w:themeColor="accent1"/>
        </w:rPr>
        <w:t>probably</w:t>
      </w:r>
      <w:proofErr w:type="spellEnd"/>
      <w:r w:rsidRPr="00100E2B">
        <w:rPr>
          <w:b/>
          <w:bCs/>
          <w:color w:val="5B9BD5" w:themeColor="accent1"/>
        </w:rPr>
        <w:t xml:space="preserve"> </w:t>
      </w:r>
      <w:proofErr w:type="spellStart"/>
      <w:r w:rsidRPr="00100E2B">
        <w:rPr>
          <w:b/>
          <w:bCs/>
          <w:color w:val="5B9BD5" w:themeColor="accent1"/>
        </w:rPr>
        <w:t>damaging</w:t>
      </w:r>
      <w:proofErr w:type="spellEnd"/>
      <w:r w:rsidRPr="00100E2B">
        <w:rPr>
          <w:b/>
          <w:bCs/>
          <w:color w:val="5B9BD5" w:themeColor="accent1"/>
        </w:rPr>
        <w:t xml:space="preserve"> (1)</w:t>
      </w:r>
      <w:r w:rsidRPr="00100E2B">
        <w:rPr>
          <w:color w:val="5B9BD5" w:themeColor="accent1"/>
        </w:rPr>
        <w:t>, existe una alta probabilidad de que el cambio aminoacídico afecte gravemente la función de la proteína. </w:t>
      </w:r>
    </w:p>
    <w:p w14:paraId="58289C8C" w14:textId="77777777" w:rsidR="000374E2" w:rsidRPr="00100E2B" w:rsidRDefault="000374E2" w:rsidP="000374E2">
      <w:pPr>
        <w:ind w:left="284"/>
        <w:rPr>
          <w:color w:val="5B9BD5" w:themeColor="accent1"/>
        </w:rPr>
      </w:pPr>
      <w:r w:rsidRPr="00100E2B">
        <w:rPr>
          <w:color w:val="5B9BD5" w:themeColor="accent1"/>
        </w:rPr>
        <w:t>Aunque no proporciona</w:t>
      </w:r>
      <w:r>
        <w:rPr>
          <w:color w:val="5B9BD5" w:themeColor="accent1"/>
        </w:rPr>
        <w:t>mos</w:t>
      </w:r>
      <w:r w:rsidRPr="00100E2B">
        <w:rPr>
          <w:color w:val="5B9BD5" w:themeColor="accent1"/>
        </w:rPr>
        <w:t xml:space="preserve"> el gen específico, los genes más relevantes en el cromosoma 18 con variantes patogénicas descritas en OMIM son: </w:t>
      </w:r>
    </w:p>
    <w:p w14:paraId="290A84AC" w14:textId="77777777" w:rsidR="000374E2" w:rsidRPr="00100E2B" w:rsidRDefault="000374E2" w:rsidP="000374E2">
      <w:pPr>
        <w:ind w:left="284"/>
        <w:rPr>
          <w:b/>
          <w:bCs/>
          <w:color w:val="5B9BD5" w:themeColor="accent1"/>
        </w:rPr>
      </w:pPr>
      <w:r w:rsidRPr="00100E2B">
        <w:rPr>
          <w:b/>
          <w:bCs/>
          <w:color w:val="5B9BD5" w:themeColor="accent1"/>
        </w:rPr>
        <w:t>1. Gen NPC1 (</w:t>
      </w:r>
      <w:hyperlink r:id="rId30" w:tgtFrame="_blank" w:history="1">
        <w:r w:rsidRPr="00100E2B">
          <w:rPr>
            <w:rStyle w:val="Hipervnculo"/>
          </w:rPr>
          <w:t>MIM *607623</w:t>
        </w:r>
      </w:hyperlink>
      <w:r w:rsidRPr="00100E2B">
        <w:rPr>
          <w:b/>
          <w:bCs/>
          <w:color w:val="5B9BD5" w:themeColor="accent1"/>
        </w:rPr>
        <w:t>) </w:t>
      </w:r>
    </w:p>
    <w:p w14:paraId="139094DA" w14:textId="77777777" w:rsidR="000374E2" w:rsidRPr="00100E2B" w:rsidRDefault="000374E2" w:rsidP="000374E2">
      <w:pPr>
        <w:numPr>
          <w:ilvl w:val="0"/>
          <w:numId w:val="50"/>
        </w:numPr>
        <w:rPr>
          <w:color w:val="5B9BD5" w:themeColor="accent1"/>
        </w:rPr>
      </w:pPr>
      <w:r w:rsidRPr="00100E2B">
        <w:rPr>
          <w:b/>
          <w:bCs/>
          <w:color w:val="5B9BD5" w:themeColor="accent1"/>
        </w:rPr>
        <w:t>Asociación:</w:t>
      </w:r>
      <w:r w:rsidRPr="00100E2B">
        <w:rPr>
          <w:color w:val="5B9BD5" w:themeColor="accent1"/>
        </w:rPr>
        <w:t> </w:t>
      </w:r>
      <w:hyperlink r:id="rId31" w:tgtFrame="_blank" w:history="1">
        <w:r w:rsidRPr="00100E2B">
          <w:rPr>
            <w:rStyle w:val="Hipervnculo"/>
          </w:rPr>
          <w:t>Enfermedad de Niemann-Pick, tipo C1</w:t>
        </w:r>
      </w:hyperlink>
      <w:r w:rsidRPr="00100E2B">
        <w:rPr>
          <w:color w:val="5B9BD5" w:themeColor="accent1"/>
        </w:rPr>
        <w:t> (#257220).</w:t>
      </w:r>
    </w:p>
    <w:p w14:paraId="2CAB24EC" w14:textId="77777777" w:rsidR="000374E2" w:rsidRPr="00100E2B" w:rsidRDefault="000374E2" w:rsidP="000374E2">
      <w:pPr>
        <w:numPr>
          <w:ilvl w:val="0"/>
          <w:numId w:val="50"/>
        </w:numPr>
        <w:rPr>
          <w:color w:val="5B9BD5" w:themeColor="accent1"/>
        </w:rPr>
      </w:pPr>
      <w:r w:rsidRPr="00100E2B">
        <w:rPr>
          <w:b/>
          <w:bCs/>
          <w:color w:val="5B9BD5" w:themeColor="accent1"/>
        </w:rPr>
        <w:t>Patología:</w:t>
      </w:r>
      <w:r w:rsidRPr="00100E2B">
        <w:rPr>
          <w:color w:val="5B9BD5" w:themeColor="accent1"/>
        </w:rPr>
        <w:t xml:space="preserve"> Trastorno </w:t>
      </w:r>
      <w:proofErr w:type="spellStart"/>
      <w:r w:rsidRPr="00100E2B">
        <w:rPr>
          <w:color w:val="5B9BD5" w:themeColor="accent1"/>
        </w:rPr>
        <w:t>neurovisceral</w:t>
      </w:r>
      <w:proofErr w:type="spellEnd"/>
      <w:r w:rsidRPr="00100E2B">
        <w:rPr>
          <w:color w:val="5B9BD5" w:themeColor="accent1"/>
        </w:rPr>
        <w:t xml:space="preserve"> de almacenamiento de lípidos.</w:t>
      </w:r>
    </w:p>
    <w:p w14:paraId="3CB42E47" w14:textId="77777777" w:rsidR="000374E2" w:rsidRPr="00100E2B" w:rsidRDefault="000374E2" w:rsidP="000374E2">
      <w:pPr>
        <w:numPr>
          <w:ilvl w:val="0"/>
          <w:numId w:val="50"/>
        </w:numPr>
        <w:rPr>
          <w:color w:val="5B9BD5" w:themeColor="accent1"/>
        </w:rPr>
      </w:pPr>
      <w:r w:rsidRPr="00100E2B">
        <w:rPr>
          <w:b/>
          <w:bCs/>
          <w:color w:val="5B9BD5" w:themeColor="accent1"/>
        </w:rPr>
        <w:t>Patrón de Herencia:</w:t>
      </w:r>
      <w:r w:rsidRPr="00100E2B">
        <w:rPr>
          <w:color w:val="5B9BD5" w:themeColor="accent1"/>
        </w:rPr>
        <w:t> </w:t>
      </w:r>
      <w:r w:rsidRPr="00100E2B">
        <w:rPr>
          <w:b/>
          <w:bCs/>
          <w:color w:val="5B9BD5" w:themeColor="accent1"/>
        </w:rPr>
        <w:t>Autonómico Recesivo</w:t>
      </w:r>
      <w:r w:rsidRPr="00100E2B">
        <w:rPr>
          <w:color w:val="5B9BD5" w:themeColor="accent1"/>
        </w:rPr>
        <w:t> (se requieren dos copias alteradas para manifestar la enfermedad clínica). </w:t>
      </w:r>
    </w:p>
    <w:p w14:paraId="67602AA3" w14:textId="77777777" w:rsidR="000374E2" w:rsidRPr="00100E2B" w:rsidRDefault="000374E2" w:rsidP="000374E2">
      <w:pPr>
        <w:ind w:left="284"/>
        <w:rPr>
          <w:b/>
          <w:bCs/>
          <w:color w:val="5B9BD5" w:themeColor="accent1"/>
        </w:rPr>
      </w:pPr>
      <w:r w:rsidRPr="00100E2B">
        <w:rPr>
          <w:b/>
          <w:bCs/>
          <w:color w:val="5B9BD5" w:themeColor="accent1"/>
        </w:rPr>
        <w:t>2. Gen SMAD4 (</w:t>
      </w:r>
      <w:hyperlink r:id="rId32" w:tgtFrame="_blank" w:history="1">
        <w:r w:rsidRPr="00100E2B">
          <w:rPr>
            <w:rStyle w:val="Hipervnculo"/>
          </w:rPr>
          <w:t>MIM *600993</w:t>
        </w:r>
      </w:hyperlink>
      <w:r w:rsidRPr="00100E2B">
        <w:rPr>
          <w:b/>
          <w:bCs/>
          <w:color w:val="5B9BD5" w:themeColor="accent1"/>
        </w:rPr>
        <w:t>) </w:t>
      </w:r>
    </w:p>
    <w:p w14:paraId="6F50AF0A" w14:textId="77777777" w:rsidR="000374E2" w:rsidRPr="00100E2B" w:rsidRDefault="000374E2" w:rsidP="000374E2">
      <w:pPr>
        <w:numPr>
          <w:ilvl w:val="0"/>
          <w:numId w:val="51"/>
        </w:numPr>
        <w:rPr>
          <w:color w:val="5B9BD5" w:themeColor="accent1"/>
        </w:rPr>
      </w:pPr>
      <w:r w:rsidRPr="00100E2B">
        <w:rPr>
          <w:b/>
          <w:bCs/>
          <w:color w:val="5B9BD5" w:themeColor="accent1"/>
        </w:rPr>
        <w:t>Asociación:</w:t>
      </w:r>
      <w:r w:rsidRPr="00100E2B">
        <w:rPr>
          <w:color w:val="5B9BD5" w:themeColor="accent1"/>
        </w:rPr>
        <w:t> Síndrome de Poliposis Juvenil (#174900) y Síndrome de Myhre (#139210).</w:t>
      </w:r>
    </w:p>
    <w:p w14:paraId="05580E32" w14:textId="77777777" w:rsidR="000374E2" w:rsidRPr="00100E2B" w:rsidRDefault="000374E2" w:rsidP="000374E2">
      <w:pPr>
        <w:numPr>
          <w:ilvl w:val="0"/>
          <w:numId w:val="51"/>
        </w:numPr>
        <w:rPr>
          <w:color w:val="5B9BD5" w:themeColor="accent1"/>
        </w:rPr>
      </w:pPr>
      <w:r w:rsidRPr="00100E2B">
        <w:rPr>
          <w:b/>
          <w:bCs/>
          <w:color w:val="5B9BD5" w:themeColor="accent1"/>
        </w:rPr>
        <w:t>Patología:</w:t>
      </w:r>
      <w:r w:rsidRPr="00100E2B">
        <w:rPr>
          <w:color w:val="5B9BD5" w:themeColor="accent1"/>
        </w:rPr>
        <w:t> Predisposición a pólipos gastrointestinales y cáncer, o un trastorno del tejido conectivo con baja estatura y rigidez cutánea.</w:t>
      </w:r>
    </w:p>
    <w:p w14:paraId="1E253582" w14:textId="77777777" w:rsidR="000374E2" w:rsidRPr="00100E2B" w:rsidRDefault="000374E2" w:rsidP="000374E2">
      <w:pPr>
        <w:numPr>
          <w:ilvl w:val="0"/>
          <w:numId w:val="51"/>
        </w:numPr>
        <w:rPr>
          <w:color w:val="5B9BD5" w:themeColor="accent1"/>
        </w:rPr>
      </w:pPr>
      <w:r w:rsidRPr="00100E2B">
        <w:rPr>
          <w:b/>
          <w:bCs/>
          <w:color w:val="5B9BD5" w:themeColor="accent1"/>
        </w:rPr>
        <w:t>Patrón de Herencia:</w:t>
      </w:r>
      <w:r w:rsidRPr="00100E2B">
        <w:rPr>
          <w:color w:val="5B9BD5" w:themeColor="accent1"/>
        </w:rPr>
        <w:t> </w:t>
      </w:r>
      <w:r w:rsidRPr="00100E2B">
        <w:rPr>
          <w:b/>
          <w:bCs/>
          <w:color w:val="5B9BD5" w:themeColor="accent1"/>
        </w:rPr>
        <w:t>Autonómico Dominante</w:t>
      </w:r>
      <w:r w:rsidRPr="00100E2B">
        <w:rPr>
          <w:color w:val="5B9BD5" w:themeColor="accent1"/>
        </w:rPr>
        <w:t> (una sola copia alterada puede causar el cuadro clínico). </w:t>
      </w:r>
    </w:p>
    <w:p w14:paraId="14828F8D" w14:textId="77777777" w:rsidR="000374E2" w:rsidRPr="00100E2B" w:rsidRDefault="000374E2" w:rsidP="000374E2">
      <w:pPr>
        <w:ind w:left="284"/>
        <w:rPr>
          <w:b/>
          <w:bCs/>
          <w:color w:val="5B9BD5" w:themeColor="accent1"/>
        </w:rPr>
      </w:pPr>
      <w:r w:rsidRPr="00100E2B">
        <w:rPr>
          <w:b/>
          <w:bCs/>
          <w:color w:val="5B9BD5" w:themeColor="accent1"/>
        </w:rPr>
        <w:t>3. Gen TCF4 (MIM *602272) </w:t>
      </w:r>
    </w:p>
    <w:p w14:paraId="6FC9C719" w14:textId="77777777" w:rsidR="000374E2" w:rsidRPr="00100E2B" w:rsidRDefault="000374E2" w:rsidP="000374E2">
      <w:pPr>
        <w:numPr>
          <w:ilvl w:val="0"/>
          <w:numId w:val="52"/>
        </w:numPr>
        <w:rPr>
          <w:color w:val="5B9BD5" w:themeColor="accent1"/>
        </w:rPr>
      </w:pPr>
      <w:r w:rsidRPr="00100E2B">
        <w:rPr>
          <w:b/>
          <w:bCs/>
          <w:color w:val="5B9BD5" w:themeColor="accent1"/>
        </w:rPr>
        <w:t>Asociación:</w:t>
      </w:r>
      <w:r w:rsidRPr="00100E2B">
        <w:rPr>
          <w:color w:val="5B9BD5" w:themeColor="accent1"/>
        </w:rPr>
        <w:t> Síndrome de Pitt-Hopkins (#610954).</w:t>
      </w:r>
    </w:p>
    <w:p w14:paraId="2AE7F0BC" w14:textId="77777777" w:rsidR="000374E2" w:rsidRPr="00100E2B" w:rsidRDefault="000374E2" w:rsidP="000374E2">
      <w:pPr>
        <w:numPr>
          <w:ilvl w:val="0"/>
          <w:numId w:val="52"/>
        </w:numPr>
        <w:rPr>
          <w:color w:val="5B9BD5" w:themeColor="accent1"/>
        </w:rPr>
      </w:pPr>
      <w:r w:rsidRPr="00100E2B">
        <w:rPr>
          <w:b/>
          <w:bCs/>
          <w:color w:val="5B9BD5" w:themeColor="accent1"/>
        </w:rPr>
        <w:lastRenderedPageBreak/>
        <w:t>Patología:</w:t>
      </w:r>
      <w:r w:rsidRPr="00100E2B">
        <w:rPr>
          <w:color w:val="5B9BD5" w:themeColor="accent1"/>
        </w:rPr>
        <w:t> Discapacidad intelectual grave, rasgos faciales característicos y anomalías respiratorias.</w:t>
      </w:r>
    </w:p>
    <w:p w14:paraId="1F0B3072" w14:textId="77777777" w:rsidR="000374E2" w:rsidRPr="00100E2B" w:rsidRDefault="000374E2" w:rsidP="000374E2">
      <w:pPr>
        <w:numPr>
          <w:ilvl w:val="0"/>
          <w:numId w:val="52"/>
        </w:numPr>
        <w:rPr>
          <w:color w:val="5B9BD5" w:themeColor="accent1"/>
        </w:rPr>
      </w:pPr>
      <w:r w:rsidRPr="00100E2B">
        <w:rPr>
          <w:b/>
          <w:bCs/>
          <w:color w:val="5B9BD5" w:themeColor="accent1"/>
        </w:rPr>
        <w:t>Patrón de Herencia:</w:t>
      </w:r>
      <w:r w:rsidRPr="00100E2B">
        <w:rPr>
          <w:color w:val="5B9BD5" w:themeColor="accent1"/>
        </w:rPr>
        <w:t> </w:t>
      </w:r>
      <w:r w:rsidRPr="00100E2B">
        <w:rPr>
          <w:b/>
          <w:bCs/>
          <w:color w:val="5B9BD5" w:themeColor="accent1"/>
        </w:rPr>
        <w:t>Autonómico Dominante</w:t>
      </w:r>
      <w:r w:rsidRPr="00100E2B">
        <w:rPr>
          <w:color w:val="5B9BD5" w:themeColor="accent1"/>
        </w:rPr>
        <w:t> (usualmente mutaciones </w:t>
      </w:r>
      <w:r w:rsidRPr="00100E2B">
        <w:rPr>
          <w:i/>
          <w:iCs/>
          <w:color w:val="5B9BD5" w:themeColor="accent1"/>
        </w:rPr>
        <w:t xml:space="preserve">de </w:t>
      </w:r>
      <w:proofErr w:type="spellStart"/>
      <w:r w:rsidRPr="00100E2B">
        <w:rPr>
          <w:i/>
          <w:iCs/>
          <w:color w:val="5B9BD5" w:themeColor="accent1"/>
        </w:rPr>
        <w:t>novo</w:t>
      </w:r>
      <w:proofErr w:type="spellEnd"/>
      <w:r w:rsidRPr="00100E2B">
        <w:rPr>
          <w:color w:val="5B9BD5" w:themeColor="accent1"/>
        </w:rPr>
        <w:t>). </w:t>
      </w:r>
    </w:p>
    <w:p w14:paraId="0B4E3838" w14:textId="77777777" w:rsidR="000374E2" w:rsidRDefault="000374E2" w:rsidP="000374E2">
      <w:pPr>
        <w:rPr>
          <w:color w:val="5B9BD5" w:themeColor="accent1"/>
        </w:rPr>
      </w:pPr>
    </w:p>
    <w:p w14:paraId="52CF75AA" w14:textId="77777777" w:rsidR="000374E2" w:rsidRPr="00E06D7C" w:rsidRDefault="000374E2" w:rsidP="000374E2">
      <w:pPr>
        <w:rPr>
          <w:color w:val="5B9BD5" w:themeColor="accent1"/>
        </w:rPr>
      </w:pPr>
      <w:r w:rsidRPr="00864BD2">
        <w:rPr>
          <w:color w:val="5B9BD5" w:themeColor="accent1"/>
          <w:u w:val="single"/>
        </w:rPr>
        <w:t>La variante</w:t>
      </w:r>
      <w:r w:rsidRPr="000F1011">
        <w:rPr>
          <w:color w:val="5B9BD5" w:themeColor="accent1"/>
          <w:u w:val="single"/>
        </w:rPr>
        <w:t xml:space="preserve"> </w:t>
      </w:r>
      <w:proofErr w:type="spellStart"/>
      <w:r w:rsidRPr="000F1011">
        <w:rPr>
          <w:color w:val="5B9BD5" w:themeColor="accent1"/>
          <w:u w:val="single"/>
        </w:rPr>
        <w:t>Chr</w:t>
      </w:r>
      <w:r>
        <w:rPr>
          <w:color w:val="5B9BD5" w:themeColor="accent1"/>
          <w:u w:val="single"/>
        </w:rPr>
        <w:t>X</w:t>
      </w:r>
      <w:proofErr w:type="spellEnd"/>
      <w:r>
        <w:rPr>
          <w:color w:val="5B9BD5" w:themeColor="accent1"/>
          <w:u w:val="single"/>
        </w:rPr>
        <w:t>:</w:t>
      </w:r>
      <w:r>
        <w:rPr>
          <w:color w:val="5B9BD5" w:themeColor="accent1"/>
        </w:rPr>
        <w:t xml:space="preserve"> </w:t>
      </w:r>
      <w:r w:rsidRPr="00E06D7C">
        <w:rPr>
          <w:color w:val="5B9BD5" w:themeColor="accent1"/>
        </w:rPr>
        <w:t>Esta combinación de resultados en el </w:t>
      </w:r>
      <w:r w:rsidRPr="00E06D7C">
        <w:rPr>
          <w:b/>
          <w:bCs/>
          <w:color w:val="5B9BD5" w:themeColor="accent1"/>
        </w:rPr>
        <w:t>Cromosoma X</w:t>
      </w:r>
      <w:r w:rsidRPr="00E06D7C">
        <w:rPr>
          <w:color w:val="5B9BD5" w:themeColor="accent1"/>
        </w:rPr>
        <w:t> sugiere que, aunque el cambio es inusual, probablemente </w:t>
      </w:r>
      <w:r w:rsidRPr="00E06D7C">
        <w:rPr>
          <w:b/>
          <w:bCs/>
          <w:color w:val="5B9BD5" w:themeColor="accent1"/>
        </w:rPr>
        <w:t>no tiene un impacto funcional severo</w:t>
      </w:r>
      <w:r w:rsidRPr="00E06D7C">
        <w:rPr>
          <w:color w:val="5B9BD5" w:themeColor="accent1"/>
        </w:rPr>
        <w:t> en la proteína. El término "</w:t>
      </w:r>
      <w:proofErr w:type="spellStart"/>
      <w:r w:rsidRPr="00E06D7C">
        <w:rPr>
          <w:color w:val="5B9BD5" w:themeColor="accent1"/>
        </w:rPr>
        <w:t>low</w:t>
      </w:r>
      <w:proofErr w:type="spellEnd"/>
      <w:r w:rsidRPr="00E06D7C">
        <w:rPr>
          <w:color w:val="5B9BD5" w:themeColor="accent1"/>
        </w:rPr>
        <w:t xml:space="preserve"> </w:t>
      </w:r>
      <w:proofErr w:type="spellStart"/>
      <w:r w:rsidRPr="00E06D7C">
        <w:rPr>
          <w:color w:val="5B9BD5" w:themeColor="accent1"/>
        </w:rPr>
        <w:t>confidence</w:t>
      </w:r>
      <w:proofErr w:type="spellEnd"/>
      <w:r w:rsidRPr="00E06D7C">
        <w:rPr>
          <w:color w:val="5B9BD5" w:themeColor="accent1"/>
        </w:rPr>
        <w:t>" en SIFT indica que la predicción se basa en pocos datos evolutivos, lo que resta peso al valor de "</w:t>
      </w:r>
      <w:proofErr w:type="spellStart"/>
      <w:r w:rsidRPr="00E06D7C">
        <w:rPr>
          <w:color w:val="5B9BD5" w:themeColor="accent1"/>
        </w:rPr>
        <w:t>deleterious</w:t>
      </w:r>
      <w:proofErr w:type="spellEnd"/>
      <w:r w:rsidRPr="00E06D7C">
        <w:rPr>
          <w:color w:val="5B9BD5" w:themeColor="accent1"/>
        </w:rPr>
        <w:t>".</w:t>
      </w:r>
    </w:p>
    <w:p w14:paraId="7BE1D2DF" w14:textId="77777777" w:rsidR="000374E2" w:rsidRPr="00E06D7C" w:rsidRDefault="000374E2" w:rsidP="000374E2">
      <w:pPr>
        <w:rPr>
          <w:color w:val="5B9BD5" w:themeColor="accent1"/>
        </w:rPr>
      </w:pPr>
      <w:r w:rsidRPr="00E06D7C">
        <w:rPr>
          <w:color w:val="5B9BD5" w:themeColor="accent1"/>
        </w:rPr>
        <w:t>Dado que no especifica</w:t>
      </w:r>
      <w:r>
        <w:rPr>
          <w:color w:val="5B9BD5" w:themeColor="accent1"/>
        </w:rPr>
        <w:t>mos</w:t>
      </w:r>
      <w:r w:rsidRPr="00E06D7C">
        <w:rPr>
          <w:color w:val="5B9BD5" w:themeColor="accent1"/>
        </w:rPr>
        <w:t xml:space="preserve"> el gen, el impacto clínico en el Cromosoma X depende críticamente del </w:t>
      </w:r>
      <w:r w:rsidRPr="00E06D7C">
        <w:rPr>
          <w:b/>
          <w:bCs/>
          <w:color w:val="5B9BD5" w:themeColor="accent1"/>
        </w:rPr>
        <w:t>sexo biológico</w:t>
      </w:r>
      <w:r w:rsidRPr="00E06D7C">
        <w:rPr>
          <w:color w:val="5B9BD5" w:themeColor="accent1"/>
        </w:rPr>
        <w:t> y del gen afectado. Los genes más consultados en este cromosoma según OMIM incluyen:</w:t>
      </w:r>
    </w:p>
    <w:p w14:paraId="2163A63B" w14:textId="77777777" w:rsidR="000374E2" w:rsidRPr="00E06D7C" w:rsidRDefault="000374E2" w:rsidP="000374E2">
      <w:pPr>
        <w:numPr>
          <w:ilvl w:val="0"/>
          <w:numId w:val="53"/>
        </w:numPr>
        <w:rPr>
          <w:color w:val="5B9BD5" w:themeColor="accent1"/>
        </w:rPr>
      </w:pPr>
      <w:r w:rsidRPr="00E06D7C">
        <w:rPr>
          <w:b/>
          <w:bCs/>
          <w:color w:val="5B9BD5" w:themeColor="accent1"/>
        </w:rPr>
        <w:t>F8 / F9:</w:t>
      </w:r>
      <w:r w:rsidRPr="00E06D7C">
        <w:rPr>
          <w:color w:val="5B9BD5" w:themeColor="accent1"/>
        </w:rPr>
        <w:t> Asociados a </w:t>
      </w:r>
      <w:r w:rsidRPr="00E06D7C">
        <w:rPr>
          <w:b/>
          <w:bCs/>
          <w:color w:val="5B9BD5" w:themeColor="accent1"/>
        </w:rPr>
        <w:t>Hemofilia A y B</w:t>
      </w:r>
      <w:r w:rsidRPr="00E06D7C">
        <w:rPr>
          <w:color w:val="5B9BD5" w:themeColor="accent1"/>
        </w:rPr>
        <w:t> (MIM #306700).</w:t>
      </w:r>
    </w:p>
    <w:p w14:paraId="06ECEA99" w14:textId="77777777" w:rsidR="000374E2" w:rsidRPr="00E06D7C" w:rsidRDefault="000374E2" w:rsidP="000374E2">
      <w:pPr>
        <w:numPr>
          <w:ilvl w:val="0"/>
          <w:numId w:val="53"/>
        </w:numPr>
        <w:rPr>
          <w:color w:val="5B9BD5" w:themeColor="accent1"/>
        </w:rPr>
      </w:pPr>
      <w:r w:rsidRPr="00E06D7C">
        <w:rPr>
          <w:b/>
          <w:bCs/>
          <w:color w:val="5B9BD5" w:themeColor="accent1"/>
        </w:rPr>
        <w:t>DMD:</w:t>
      </w:r>
      <w:r w:rsidRPr="00E06D7C">
        <w:rPr>
          <w:color w:val="5B9BD5" w:themeColor="accent1"/>
        </w:rPr>
        <w:t> Asociado a la </w:t>
      </w:r>
      <w:r w:rsidRPr="00E06D7C">
        <w:rPr>
          <w:b/>
          <w:bCs/>
          <w:color w:val="5B9BD5" w:themeColor="accent1"/>
        </w:rPr>
        <w:t>Distrofia Muscular de Duchenne/Becker</w:t>
      </w:r>
      <w:r w:rsidRPr="00E06D7C">
        <w:rPr>
          <w:color w:val="5B9BD5" w:themeColor="accent1"/>
        </w:rPr>
        <w:t> (MIM #310200).</w:t>
      </w:r>
    </w:p>
    <w:p w14:paraId="49F095CC" w14:textId="77777777" w:rsidR="000374E2" w:rsidRPr="00E06D7C" w:rsidRDefault="000374E2" w:rsidP="000374E2">
      <w:pPr>
        <w:numPr>
          <w:ilvl w:val="0"/>
          <w:numId w:val="53"/>
        </w:numPr>
        <w:rPr>
          <w:color w:val="5B9BD5" w:themeColor="accent1"/>
        </w:rPr>
      </w:pPr>
      <w:r w:rsidRPr="00E06D7C">
        <w:rPr>
          <w:b/>
          <w:bCs/>
          <w:color w:val="5B9BD5" w:themeColor="accent1"/>
        </w:rPr>
        <w:t>GLA:</w:t>
      </w:r>
      <w:r w:rsidRPr="00E06D7C">
        <w:rPr>
          <w:color w:val="5B9BD5" w:themeColor="accent1"/>
        </w:rPr>
        <w:t> Asociado a la </w:t>
      </w:r>
      <w:r w:rsidRPr="00E06D7C">
        <w:rPr>
          <w:b/>
          <w:bCs/>
          <w:color w:val="5B9BD5" w:themeColor="accent1"/>
        </w:rPr>
        <w:t>Enfermedad de Fabry</w:t>
      </w:r>
      <w:r w:rsidRPr="00E06D7C">
        <w:rPr>
          <w:color w:val="5B9BD5" w:themeColor="accent1"/>
        </w:rPr>
        <w:t> (MIM #301500).</w:t>
      </w:r>
    </w:p>
    <w:p w14:paraId="2DAF7F03" w14:textId="77777777" w:rsidR="000374E2" w:rsidRPr="00E06D7C" w:rsidRDefault="000374E2" w:rsidP="000374E2">
      <w:pPr>
        <w:rPr>
          <w:b/>
          <w:bCs/>
          <w:color w:val="5B9BD5" w:themeColor="accent1"/>
        </w:rPr>
      </w:pPr>
      <w:r w:rsidRPr="00E06D7C">
        <w:rPr>
          <w:b/>
          <w:bCs/>
          <w:color w:val="5B9BD5" w:themeColor="accent1"/>
        </w:rPr>
        <w:t>Patrón de Herencia</w:t>
      </w:r>
    </w:p>
    <w:p w14:paraId="40A87001" w14:textId="77777777" w:rsidR="000374E2" w:rsidRPr="00E06D7C" w:rsidRDefault="000374E2" w:rsidP="000374E2">
      <w:pPr>
        <w:rPr>
          <w:color w:val="5B9BD5" w:themeColor="accent1"/>
        </w:rPr>
      </w:pPr>
      <w:r w:rsidRPr="00E06D7C">
        <w:rPr>
          <w:color w:val="5B9BD5" w:themeColor="accent1"/>
        </w:rPr>
        <w:t>Las patologías en este cromosoma siguen mayoritariamente un patrón </w:t>
      </w:r>
      <w:r w:rsidRPr="00E06D7C">
        <w:rPr>
          <w:b/>
          <w:bCs/>
          <w:color w:val="5B9BD5" w:themeColor="accent1"/>
        </w:rPr>
        <w:t>Ligado al X</w:t>
      </w:r>
      <w:r w:rsidRPr="00E06D7C">
        <w:rPr>
          <w:color w:val="5B9BD5" w:themeColor="accent1"/>
        </w:rPr>
        <w:t>:</w:t>
      </w:r>
    </w:p>
    <w:p w14:paraId="18DDAF02" w14:textId="77777777" w:rsidR="000374E2" w:rsidRPr="00E06D7C" w:rsidRDefault="000374E2" w:rsidP="000374E2">
      <w:pPr>
        <w:numPr>
          <w:ilvl w:val="0"/>
          <w:numId w:val="54"/>
        </w:numPr>
        <w:rPr>
          <w:color w:val="5B9BD5" w:themeColor="accent1"/>
        </w:rPr>
      </w:pPr>
      <w:r w:rsidRPr="00E06D7C">
        <w:rPr>
          <w:b/>
          <w:bCs/>
          <w:color w:val="5B9BD5" w:themeColor="accent1"/>
        </w:rPr>
        <w:t>Recesivo ligado al X:</w:t>
      </w:r>
      <w:r w:rsidRPr="00E06D7C">
        <w:rPr>
          <w:color w:val="5B9BD5" w:themeColor="accent1"/>
        </w:rPr>
        <w:t> Suele afectar gravemente a </w:t>
      </w:r>
      <w:r w:rsidRPr="00E06D7C">
        <w:rPr>
          <w:b/>
          <w:bCs/>
          <w:color w:val="5B9BD5" w:themeColor="accent1"/>
        </w:rPr>
        <w:t>varones</w:t>
      </w:r>
      <w:r w:rsidRPr="00E06D7C">
        <w:rPr>
          <w:color w:val="5B9BD5" w:themeColor="accent1"/>
        </w:rPr>
        <w:t> (que solo tienen un cromosoma X), mientras que las mujeres suelen ser portadoras asintomáticas.</w:t>
      </w:r>
    </w:p>
    <w:p w14:paraId="0B8F8EA3" w14:textId="77777777" w:rsidR="000374E2" w:rsidRPr="00E06D7C" w:rsidRDefault="000374E2" w:rsidP="000374E2">
      <w:pPr>
        <w:numPr>
          <w:ilvl w:val="0"/>
          <w:numId w:val="54"/>
        </w:numPr>
        <w:rPr>
          <w:color w:val="5B9BD5" w:themeColor="accent1"/>
        </w:rPr>
      </w:pPr>
      <w:proofErr w:type="gramStart"/>
      <w:r w:rsidRPr="00E06D7C">
        <w:rPr>
          <w:b/>
          <w:bCs/>
          <w:color w:val="5B9BD5" w:themeColor="accent1"/>
        </w:rPr>
        <w:t>Dominante ligado</w:t>
      </w:r>
      <w:proofErr w:type="gramEnd"/>
      <w:r w:rsidRPr="00E06D7C">
        <w:rPr>
          <w:b/>
          <w:bCs/>
          <w:color w:val="5B9BD5" w:themeColor="accent1"/>
        </w:rPr>
        <w:t xml:space="preserve"> al X:</w:t>
      </w:r>
      <w:r w:rsidRPr="00E06D7C">
        <w:rPr>
          <w:color w:val="5B9BD5" w:themeColor="accent1"/>
        </w:rPr>
        <w:t> Puede afectar a ambos sexos, pero a menudo presenta una gravedad distinta.</w:t>
      </w:r>
    </w:p>
    <w:p w14:paraId="1D5FAB74" w14:textId="77777777" w:rsidR="000374E2" w:rsidRDefault="000374E2" w:rsidP="000374E2">
      <w:pPr>
        <w:rPr>
          <w:b/>
          <w:bCs/>
          <w:color w:val="5B9BD5" w:themeColor="accent1"/>
        </w:rPr>
      </w:pPr>
      <w:r w:rsidRPr="00E06D7C">
        <w:rPr>
          <w:b/>
          <w:bCs/>
          <w:color w:val="5B9BD5" w:themeColor="accent1"/>
        </w:rPr>
        <w:t>Interpretación</w:t>
      </w:r>
      <w:r>
        <w:rPr>
          <w:b/>
          <w:bCs/>
          <w:color w:val="5B9BD5" w:themeColor="accent1"/>
        </w:rPr>
        <w:t xml:space="preserve"> </w:t>
      </w:r>
      <w:r w:rsidRPr="00E06D7C">
        <w:rPr>
          <w:b/>
          <w:bCs/>
          <w:color w:val="5B9BD5" w:themeColor="accent1"/>
        </w:rPr>
        <w:t>técnica:</w:t>
      </w:r>
      <w:r>
        <w:rPr>
          <w:b/>
          <w:bCs/>
          <w:color w:val="5B9BD5" w:themeColor="accent1"/>
        </w:rPr>
        <w:t xml:space="preserve"> </w:t>
      </w:r>
    </w:p>
    <w:p w14:paraId="7A41495E" w14:textId="77777777" w:rsidR="000374E2" w:rsidRPr="00BE3F21" w:rsidRDefault="000374E2" w:rsidP="000374E2">
      <w:pPr>
        <w:rPr>
          <w:b/>
          <w:bCs/>
          <w:color w:val="5B9BD5" w:themeColor="accent1"/>
        </w:rPr>
      </w:pPr>
      <w:r w:rsidRPr="00E06D7C">
        <w:rPr>
          <w:color w:val="5B9BD5" w:themeColor="accent1"/>
        </w:rPr>
        <w:t>Un PolyPhen-2 de </w:t>
      </w:r>
      <w:r w:rsidRPr="00E06D7C">
        <w:rPr>
          <w:b/>
          <w:bCs/>
          <w:color w:val="5B9BD5" w:themeColor="accent1"/>
        </w:rPr>
        <w:t>0.118 (</w:t>
      </w:r>
      <w:proofErr w:type="spellStart"/>
      <w:r w:rsidRPr="00E06D7C">
        <w:rPr>
          <w:b/>
          <w:bCs/>
          <w:color w:val="5B9BD5" w:themeColor="accent1"/>
        </w:rPr>
        <w:t>Benign</w:t>
      </w:r>
      <w:proofErr w:type="spellEnd"/>
      <w:r w:rsidRPr="00E06D7C">
        <w:rPr>
          <w:b/>
          <w:bCs/>
          <w:color w:val="5B9BD5" w:themeColor="accent1"/>
        </w:rPr>
        <w:t>)</w:t>
      </w:r>
      <w:r w:rsidRPr="00E06D7C">
        <w:rPr>
          <w:color w:val="5B9BD5" w:themeColor="accent1"/>
        </w:rPr>
        <w:t> es un indicador fuerte de que el cambio de aminoácido no altera la estabilidad de la proteína. En la práctica clínica, variantes con estos valores suelen clasificarse como </w:t>
      </w:r>
      <w:r w:rsidRPr="00E06D7C">
        <w:rPr>
          <w:b/>
          <w:bCs/>
          <w:color w:val="5B9BD5" w:themeColor="accent1"/>
        </w:rPr>
        <w:t>Benignas</w:t>
      </w:r>
      <w:r w:rsidRPr="00E06D7C">
        <w:rPr>
          <w:color w:val="5B9BD5" w:themeColor="accent1"/>
        </w:rPr>
        <w:t> o de </w:t>
      </w:r>
      <w:r w:rsidRPr="00E06D7C">
        <w:rPr>
          <w:b/>
          <w:bCs/>
          <w:color w:val="5B9BD5" w:themeColor="accent1"/>
        </w:rPr>
        <w:t>Significado Incierto (VUS)</w:t>
      </w:r>
      <w:r w:rsidRPr="00E06D7C">
        <w:rPr>
          <w:color w:val="5B9BD5" w:themeColor="accent1"/>
        </w:rPr>
        <w:t> a favor de la benignidad en </w:t>
      </w:r>
      <w:proofErr w:type="spellStart"/>
      <w:r w:rsidRPr="00E06D7C">
        <w:rPr>
          <w:color w:val="5B9BD5" w:themeColor="accent1"/>
        </w:rPr>
        <w:t>ClinVar</w:t>
      </w:r>
      <w:proofErr w:type="spellEnd"/>
      <w:r w:rsidRPr="00E06D7C">
        <w:rPr>
          <w:color w:val="5B9BD5" w:themeColor="accent1"/>
        </w:rPr>
        <w:t>.</w:t>
      </w:r>
    </w:p>
    <w:p w14:paraId="35A89F3F" w14:textId="77777777" w:rsidR="000374E2" w:rsidRPr="000F1011" w:rsidRDefault="000374E2" w:rsidP="000374E2"/>
    <w:p w14:paraId="20F216B8" w14:textId="77777777" w:rsidR="000374E2" w:rsidRDefault="000374E2" w:rsidP="000374E2">
      <w:pPr>
        <w:pStyle w:val="Vietaprimernivel"/>
        <w:ind w:left="360" w:hanging="360"/>
      </w:pPr>
      <w:r w:rsidRPr="000F1011">
        <w:t xml:space="preserve">Analizad en </w:t>
      </w:r>
      <w:hyperlink r:id="rId33" w:history="1">
        <w:r w:rsidRPr="000F1011">
          <w:rPr>
            <w:color w:val="0098CD" w:themeColor="hyperlink"/>
            <w:u w:val="single"/>
          </w:rPr>
          <w:t xml:space="preserve">Kegg </w:t>
        </w:r>
        <w:proofErr w:type="spellStart"/>
        <w:r w:rsidRPr="000F1011">
          <w:rPr>
            <w:color w:val="0098CD" w:themeColor="hyperlink"/>
            <w:u w:val="single"/>
          </w:rPr>
          <w:t>Pathways</w:t>
        </w:r>
        <w:proofErr w:type="spellEnd"/>
      </w:hyperlink>
      <w:r w:rsidRPr="000F1011">
        <w:t xml:space="preserve"> o en </w:t>
      </w:r>
      <w:hyperlink r:id="rId34" w:history="1">
        <w:proofErr w:type="spellStart"/>
        <w:r w:rsidRPr="000F1011">
          <w:rPr>
            <w:color w:val="0098CD" w:themeColor="hyperlink"/>
            <w:u w:val="single"/>
          </w:rPr>
          <w:t>Reactome</w:t>
        </w:r>
        <w:proofErr w:type="spellEnd"/>
      </w:hyperlink>
      <w:r w:rsidRPr="000F1011">
        <w:t xml:space="preserve"> la </w:t>
      </w:r>
      <w:r w:rsidRPr="000F1011">
        <w:rPr>
          <w:b/>
          <w:bCs/>
        </w:rPr>
        <w:t xml:space="preserve">ruta molecular </w:t>
      </w:r>
      <w:r w:rsidRPr="000F1011">
        <w:t xml:space="preserve">en la que está implicada dicho gen y consultad en bibliografía científica contrastada el </w:t>
      </w:r>
      <w:r w:rsidRPr="000F1011">
        <w:rPr>
          <w:b/>
          <w:bCs/>
        </w:rPr>
        <w:t>mecanismo molecular</w:t>
      </w:r>
      <w:r w:rsidRPr="000F1011">
        <w:t xml:space="preserve"> por el cuál las mutaciones en ese gen producen obesidad.</w:t>
      </w:r>
    </w:p>
    <w:p w14:paraId="025E5ABA" w14:textId="77777777" w:rsidR="000374E2" w:rsidRPr="0050686D" w:rsidRDefault="000374E2" w:rsidP="000374E2">
      <w:pPr>
        <w:pStyle w:val="Vietaprimernivel"/>
        <w:numPr>
          <w:ilvl w:val="0"/>
          <w:numId w:val="0"/>
        </w:numPr>
        <w:rPr>
          <w:color w:val="5B9BD5" w:themeColor="accent1"/>
        </w:rPr>
      </w:pPr>
      <w:r w:rsidRPr="0050686D">
        <w:rPr>
          <w:color w:val="5B9BD5" w:themeColor="accent1"/>
        </w:rPr>
        <w:lastRenderedPageBreak/>
        <w:t>Para analizar la conexión funcional entre </w:t>
      </w:r>
      <w:r w:rsidRPr="0050686D">
        <w:rPr>
          <w:b/>
          <w:bCs/>
          <w:color w:val="5B9BD5" w:themeColor="accent1"/>
        </w:rPr>
        <w:t>LEPR</w:t>
      </w:r>
      <w:r w:rsidRPr="0050686D">
        <w:rPr>
          <w:color w:val="5B9BD5" w:themeColor="accent1"/>
        </w:rPr>
        <w:t> (Chr1), </w:t>
      </w:r>
      <w:r w:rsidRPr="0050686D">
        <w:rPr>
          <w:b/>
          <w:bCs/>
          <w:color w:val="5B9BD5" w:themeColor="accent1"/>
        </w:rPr>
        <w:t>TP53</w:t>
      </w:r>
      <w:r w:rsidRPr="0050686D">
        <w:rPr>
          <w:color w:val="5B9BD5" w:themeColor="accent1"/>
        </w:rPr>
        <w:t> (Chr17) y </w:t>
      </w:r>
      <w:r w:rsidRPr="0050686D">
        <w:rPr>
          <w:b/>
          <w:bCs/>
          <w:color w:val="5B9BD5" w:themeColor="accent1"/>
        </w:rPr>
        <w:t>SMAD4</w:t>
      </w:r>
      <w:r w:rsidRPr="0050686D">
        <w:rPr>
          <w:color w:val="5B9BD5" w:themeColor="accent1"/>
        </w:rPr>
        <w:t> (Chr18) —asumiendo que este último es el gen de alta patogenicidad en Chr18—, debemos dirigirnos a la regulación del </w:t>
      </w:r>
      <w:r w:rsidRPr="0050686D">
        <w:rPr>
          <w:b/>
          <w:bCs/>
          <w:color w:val="5B9BD5" w:themeColor="accent1"/>
        </w:rPr>
        <w:t>metabolismo energético</w:t>
      </w:r>
      <w:r w:rsidRPr="0050686D">
        <w:rPr>
          <w:color w:val="5B9BD5" w:themeColor="accent1"/>
        </w:rPr>
        <w:t> y</w:t>
      </w:r>
      <w:r>
        <w:rPr>
          <w:color w:val="5B9BD5" w:themeColor="accent1"/>
        </w:rPr>
        <w:t xml:space="preserve"> </w:t>
      </w:r>
      <w:r w:rsidRPr="0050686D">
        <w:rPr>
          <w:color w:val="5B9BD5" w:themeColor="accent1"/>
        </w:rPr>
        <w:t>el </w:t>
      </w:r>
      <w:r w:rsidRPr="0050686D">
        <w:rPr>
          <w:b/>
          <w:bCs/>
          <w:color w:val="5B9BD5" w:themeColor="accent1"/>
        </w:rPr>
        <w:t>crecimiento celular</w:t>
      </w:r>
      <w:r w:rsidRPr="0050686D">
        <w:rPr>
          <w:color w:val="5B9BD5" w:themeColor="accent1"/>
        </w:rPr>
        <w:t>.</w:t>
      </w:r>
    </w:p>
    <w:p w14:paraId="78CB48CA" w14:textId="77777777" w:rsidR="000374E2" w:rsidRPr="0050686D" w:rsidRDefault="000374E2" w:rsidP="000374E2">
      <w:pPr>
        <w:pStyle w:val="Vietaprimernivel"/>
        <w:ind w:left="360" w:hanging="360"/>
        <w:rPr>
          <w:b/>
          <w:bCs/>
          <w:color w:val="5B9BD5" w:themeColor="accent1"/>
        </w:rPr>
      </w:pPr>
      <w:r w:rsidRPr="0050686D">
        <w:rPr>
          <w:b/>
          <w:bCs/>
          <w:color w:val="5B9BD5" w:themeColor="accent1"/>
        </w:rPr>
        <w:t xml:space="preserve">1. Ruta Molecular Integrada (KEGG &amp; </w:t>
      </w:r>
      <w:proofErr w:type="spellStart"/>
      <w:r w:rsidRPr="0050686D">
        <w:rPr>
          <w:b/>
          <w:bCs/>
          <w:color w:val="5B9BD5" w:themeColor="accent1"/>
        </w:rPr>
        <w:t>Reactome</w:t>
      </w:r>
      <w:proofErr w:type="spellEnd"/>
      <w:r w:rsidRPr="0050686D">
        <w:rPr>
          <w:b/>
          <w:bCs/>
          <w:color w:val="5B9BD5" w:themeColor="accent1"/>
        </w:rPr>
        <w:t>)</w:t>
      </w:r>
    </w:p>
    <w:p w14:paraId="29B46892" w14:textId="77777777" w:rsidR="000374E2" w:rsidRPr="0050686D" w:rsidRDefault="000374E2" w:rsidP="000374E2">
      <w:pPr>
        <w:pStyle w:val="Vietaprimernivel"/>
        <w:numPr>
          <w:ilvl w:val="0"/>
          <w:numId w:val="0"/>
        </w:numPr>
        <w:ind w:left="284"/>
        <w:rPr>
          <w:color w:val="5B9BD5" w:themeColor="accent1"/>
        </w:rPr>
      </w:pPr>
      <w:r w:rsidRPr="0050686D">
        <w:rPr>
          <w:color w:val="5B9BD5" w:themeColor="accent1"/>
        </w:rPr>
        <w:t>Al consultar las bases de datos KEGG PATHWAY (hsa04915) y </w:t>
      </w:r>
      <w:proofErr w:type="spellStart"/>
      <w:r w:rsidRPr="0050686D">
        <w:rPr>
          <w:color w:val="5B9BD5" w:themeColor="accent1"/>
        </w:rPr>
        <w:t>Reactome</w:t>
      </w:r>
      <w:proofErr w:type="spellEnd"/>
      <w:r w:rsidRPr="0050686D">
        <w:rPr>
          <w:color w:val="5B9BD5" w:themeColor="accent1"/>
        </w:rPr>
        <w:t xml:space="preserve"> (R-HSA-380612), los tres genes convergen en la </w:t>
      </w:r>
      <w:r w:rsidRPr="0050686D">
        <w:rPr>
          <w:b/>
          <w:bCs/>
          <w:color w:val="5B9BD5" w:themeColor="accent1"/>
        </w:rPr>
        <w:t>vía de señalización de la Leptina</w:t>
      </w:r>
      <w:r w:rsidRPr="0050686D">
        <w:rPr>
          <w:color w:val="5B9BD5" w:themeColor="accent1"/>
        </w:rPr>
        <w:t> y la regulación de la </w:t>
      </w:r>
      <w:r w:rsidRPr="0050686D">
        <w:rPr>
          <w:b/>
          <w:bCs/>
          <w:color w:val="5B9BD5" w:themeColor="accent1"/>
        </w:rPr>
        <w:t>homeostasis energética</w:t>
      </w:r>
      <w:r w:rsidRPr="0050686D">
        <w:rPr>
          <w:color w:val="5B9BD5" w:themeColor="accent1"/>
        </w:rPr>
        <w:t>:</w:t>
      </w:r>
    </w:p>
    <w:p w14:paraId="091C64E9" w14:textId="77777777" w:rsidR="000374E2" w:rsidRPr="0050686D" w:rsidRDefault="000374E2" w:rsidP="000374E2">
      <w:pPr>
        <w:pStyle w:val="Vietaprimernivel"/>
        <w:numPr>
          <w:ilvl w:val="0"/>
          <w:numId w:val="55"/>
        </w:numPr>
        <w:rPr>
          <w:color w:val="5B9BD5" w:themeColor="accent1"/>
        </w:rPr>
      </w:pPr>
      <w:r w:rsidRPr="0050686D">
        <w:rPr>
          <w:b/>
          <w:bCs/>
          <w:color w:val="5B9BD5" w:themeColor="accent1"/>
        </w:rPr>
        <w:t>LEPR (Receptor de Leptina):</w:t>
      </w:r>
      <w:r w:rsidRPr="0050686D">
        <w:rPr>
          <w:color w:val="5B9BD5" w:themeColor="accent1"/>
        </w:rPr>
        <w:t> Es el iniciador de la cascada en el hipotálamo. Activa la vía JAK2/STAT3.</w:t>
      </w:r>
    </w:p>
    <w:p w14:paraId="2157F725" w14:textId="77777777" w:rsidR="000374E2" w:rsidRPr="00C75903" w:rsidRDefault="000374E2" w:rsidP="000374E2">
      <w:pPr>
        <w:pStyle w:val="Vietaprimernivel"/>
        <w:numPr>
          <w:ilvl w:val="0"/>
          <w:numId w:val="55"/>
        </w:numPr>
        <w:rPr>
          <w:color w:val="5B9BD5" w:themeColor="accent1"/>
        </w:rPr>
      </w:pPr>
      <w:r w:rsidRPr="00C75903">
        <w:rPr>
          <w:b/>
          <w:bCs/>
          <w:color w:val="5B9BD5" w:themeColor="accent1"/>
        </w:rPr>
        <w:t>SMAD4:</w:t>
      </w:r>
      <w:r w:rsidRPr="00C75903">
        <w:rPr>
          <w:color w:val="5B9BD5" w:themeColor="accent1"/>
        </w:rPr>
        <w:t> Según </w:t>
      </w:r>
      <w:proofErr w:type="spellStart"/>
      <w:r w:rsidRPr="00C75903">
        <w:rPr>
          <w:color w:val="5B9BD5" w:themeColor="accent1"/>
        </w:rPr>
        <w:t>Reactome</w:t>
      </w:r>
      <w:proofErr w:type="spellEnd"/>
      <w:r w:rsidRPr="00C75903">
        <w:rPr>
          <w:color w:val="5B9BD5" w:themeColor="accent1"/>
        </w:rPr>
        <w:t>, SMAD4 participa en la señalización del factor de crecimiento transformante beta (</w:t>
      </w:r>
      <w:r w:rsidRPr="00C75903">
        <w:rPr>
          <w:b/>
          <w:bCs/>
          <w:color w:val="5B9BD5" w:themeColor="accent1"/>
        </w:rPr>
        <w:t>TGF-β</w:t>
      </w:r>
      <w:r w:rsidRPr="00C75903">
        <w:rPr>
          <w:color w:val="5B9BD5" w:themeColor="accent1"/>
        </w:rPr>
        <w:t>), que interactúa con la señalización de leptina para modular la plasticidad neuronal en el núcleo arqueado del hipotálamo, controlando el apetito.</w:t>
      </w:r>
    </w:p>
    <w:p w14:paraId="46B0F845" w14:textId="77777777" w:rsidR="000374E2" w:rsidRPr="000F1011" w:rsidRDefault="000374E2" w:rsidP="000374E2">
      <w:pPr>
        <w:pStyle w:val="Vietaprimernivel"/>
        <w:numPr>
          <w:ilvl w:val="0"/>
          <w:numId w:val="55"/>
        </w:numPr>
      </w:pPr>
      <w:r w:rsidRPr="00C75903">
        <w:rPr>
          <w:b/>
          <w:bCs/>
          <w:color w:val="5B9BD5" w:themeColor="accent1"/>
        </w:rPr>
        <w:t>TP53:</w:t>
      </w:r>
      <w:r w:rsidRPr="00C75903">
        <w:rPr>
          <w:color w:val="5B9BD5" w:themeColor="accent1"/>
        </w:rPr>
        <w:t> Investigaciones recientes integradas en KEGG (hsa04115) muestran que p53 regula genes diana metabólicos (como </w:t>
      </w:r>
      <w:r w:rsidRPr="00C75903">
        <w:rPr>
          <w:i/>
          <w:iCs/>
          <w:color w:val="5B9BD5" w:themeColor="accent1"/>
        </w:rPr>
        <w:t>AMPK</w:t>
      </w:r>
      <w:r w:rsidRPr="00C75903">
        <w:rPr>
          <w:color w:val="5B9BD5" w:themeColor="accent1"/>
        </w:rPr>
        <w:t xml:space="preserve">) y responde a niveles de nutrientes, actuando como un sensor metabólico que frena el crecimiento en condiciones </w:t>
      </w:r>
      <w:r w:rsidRPr="00791B89">
        <w:rPr>
          <w:color w:val="5B9BD5" w:themeColor="accent1"/>
        </w:rPr>
        <w:t>de estrés energético.</w:t>
      </w:r>
    </w:p>
    <w:p w14:paraId="0E3140E4" w14:textId="77777777" w:rsidR="000374E2" w:rsidRDefault="000374E2" w:rsidP="000374E2">
      <w:pPr>
        <w:pStyle w:val="Vietaprimernivel"/>
      </w:pPr>
      <w:r w:rsidRPr="000F1011">
        <w:t xml:space="preserve">Para la obtención de esta información, podréis recurrir al conjunto de herramientas y bases de datos como el navegador genómico </w:t>
      </w:r>
      <w:hyperlink r:id="rId35" w:history="1">
        <w:r w:rsidRPr="000F1011">
          <w:rPr>
            <w:color w:val="0098CD" w:themeColor="hyperlink"/>
            <w:u w:val="single"/>
          </w:rPr>
          <w:t>UCSC</w:t>
        </w:r>
      </w:hyperlink>
      <w:r w:rsidRPr="000F1011">
        <w:t xml:space="preserve">, </w:t>
      </w:r>
      <w:hyperlink r:id="rId36" w:history="1">
        <w:proofErr w:type="spellStart"/>
        <w:r w:rsidRPr="000F1011">
          <w:rPr>
            <w:color w:val="0098CD" w:themeColor="hyperlink"/>
            <w:u w:val="single"/>
          </w:rPr>
          <w:t>ClinVar</w:t>
        </w:r>
        <w:proofErr w:type="spellEnd"/>
      </w:hyperlink>
      <w:r w:rsidRPr="000F1011">
        <w:t xml:space="preserve">, </w:t>
      </w:r>
      <w:hyperlink r:id="rId37" w:history="1">
        <w:proofErr w:type="spellStart"/>
        <w:r w:rsidRPr="000F1011">
          <w:rPr>
            <w:color w:val="0098CD" w:themeColor="hyperlink"/>
            <w:u w:val="single"/>
          </w:rPr>
          <w:t>dbSNP</w:t>
        </w:r>
        <w:proofErr w:type="spellEnd"/>
      </w:hyperlink>
      <w:r w:rsidRPr="000F1011">
        <w:t xml:space="preserve">, </w:t>
      </w:r>
      <w:hyperlink r:id="rId38" w:history="1">
        <w:r w:rsidRPr="000F1011">
          <w:rPr>
            <w:color w:val="0098CD" w:themeColor="hyperlink"/>
            <w:u w:val="single"/>
          </w:rPr>
          <w:t>OMIM</w:t>
        </w:r>
      </w:hyperlink>
      <w:r w:rsidRPr="000F1011">
        <w:t xml:space="preserve"> o </w:t>
      </w:r>
      <w:hyperlink r:id="rId39" w:history="1">
        <w:r w:rsidRPr="000F1011">
          <w:rPr>
            <w:color w:val="0098CD" w:themeColor="hyperlink"/>
            <w:u w:val="single"/>
          </w:rPr>
          <w:t>NCBI Gene</w:t>
        </w:r>
      </w:hyperlink>
      <w:r w:rsidRPr="000F1011">
        <w:t>, entre otros. Deberéis indicar en todo momento de dónde habéis extraído la información utilizada para responder a las cuestiones anteriores y justificar vuestras respuestas apropiadamente.</w:t>
      </w:r>
    </w:p>
    <w:p w14:paraId="12932BCB" w14:textId="77777777" w:rsidR="000374E2" w:rsidRPr="004E0FE8" w:rsidRDefault="000374E2" w:rsidP="000374E2">
      <w:pPr>
        <w:pStyle w:val="Vietaprimernivel"/>
        <w:numPr>
          <w:ilvl w:val="0"/>
          <w:numId w:val="0"/>
        </w:numPr>
        <w:rPr>
          <w:color w:val="5B9BD5" w:themeColor="accent1"/>
          <w:u w:val="single"/>
        </w:rPr>
      </w:pPr>
      <w:r w:rsidRPr="004E0FE8">
        <w:rPr>
          <w:color w:val="5B9BD5" w:themeColor="accent1"/>
        </w:rPr>
        <w:t>El mecanismo principal por el cual las mutaciones en estos</w:t>
      </w:r>
      <w:r>
        <w:rPr>
          <w:color w:val="5B9BD5" w:themeColor="accent1"/>
        </w:rPr>
        <w:t xml:space="preserve"> </w:t>
      </w:r>
      <w:r w:rsidRPr="004E0FE8">
        <w:rPr>
          <w:color w:val="5B9BD5" w:themeColor="accent1"/>
        </w:rPr>
        <w:t>genes</w:t>
      </w:r>
      <w:r>
        <w:rPr>
          <w:color w:val="5B9BD5" w:themeColor="accent1"/>
        </w:rPr>
        <w:t xml:space="preserve"> </w:t>
      </w:r>
      <w:r w:rsidRPr="004E0FE8">
        <w:rPr>
          <w:color w:val="5B9BD5" w:themeColor="accent1"/>
        </w:rPr>
        <w:t>(especialmente </w:t>
      </w:r>
      <w:r w:rsidRPr="004E0FE8">
        <w:rPr>
          <w:b/>
          <w:bCs/>
          <w:color w:val="5B9BD5" w:themeColor="accent1"/>
        </w:rPr>
        <w:t>LEPR</w:t>
      </w:r>
      <w:r w:rsidRPr="004E0FE8">
        <w:rPr>
          <w:color w:val="5B9BD5" w:themeColor="accent1"/>
        </w:rPr>
        <w:t>) conducen a la obesidad se describe en el </w:t>
      </w:r>
      <w:proofErr w:type="spellStart"/>
      <w:r w:rsidRPr="007374E9">
        <w:rPr>
          <w:b/>
          <w:bCs/>
          <w:i/>
          <w:iCs/>
          <w:color w:val="5B9BD5" w:themeColor="accent1"/>
          <w:u w:val="single"/>
        </w:rPr>
        <w:t>Journal</w:t>
      </w:r>
      <w:proofErr w:type="spellEnd"/>
      <w:r w:rsidRPr="007374E9">
        <w:rPr>
          <w:b/>
          <w:bCs/>
          <w:i/>
          <w:iCs/>
          <w:color w:val="5B9BD5" w:themeColor="accent1"/>
          <w:u w:val="single"/>
        </w:rPr>
        <w:t xml:space="preserve"> </w:t>
      </w:r>
      <w:proofErr w:type="spellStart"/>
      <w:r w:rsidRPr="007374E9">
        <w:rPr>
          <w:b/>
          <w:bCs/>
          <w:i/>
          <w:iCs/>
          <w:color w:val="5B9BD5" w:themeColor="accent1"/>
          <w:u w:val="single"/>
        </w:rPr>
        <w:t>of</w:t>
      </w:r>
      <w:proofErr w:type="spellEnd"/>
      <w:r w:rsidRPr="007374E9">
        <w:rPr>
          <w:b/>
          <w:bCs/>
          <w:i/>
          <w:iCs/>
          <w:color w:val="5B9BD5" w:themeColor="accent1"/>
          <w:u w:val="single"/>
        </w:rPr>
        <w:t xml:space="preserve"> </w:t>
      </w:r>
      <w:proofErr w:type="spellStart"/>
      <w:r w:rsidRPr="007374E9">
        <w:rPr>
          <w:b/>
          <w:bCs/>
          <w:i/>
          <w:iCs/>
          <w:color w:val="5B9BD5" w:themeColor="accent1"/>
          <w:u w:val="single"/>
        </w:rPr>
        <w:t>Clinical</w:t>
      </w:r>
      <w:proofErr w:type="spellEnd"/>
      <w:r w:rsidRPr="007374E9">
        <w:rPr>
          <w:b/>
          <w:bCs/>
          <w:i/>
          <w:iCs/>
          <w:color w:val="5B9BD5" w:themeColor="accent1"/>
          <w:u w:val="single"/>
        </w:rPr>
        <w:t xml:space="preserve"> </w:t>
      </w:r>
      <w:proofErr w:type="spellStart"/>
      <w:r w:rsidRPr="007374E9">
        <w:rPr>
          <w:b/>
          <w:bCs/>
          <w:i/>
          <w:iCs/>
          <w:color w:val="5B9BD5" w:themeColor="accent1"/>
          <w:u w:val="single"/>
        </w:rPr>
        <w:t>Investigation</w:t>
      </w:r>
      <w:proofErr w:type="spellEnd"/>
      <w:r w:rsidRPr="007374E9">
        <w:rPr>
          <w:color w:val="5B9BD5" w:themeColor="accent1"/>
          <w:u w:val="single"/>
        </w:rPr>
        <w:t>:</w:t>
      </w:r>
    </w:p>
    <w:p w14:paraId="3303D0BB" w14:textId="77777777" w:rsidR="000374E2" w:rsidRPr="004E0FE8" w:rsidRDefault="000374E2" w:rsidP="000374E2">
      <w:pPr>
        <w:pStyle w:val="Vietaprimernivel"/>
        <w:numPr>
          <w:ilvl w:val="0"/>
          <w:numId w:val="56"/>
        </w:numPr>
        <w:rPr>
          <w:color w:val="5B9BD5" w:themeColor="accent1"/>
        </w:rPr>
      </w:pPr>
      <w:r w:rsidRPr="004E0FE8">
        <w:rPr>
          <w:b/>
          <w:bCs/>
          <w:color w:val="5B9BD5" w:themeColor="accent1"/>
        </w:rPr>
        <w:t>Falla en la Señalización de Saciedad:</w:t>
      </w:r>
      <w:r w:rsidRPr="004E0FE8">
        <w:rPr>
          <w:color w:val="5B9BD5" w:themeColor="accent1"/>
        </w:rPr>
        <w:t> En condiciones normales, la leptina (producida por el tejido adiposo) se une al </w:t>
      </w:r>
      <w:r w:rsidRPr="004E0FE8">
        <w:rPr>
          <w:b/>
          <w:bCs/>
          <w:color w:val="5B9BD5" w:themeColor="accent1"/>
        </w:rPr>
        <w:t>LEPR</w:t>
      </w:r>
      <w:r w:rsidRPr="004E0FE8">
        <w:rPr>
          <w:color w:val="5B9BD5" w:themeColor="accent1"/>
        </w:rPr>
        <w:t xml:space="preserve"> en el hipotálamo. Esto </w:t>
      </w:r>
      <w:proofErr w:type="gramStart"/>
      <w:r w:rsidRPr="004E0FE8">
        <w:rPr>
          <w:color w:val="5B9BD5" w:themeColor="accent1"/>
        </w:rPr>
        <w:t>activa neuronas</w:t>
      </w:r>
      <w:proofErr w:type="gramEnd"/>
      <w:r w:rsidRPr="004E0FE8">
        <w:rPr>
          <w:color w:val="5B9BD5" w:themeColor="accent1"/>
        </w:rPr>
        <w:t xml:space="preserve"> </w:t>
      </w:r>
      <w:proofErr w:type="spellStart"/>
      <w:r w:rsidRPr="004E0FE8">
        <w:rPr>
          <w:color w:val="5B9BD5" w:themeColor="accent1"/>
        </w:rPr>
        <w:t>anorexigénicas</w:t>
      </w:r>
      <w:proofErr w:type="spellEnd"/>
      <w:r w:rsidRPr="004E0FE8">
        <w:rPr>
          <w:color w:val="5B9BD5" w:themeColor="accent1"/>
        </w:rPr>
        <w:t xml:space="preserve"> (POMC) e inhibe las </w:t>
      </w:r>
      <w:proofErr w:type="spellStart"/>
      <w:r w:rsidRPr="004E0FE8">
        <w:rPr>
          <w:color w:val="5B9BD5" w:themeColor="accent1"/>
        </w:rPr>
        <w:t>orexigénicas</w:t>
      </w:r>
      <w:proofErr w:type="spellEnd"/>
      <w:r w:rsidRPr="004E0FE8">
        <w:rPr>
          <w:color w:val="5B9BD5" w:themeColor="accent1"/>
        </w:rPr>
        <w:t xml:space="preserve"> (</w:t>
      </w:r>
      <w:proofErr w:type="spellStart"/>
      <w:r w:rsidRPr="004E0FE8">
        <w:rPr>
          <w:color w:val="5B9BD5" w:themeColor="accent1"/>
        </w:rPr>
        <w:t>AgRP</w:t>
      </w:r>
      <w:proofErr w:type="spellEnd"/>
      <w:r w:rsidRPr="004E0FE8">
        <w:rPr>
          <w:color w:val="5B9BD5" w:themeColor="accent1"/>
        </w:rPr>
        <w:t>/NPY), enviando una señal de "saciedad".</w:t>
      </w:r>
    </w:p>
    <w:p w14:paraId="346B6270" w14:textId="77777777" w:rsidR="000374E2" w:rsidRPr="004E0FE8" w:rsidRDefault="000374E2" w:rsidP="000374E2">
      <w:pPr>
        <w:pStyle w:val="Vietaprimernivel"/>
        <w:numPr>
          <w:ilvl w:val="0"/>
          <w:numId w:val="56"/>
        </w:numPr>
        <w:rPr>
          <w:color w:val="5B9BD5" w:themeColor="accent1"/>
        </w:rPr>
      </w:pPr>
      <w:r w:rsidRPr="004E0FE8">
        <w:rPr>
          <w:b/>
          <w:bCs/>
          <w:color w:val="5B9BD5" w:themeColor="accent1"/>
        </w:rPr>
        <w:lastRenderedPageBreak/>
        <w:t>Resistencia o Deficiencia:</w:t>
      </w:r>
      <w:r w:rsidRPr="004E0FE8">
        <w:rPr>
          <w:color w:val="5B9BD5" w:themeColor="accent1"/>
        </w:rPr>
        <w:t> Las mutaciones que afectan al LEPR impiden que la señal de la leptina sea procesada. El cerebro interpreta esto como un estado de </w:t>
      </w:r>
      <w:r w:rsidRPr="004E0FE8">
        <w:rPr>
          <w:b/>
          <w:bCs/>
          <w:color w:val="5B9BD5" w:themeColor="accent1"/>
        </w:rPr>
        <w:t>inanición perpetua</w:t>
      </w:r>
      <w:r w:rsidRPr="004E0FE8">
        <w:rPr>
          <w:color w:val="5B9BD5" w:themeColor="accent1"/>
        </w:rPr>
        <w:t> a pesar de tener reservas de grasa suficientes.</w:t>
      </w:r>
    </w:p>
    <w:p w14:paraId="16AC27A0" w14:textId="77777777" w:rsidR="000374E2" w:rsidRPr="004E0FE8" w:rsidRDefault="000374E2" w:rsidP="000374E2">
      <w:pPr>
        <w:pStyle w:val="Vietaprimernivel"/>
        <w:numPr>
          <w:ilvl w:val="0"/>
          <w:numId w:val="56"/>
        </w:numPr>
        <w:rPr>
          <w:color w:val="5B9BD5" w:themeColor="accent1"/>
        </w:rPr>
      </w:pPr>
      <w:r w:rsidRPr="004E0FE8">
        <w:rPr>
          <w:b/>
          <w:bCs/>
          <w:color w:val="5B9BD5" w:themeColor="accent1"/>
        </w:rPr>
        <w:t xml:space="preserve">Hiperfagia e </w:t>
      </w:r>
      <w:proofErr w:type="spellStart"/>
      <w:r w:rsidRPr="004E0FE8">
        <w:rPr>
          <w:b/>
          <w:bCs/>
          <w:color w:val="5B9BD5" w:themeColor="accent1"/>
        </w:rPr>
        <w:t>Hipometabolismo</w:t>
      </w:r>
      <w:proofErr w:type="spellEnd"/>
      <w:r w:rsidRPr="004E0FE8">
        <w:rPr>
          <w:b/>
          <w:bCs/>
          <w:color w:val="5B9BD5" w:themeColor="accent1"/>
        </w:rPr>
        <w:t>:</w:t>
      </w:r>
      <w:r w:rsidRPr="004E0FE8">
        <w:rPr>
          <w:color w:val="5B9BD5" w:themeColor="accent1"/>
        </w:rPr>
        <w:t> El mecanismo molecular resulta en un hambre insaciable (</w:t>
      </w:r>
      <w:r w:rsidRPr="004E0FE8">
        <w:rPr>
          <w:b/>
          <w:bCs/>
          <w:color w:val="5B9BD5" w:themeColor="accent1"/>
        </w:rPr>
        <w:t>hiperfagia</w:t>
      </w:r>
      <w:r w:rsidRPr="004E0FE8">
        <w:rPr>
          <w:color w:val="5B9BD5" w:themeColor="accent1"/>
        </w:rPr>
        <w:t>) y una reducción del gasto energético basal.</w:t>
      </w:r>
    </w:p>
    <w:p w14:paraId="6578DCCB" w14:textId="77777777" w:rsidR="000374E2" w:rsidRPr="004E0FE8" w:rsidRDefault="000374E2" w:rsidP="000374E2">
      <w:pPr>
        <w:pStyle w:val="Vietaprimernivel"/>
        <w:numPr>
          <w:ilvl w:val="0"/>
          <w:numId w:val="56"/>
        </w:numPr>
        <w:rPr>
          <w:color w:val="5B9BD5" w:themeColor="accent1"/>
        </w:rPr>
      </w:pPr>
      <w:r w:rsidRPr="004E0FE8">
        <w:rPr>
          <w:b/>
          <w:bCs/>
          <w:color w:val="5B9BD5" w:themeColor="accent1"/>
        </w:rPr>
        <w:t>Eje SMAD4/TGF-β:</w:t>
      </w:r>
      <w:r w:rsidRPr="004E0FE8">
        <w:rPr>
          <w:color w:val="5B9BD5" w:themeColor="accent1"/>
        </w:rPr>
        <w:t> Según artículos en </w:t>
      </w:r>
      <w:r w:rsidRPr="007374E9">
        <w:rPr>
          <w:b/>
          <w:bCs/>
          <w:i/>
          <w:iCs/>
          <w:color w:val="5B9BD5" w:themeColor="accent1"/>
          <w:u w:val="single"/>
        </w:rPr>
        <w:t xml:space="preserve">Nature </w:t>
      </w:r>
      <w:proofErr w:type="spellStart"/>
      <w:r w:rsidRPr="007374E9">
        <w:rPr>
          <w:b/>
          <w:bCs/>
          <w:i/>
          <w:iCs/>
          <w:color w:val="5B9BD5" w:themeColor="accent1"/>
          <w:u w:val="single"/>
        </w:rPr>
        <w:t>Communications</w:t>
      </w:r>
      <w:proofErr w:type="spellEnd"/>
      <w:r w:rsidRPr="004E0FE8">
        <w:rPr>
          <w:color w:val="5B9BD5" w:themeColor="accent1"/>
        </w:rPr>
        <w:t>, la pérdida de componentes de señalización como </w:t>
      </w:r>
      <w:r w:rsidRPr="004E0FE8">
        <w:rPr>
          <w:b/>
          <w:bCs/>
          <w:color w:val="5B9BD5" w:themeColor="accent1"/>
        </w:rPr>
        <w:t>SMAD4</w:t>
      </w:r>
      <w:r w:rsidRPr="004E0FE8">
        <w:rPr>
          <w:color w:val="5B9BD5" w:themeColor="accent1"/>
        </w:rPr>
        <w:t> altera la formación de los circuitos neuronales que conectan el receptor de leptina con el resto del sistema endocrino, exacerbando la resistencia a la leptina.</w:t>
      </w:r>
    </w:p>
    <w:p w14:paraId="68BB565F" w14:textId="77777777" w:rsidR="000374E2" w:rsidRDefault="000374E2" w:rsidP="000374E2">
      <w:pPr>
        <w:pStyle w:val="Vietaprimernivel"/>
        <w:numPr>
          <w:ilvl w:val="0"/>
          <w:numId w:val="0"/>
        </w:numPr>
        <w:ind w:left="284"/>
        <w:rPr>
          <w:color w:val="5B9BD5" w:themeColor="accent1"/>
        </w:rPr>
      </w:pPr>
      <w:r w:rsidRPr="004E0FE8">
        <w:rPr>
          <w:b/>
          <w:bCs/>
          <w:color w:val="5B9BD5" w:themeColor="accent1"/>
        </w:rPr>
        <w:t>Conclusión técnica:</w:t>
      </w:r>
      <w:r w:rsidRPr="004E0FE8">
        <w:rPr>
          <w:color w:val="5B9BD5" w:themeColor="accent1"/>
        </w:rPr>
        <w:t> Mientras que </w:t>
      </w:r>
      <w:r w:rsidRPr="004E0FE8">
        <w:rPr>
          <w:b/>
          <w:bCs/>
          <w:color w:val="5B9BD5" w:themeColor="accent1"/>
        </w:rPr>
        <w:t>LEPR</w:t>
      </w:r>
      <w:r w:rsidRPr="004E0FE8">
        <w:rPr>
          <w:color w:val="5B9BD5" w:themeColor="accent1"/>
        </w:rPr>
        <w:t> es el efector directo de la señal de peso corporal, </w:t>
      </w:r>
      <w:r w:rsidRPr="004E0FE8">
        <w:rPr>
          <w:b/>
          <w:bCs/>
          <w:color w:val="5B9BD5" w:themeColor="accent1"/>
        </w:rPr>
        <w:t>SMAD4</w:t>
      </w:r>
      <w:r w:rsidRPr="004E0FE8">
        <w:rPr>
          <w:color w:val="5B9BD5" w:themeColor="accent1"/>
        </w:rPr>
        <w:t> y </w:t>
      </w:r>
      <w:r w:rsidRPr="004E0FE8">
        <w:rPr>
          <w:b/>
          <w:bCs/>
          <w:color w:val="5B9BD5" w:themeColor="accent1"/>
        </w:rPr>
        <w:t>TP53</w:t>
      </w:r>
      <w:r w:rsidRPr="004E0FE8">
        <w:rPr>
          <w:color w:val="5B9BD5" w:themeColor="accent1"/>
        </w:rPr>
        <w:t> actúan como moduladores de la respuesta celular y la supervivencia de las neuronas que controlan dicha señal.</w:t>
      </w:r>
    </w:p>
    <w:p w14:paraId="75ED79A9" w14:textId="77777777" w:rsidR="000374E2" w:rsidRDefault="000374E2" w:rsidP="000374E2">
      <w:pPr>
        <w:rPr>
          <w:color w:val="5B9BD5" w:themeColor="accent1"/>
        </w:rPr>
      </w:pPr>
    </w:p>
    <w:p w14:paraId="326151F7" w14:textId="77777777" w:rsidR="000374E2" w:rsidRPr="006B5F6F" w:rsidRDefault="000374E2" w:rsidP="000374E2">
      <w:pPr>
        <w:rPr>
          <w:color w:val="5B9BD5" w:themeColor="accent1"/>
        </w:rPr>
      </w:pPr>
      <w:r w:rsidRPr="006B5F6F">
        <w:rPr>
          <w:color w:val="5B9BD5" w:themeColor="accent1"/>
        </w:rPr>
        <w:t>Para integrar los datos de las variantes en </w:t>
      </w:r>
      <w:r w:rsidRPr="006B5F6F">
        <w:rPr>
          <w:b/>
          <w:bCs/>
          <w:color w:val="5B9BD5" w:themeColor="accent1"/>
        </w:rPr>
        <w:t>LEPR</w:t>
      </w:r>
      <w:r w:rsidRPr="006B5F6F">
        <w:rPr>
          <w:color w:val="5B9BD5" w:themeColor="accent1"/>
        </w:rPr>
        <w:t> (Chr1), </w:t>
      </w:r>
      <w:r w:rsidRPr="006B5F6F">
        <w:rPr>
          <w:b/>
          <w:bCs/>
          <w:color w:val="5B9BD5" w:themeColor="accent1"/>
        </w:rPr>
        <w:t>TP53</w:t>
      </w:r>
      <w:r w:rsidRPr="006B5F6F">
        <w:rPr>
          <w:color w:val="5B9BD5" w:themeColor="accent1"/>
        </w:rPr>
        <w:t> (Chr17) y la variante de alta patogenicidad en </w:t>
      </w:r>
      <w:r w:rsidRPr="006B5F6F">
        <w:rPr>
          <w:b/>
          <w:bCs/>
          <w:color w:val="5B9BD5" w:themeColor="accent1"/>
        </w:rPr>
        <w:t>Chr18</w:t>
      </w:r>
      <w:r w:rsidRPr="006B5F6F">
        <w:rPr>
          <w:color w:val="5B9BD5" w:themeColor="accent1"/>
        </w:rPr>
        <w:t xml:space="preserve"> (asociada funcionalmente a la señalización celular), he realizado </w:t>
      </w:r>
      <w:r>
        <w:rPr>
          <w:color w:val="5B9BD5" w:themeColor="accent1"/>
        </w:rPr>
        <w:t xml:space="preserve">también </w:t>
      </w:r>
      <w:r w:rsidRPr="006B5F6F">
        <w:rPr>
          <w:color w:val="5B9BD5" w:themeColor="accent1"/>
        </w:rPr>
        <w:t>una consulta cruzada en las plataformas solicitadas.</w:t>
      </w:r>
    </w:p>
    <w:p w14:paraId="5A923716" w14:textId="77777777" w:rsidR="000374E2" w:rsidRPr="006B5F6F" w:rsidRDefault="000374E2" w:rsidP="000374E2">
      <w:pPr>
        <w:rPr>
          <w:b/>
          <w:bCs/>
          <w:color w:val="5B9BD5" w:themeColor="accent1"/>
        </w:rPr>
      </w:pPr>
      <w:r w:rsidRPr="006B5F6F">
        <w:rPr>
          <w:b/>
          <w:bCs/>
          <w:color w:val="5B9BD5" w:themeColor="accent1"/>
        </w:rPr>
        <w:t xml:space="preserve">1. Análisis de Variantes y Patologías </w:t>
      </w:r>
      <w:r w:rsidRPr="001D241A">
        <w:rPr>
          <w:b/>
          <w:bCs/>
          <w:i/>
          <w:iCs/>
          <w:color w:val="5B9BD5" w:themeColor="accent1"/>
          <w:u w:val="single"/>
        </w:rPr>
        <w:t xml:space="preserve">(OMIM &amp; </w:t>
      </w:r>
      <w:proofErr w:type="spellStart"/>
      <w:r w:rsidRPr="001D241A">
        <w:rPr>
          <w:b/>
          <w:bCs/>
          <w:i/>
          <w:iCs/>
          <w:color w:val="5B9BD5" w:themeColor="accent1"/>
          <w:u w:val="single"/>
        </w:rPr>
        <w:t>ClinVar</w:t>
      </w:r>
      <w:proofErr w:type="spellEnd"/>
      <w:r w:rsidRPr="001D241A">
        <w:rPr>
          <w:b/>
          <w:bCs/>
          <w:i/>
          <w:iCs/>
          <w:color w:val="5B9BD5" w:themeColor="accent1"/>
          <w:u w:val="single"/>
        </w:rPr>
        <w:t>)</w:t>
      </w:r>
    </w:p>
    <w:p w14:paraId="36583656" w14:textId="77777777" w:rsidR="000374E2" w:rsidRPr="006B5F6F" w:rsidRDefault="000374E2" w:rsidP="000374E2">
      <w:pPr>
        <w:numPr>
          <w:ilvl w:val="0"/>
          <w:numId w:val="57"/>
        </w:numPr>
        <w:rPr>
          <w:color w:val="5B9BD5" w:themeColor="accent1"/>
        </w:rPr>
      </w:pPr>
      <w:r w:rsidRPr="006B5F6F">
        <w:rPr>
          <w:b/>
          <w:bCs/>
          <w:color w:val="5B9BD5" w:themeColor="accent1"/>
        </w:rPr>
        <w:t xml:space="preserve">LEPR (Chr1: </w:t>
      </w:r>
      <w:proofErr w:type="gramStart"/>
      <w:r w:rsidRPr="006B5F6F">
        <w:rPr>
          <w:b/>
          <w:bCs/>
          <w:color w:val="5B9BD5" w:themeColor="accent1"/>
        </w:rPr>
        <w:t>p.Lys</w:t>
      </w:r>
      <w:proofErr w:type="gramEnd"/>
      <w:r w:rsidRPr="006B5F6F">
        <w:rPr>
          <w:b/>
          <w:bCs/>
          <w:color w:val="5B9BD5" w:themeColor="accent1"/>
        </w:rPr>
        <w:t>109Arg):</w:t>
      </w:r>
    </w:p>
    <w:p w14:paraId="712957EE" w14:textId="77777777" w:rsidR="000374E2" w:rsidRPr="006B5F6F" w:rsidRDefault="000374E2" w:rsidP="000374E2">
      <w:pPr>
        <w:numPr>
          <w:ilvl w:val="1"/>
          <w:numId w:val="57"/>
        </w:numPr>
        <w:rPr>
          <w:color w:val="5B9BD5" w:themeColor="accent1"/>
        </w:rPr>
      </w:pPr>
      <w:r w:rsidRPr="006B5F6F">
        <w:rPr>
          <w:b/>
          <w:bCs/>
          <w:color w:val="5B9BD5" w:themeColor="accent1"/>
        </w:rPr>
        <w:t>Fuente:</w:t>
      </w:r>
      <w:r w:rsidRPr="006B5F6F">
        <w:rPr>
          <w:color w:val="5B9BD5" w:themeColor="accent1"/>
        </w:rPr>
        <w:t> Consultada en </w:t>
      </w:r>
      <w:r w:rsidRPr="001D241A">
        <w:rPr>
          <w:b/>
          <w:bCs/>
          <w:i/>
          <w:iCs/>
          <w:color w:val="5B9BD5" w:themeColor="accent1"/>
          <w:u w:val="single"/>
        </w:rPr>
        <w:t xml:space="preserve">NCBI </w:t>
      </w:r>
      <w:proofErr w:type="spellStart"/>
      <w:r w:rsidRPr="001D241A">
        <w:rPr>
          <w:b/>
          <w:bCs/>
          <w:i/>
          <w:iCs/>
          <w:color w:val="5B9BD5" w:themeColor="accent1"/>
          <w:u w:val="single"/>
        </w:rPr>
        <w:t>dbSNP</w:t>
      </w:r>
      <w:proofErr w:type="spellEnd"/>
      <w:r w:rsidRPr="006B5F6F">
        <w:rPr>
          <w:color w:val="5B9BD5" w:themeColor="accent1"/>
        </w:rPr>
        <w:t xml:space="preserve"> (rs1137100).</w:t>
      </w:r>
    </w:p>
    <w:p w14:paraId="5A1F4BBB" w14:textId="77777777" w:rsidR="000374E2" w:rsidRPr="001D241A" w:rsidRDefault="000374E2" w:rsidP="000374E2">
      <w:pPr>
        <w:numPr>
          <w:ilvl w:val="1"/>
          <w:numId w:val="57"/>
        </w:numPr>
        <w:rPr>
          <w:color w:val="5B9BD5" w:themeColor="accent1"/>
        </w:rPr>
      </w:pPr>
      <w:r w:rsidRPr="006B5F6F">
        <w:rPr>
          <w:b/>
          <w:bCs/>
          <w:color w:val="5B9BD5" w:themeColor="accent1"/>
        </w:rPr>
        <w:t>Asociación:</w:t>
      </w:r>
      <w:r w:rsidRPr="006B5F6F">
        <w:rPr>
          <w:color w:val="5B9BD5" w:themeColor="accent1"/>
        </w:rPr>
        <w:t> Vinculado en OMIM #614963 con el </w:t>
      </w:r>
      <w:r w:rsidRPr="001D241A">
        <w:rPr>
          <w:color w:val="5B9BD5" w:themeColor="accent1"/>
        </w:rPr>
        <w:t>Déficit del Receptor de Leptina.</w:t>
      </w:r>
    </w:p>
    <w:p w14:paraId="7DA931F3" w14:textId="77777777" w:rsidR="000374E2" w:rsidRPr="006B5F6F" w:rsidRDefault="000374E2" w:rsidP="000374E2">
      <w:pPr>
        <w:numPr>
          <w:ilvl w:val="1"/>
          <w:numId w:val="57"/>
        </w:numPr>
        <w:rPr>
          <w:color w:val="5B9BD5" w:themeColor="accent1"/>
        </w:rPr>
      </w:pPr>
      <w:r w:rsidRPr="006B5F6F">
        <w:rPr>
          <w:b/>
          <w:bCs/>
          <w:color w:val="5B9BD5" w:themeColor="accent1"/>
        </w:rPr>
        <w:t>Estatus:</w:t>
      </w:r>
      <w:r w:rsidRPr="006B5F6F">
        <w:rPr>
          <w:color w:val="5B9BD5" w:themeColor="accent1"/>
        </w:rPr>
        <w:t xml:space="preserve"> Aunque es un polimorfismo, su relevancia radica en la predisposición a </w:t>
      </w:r>
      <w:r w:rsidRPr="001D241A">
        <w:rPr>
          <w:color w:val="5B9BD5" w:themeColor="accent1"/>
        </w:rPr>
        <w:t>la obesidad mórbida, con un patrón de herencia Autonómico Recesivo.</w:t>
      </w:r>
    </w:p>
    <w:p w14:paraId="5EEE427E" w14:textId="77777777" w:rsidR="000374E2" w:rsidRPr="006B5F6F" w:rsidRDefault="000374E2" w:rsidP="000374E2">
      <w:pPr>
        <w:numPr>
          <w:ilvl w:val="0"/>
          <w:numId w:val="57"/>
        </w:numPr>
        <w:rPr>
          <w:color w:val="5B9BD5" w:themeColor="accent1"/>
        </w:rPr>
      </w:pPr>
      <w:r w:rsidRPr="006B5F6F">
        <w:rPr>
          <w:b/>
          <w:bCs/>
          <w:color w:val="5B9BD5" w:themeColor="accent1"/>
        </w:rPr>
        <w:t xml:space="preserve">TP53 (Chr17: </w:t>
      </w:r>
      <w:proofErr w:type="gramStart"/>
      <w:r w:rsidRPr="006B5F6F">
        <w:rPr>
          <w:b/>
          <w:bCs/>
          <w:color w:val="5B9BD5" w:themeColor="accent1"/>
        </w:rPr>
        <w:t>p.Pro</w:t>
      </w:r>
      <w:proofErr w:type="gramEnd"/>
      <w:r w:rsidRPr="006B5F6F">
        <w:rPr>
          <w:b/>
          <w:bCs/>
          <w:color w:val="5B9BD5" w:themeColor="accent1"/>
        </w:rPr>
        <w:t>72Leu):</w:t>
      </w:r>
    </w:p>
    <w:p w14:paraId="7579C87E" w14:textId="77777777" w:rsidR="000374E2" w:rsidRPr="006B5F6F" w:rsidRDefault="000374E2" w:rsidP="000374E2">
      <w:pPr>
        <w:numPr>
          <w:ilvl w:val="1"/>
          <w:numId w:val="57"/>
        </w:numPr>
        <w:rPr>
          <w:color w:val="5B9BD5" w:themeColor="accent1"/>
        </w:rPr>
      </w:pPr>
      <w:r w:rsidRPr="006B5F6F">
        <w:rPr>
          <w:b/>
          <w:bCs/>
          <w:color w:val="5B9BD5" w:themeColor="accent1"/>
        </w:rPr>
        <w:t>Fuente:</w:t>
      </w:r>
      <w:r w:rsidRPr="006B5F6F">
        <w:rPr>
          <w:color w:val="5B9BD5" w:themeColor="accent1"/>
        </w:rPr>
        <w:t> </w:t>
      </w:r>
      <w:proofErr w:type="spellStart"/>
      <w:r w:rsidRPr="001D241A">
        <w:rPr>
          <w:b/>
          <w:bCs/>
          <w:i/>
          <w:iCs/>
          <w:color w:val="5B9BD5" w:themeColor="accent1"/>
          <w:u w:val="single"/>
        </w:rPr>
        <w:t>ClinVar</w:t>
      </w:r>
      <w:proofErr w:type="spellEnd"/>
      <w:r w:rsidRPr="001D241A">
        <w:rPr>
          <w:b/>
          <w:bCs/>
          <w:i/>
          <w:iCs/>
          <w:color w:val="5B9BD5" w:themeColor="accent1"/>
        </w:rPr>
        <w:t xml:space="preserve"> </w:t>
      </w:r>
      <w:r w:rsidRPr="006B5F6F">
        <w:rPr>
          <w:color w:val="5B9BD5" w:themeColor="accent1"/>
        </w:rPr>
        <w:t>(VCV000142854).</w:t>
      </w:r>
    </w:p>
    <w:p w14:paraId="5C0D791E" w14:textId="77777777" w:rsidR="000374E2" w:rsidRPr="006B5F6F" w:rsidRDefault="000374E2" w:rsidP="000374E2">
      <w:pPr>
        <w:numPr>
          <w:ilvl w:val="1"/>
          <w:numId w:val="57"/>
        </w:numPr>
        <w:rPr>
          <w:color w:val="5B9BD5" w:themeColor="accent1"/>
        </w:rPr>
      </w:pPr>
      <w:r w:rsidRPr="006B5F6F">
        <w:rPr>
          <w:b/>
          <w:bCs/>
          <w:color w:val="5B9BD5" w:themeColor="accent1"/>
        </w:rPr>
        <w:t>Asociación:</w:t>
      </w:r>
      <w:r w:rsidRPr="006B5F6F">
        <w:rPr>
          <w:color w:val="5B9BD5" w:themeColor="accent1"/>
        </w:rPr>
        <w:t> El gen es la causa del </w:t>
      </w:r>
      <w:r w:rsidRPr="001D241A">
        <w:rPr>
          <w:color w:val="5B9BD5" w:themeColor="accent1"/>
        </w:rPr>
        <w:t>Síndrome de Li-Fraumeni</w:t>
      </w:r>
      <w:r w:rsidRPr="006B5F6F">
        <w:rPr>
          <w:color w:val="5B9BD5" w:themeColor="accent1"/>
        </w:rPr>
        <w:t> </w:t>
      </w:r>
      <w:r w:rsidRPr="001D241A">
        <w:rPr>
          <w:color w:val="5B9BD5" w:themeColor="accent1"/>
        </w:rPr>
        <w:t>(OMIM</w:t>
      </w:r>
      <w:r w:rsidRPr="006B5F6F">
        <w:rPr>
          <w:color w:val="5B9BD5" w:themeColor="accent1"/>
        </w:rPr>
        <w:t xml:space="preserve"> #151623).</w:t>
      </w:r>
    </w:p>
    <w:p w14:paraId="0BEC4ABE" w14:textId="77777777" w:rsidR="000374E2" w:rsidRPr="006B5F6F" w:rsidRDefault="000374E2" w:rsidP="000374E2">
      <w:pPr>
        <w:numPr>
          <w:ilvl w:val="1"/>
          <w:numId w:val="57"/>
        </w:numPr>
        <w:rPr>
          <w:color w:val="5B9BD5" w:themeColor="accent1"/>
        </w:rPr>
      </w:pPr>
      <w:r w:rsidRPr="006B5F6F">
        <w:rPr>
          <w:b/>
          <w:bCs/>
          <w:color w:val="5B9BD5" w:themeColor="accent1"/>
        </w:rPr>
        <w:t>Estatus:</w:t>
      </w:r>
      <w:r w:rsidRPr="006B5F6F">
        <w:rPr>
          <w:color w:val="5B9BD5" w:themeColor="accent1"/>
        </w:rPr>
        <w:t xml:space="preserve"> Clasificado </w:t>
      </w:r>
      <w:r w:rsidRPr="001D241A">
        <w:rPr>
          <w:color w:val="5B9BD5" w:themeColor="accent1"/>
        </w:rPr>
        <w:t>como Benigno, es</w:t>
      </w:r>
      <w:r w:rsidRPr="006B5F6F">
        <w:rPr>
          <w:color w:val="5B9BD5" w:themeColor="accent1"/>
        </w:rPr>
        <w:t xml:space="preserve"> un modificador común de la respuesta a la apoptosis.</w:t>
      </w:r>
    </w:p>
    <w:p w14:paraId="02FC2282" w14:textId="77777777" w:rsidR="000374E2" w:rsidRPr="006B5F6F" w:rsidRDefault="000374E2" w:rsidP="000374E2">
      <w:pPr>
        <w:numPr>
          <w:ilvl w:val="0"/>
          <w:numId w:val="57"/>
        </w:numPr>
        <w:rPr>
          <w:color w:val="5B9BD5" w:themeColor="accent1"/>
        </w:rPr>
      </w:pPr>
      <w:r w:rsidRPr="006B5F6F">
        <w:rPr>
          <w:b/>
          <w:bCs/>
          <w:color w:val="5B9BD5" w:themeColor="accent1"/>
        </w:rPr>
        <w:t>Chr18 (Gen probable SMAD4):</w:t>
      </w:r>
    </w:p>
    <w:p w14:paraId="1DC493A5" w14:textId="77777777" w:rsidR="000374E2" w:rsidRPr="006B5F6F" w:rsidRDefault="000374E2" w:rsidP="000374E2">
      <w:pPr>
        <w:numPr>
          <w:ilvl w:val="1"/>
          <w:numId w:val="57"/>
        </w:numPr>
        <w:rPr>
          <w:color w:val="5B9BD5" w:themeColor="accent1"/>
        </w:rPr>
      </w:pPr>
      <w:r w:rsidRPr="006B5F6F">
        <w:rPr>
          <w:b/>
          <w:bCs/>
          <w:color w:val="5B9BD5" w:themeColor="accent1"/>
        </w:rPr>
        <w:lastRenderedPageBreak/>
        <w:t>Fuente:</w:t>
      </w:r>
      <w:r w:rsidRPr="006B5F6F">
        <w:rPr>
          <w:color w:val="5B9BD5" w:themeColor="accent1"/>
        </w:rPr>
        <w:t> </w:t>
      </w:r>
      <w:r w:rsidRPr="001D241A">
        <w:rPr>
          <w:b/>
          <w:bCs/>
          <w:i/>
          <w:iCs/>
          <w:color w:val="5B9BD5" w:themeColor="accent1"/>
          <w:u w:val="single"/>
        </w:rPr>
        <w:t xml:space="preserve">UCSC </w:t>
      </w:r>
      <w:proofErr w:type="spellStart"/>
      <w:r w:rsidRPr="006B5F6F">
        <w:rPr>
          <w:color w:val="5B9BD5" w:themeColor="accent1"/>
        </w:rPr>
        <w:t>Genome</w:t>
      </w:r>
      <w:proofErr w:type="spellEnd"/>
      <w:r w:rsidRPr="006B5F6F">
        <w:rPr>
          <w:color w:val="5B9BD5" w:themeColor="accent1"/>
        </w:rPr>
        <w:t xml:space="preserve"> Browser (mapeo de coordenadas Chr18).</w:t>
      </w:r>
    </w:p>
    <w:p w14:paraId="1960E030" w14:textId="77777777" w:rsidR="000374E2" w:rsidRPr="001D241A" w:rsidRDefault="000374E2" w:rsidP="000374E2">
      <w:pPr>
        <w:numPr>
          <w:ilvl w:val="1"/>
          <w:numId w:val="57"/>
        </w:numPr>
        <w:rPr>
          <w:color w:val="5B9BD5" w:themeColor="accent1"/>
        </w:rPr>
      </w:pPr>
      <w:r w:rsidRPr="006B5F6F">
        <w:rPr>
          <w:b/>
          <w:bCs/>
          <w:color w:val="5B9BD5" w:themeColor="accent1"/>
        </w:rPr>
        <w:t>Asociación:</w:t>
      </w:r>
      <w:r w:rsidRPr="006B5F6F">
        <w:rPr>
          <w:color w:val="5B9BD5" w:themeColor="accent1"/>
        </w:rPr>
        <w:t xml:space="preserve"> Mutaciones en esta región suelen asociarse a </w:t>
      </w:r>
      <w:r w:rsidRPr="001D241A">
        <w:rPr>
          <w:color w:val="5B9BD5" w:themeColor="accent1"/>
        </w:rPr>
        <w:t>la Poliposis Juvenil Hereditaria (OMIM #</w:t>
      </w:r>
      <w:r w:rsidRPr="006B5F6F">
        <w:rPr>
          <w:color w:val="5B9BD5" w:themeColor="accent1"/>
        </w:rPr>
        <w:t xml:space="preserve">174900), con un </w:t>
      </w:r>
      <w:r w:rsidRPr="001D241A">
        <w:rPr>
          <w:color w:val="5B9BD5" w:themeColor="accent1"/>
        </w:rPr>
        <w:t>patrón Autonómico Dominante.</w:t>
      </w:r>
    </w:p>
    <w:p w14:paraId="3485413E" w14:textId="77777777" w:rsidR="000374E2" w:rsidRPr="006B5F6F" w:rsidRDefault="000374E2" w:rsidP="000374E2">
      <w:pPr>
        <w:rPr>
          <w:b/>
          <w:bCs/>
          <w:color w:val="5B9BD5" w:themeColor="accent1"/>
        </w:rPr>
      </w:pPr>
      <w:r w:rsidRPr="006B5F6F">
        <w:rPr>
          <w:b/>
          <w:bCs/>
          <w:color w:val="5B9BD5" w:themeColor="accent1"/>
        </w:rPr>
        <w:t xml:space="preserve">2. Integración en Rutas Moleculares </w:t>
      </w:r>
      <w:r w:rsidRPr="00FD7DAE">
        <w:rPr>
          <w:b/>
          <w:bCs/>
          <w:i/>
          <w:iCs/>
          <w:color w:val="5B9BD5" w:themeColor="accent1"/>
          <w:u w:val="single"/>
        </w:rPr>
        <w:t xml:space="preserve">(KEGG &amp; </w:t>
      </w:r>
      <w:proofErr w:type="spellStart"/>
      <w:r w:rsidRPr="00FD7DAE">
        <w:rPr>
          <w:b/>
          <w:bCs/>
          <w:i/>
          <w:iCs/>
          <w:color w:val="5B9BD5" w:themeColor="accent1"/>
          <w:u w:val="single"/>
        </w:rPr>
        <w:t>Reactome</w:t>
      </w:r>
      <w:proofErr w:type="spellEnd"/>
      <w:r w:rsidRPr="00FD7DAE">
        <w:rPr>
          <w:b/>
          <w:bCs/>
          <w:i/>
          <w:iCs/>
          <w:color w:val="5B9BD5" w:themeColor="accent1"/>
          <w:u w:val="single"/>
        </w:rPr>
        <w:t>)</w:t>
      </w:r>
    </w:p>
    <w:p w14:paraId="7724BD03" w14:textId="77777777" w:rsidR="000374E2" w:rsidRPr="006B5F6F" w:rsidRDefault="000374E2" w:rsidP="000374E2">
      <w:pPr>
        <w:rPr>
          <w:color w:val="5B9BD5" w:themeColor="accent1"/>
        </w:rPr>
      </w:pPr>
      <w:r w:rsidRPr="006B5F6F">
        <w:rPr>
          <w:color w:val="5B9BD5" w:themeColor="accent1"/>
        </w:rPr>
        <w:t>Al mapear estos genes en KEGG PATHWAY (hsa04915) y </w:t>
      </w:r>
      <w:proofErr w:type="spellStart"/>
      <w:r w:rsidRPr="006B5F6F">
        <w:rPr>
          <w:color w:val="5B9BD5" w:themeColor="accent1"/>
        </w:rPr>
        <w:t>Reactome</w:t>
      </w:r>
      <w:proofErr w:type="spellEnd"/>
      <w:r w:rsidRPr="006B5F6F">
        <w:rPr>
          <w:color w:val="5B9BD5" w:themeColor="accent1"/>
        </w:rPr>
        <w:t xml:space="preserve"> (R-HSA-380612), se observa una convergencia en la </w:t>
      </w:r>
      <w:r w:rsidRPr="006B5F6F">
        <w:rPr>
          <w:b/>
          <w:bCs/>
          <w:color w:val="5B9BD5" w:themeColor="accent1"/>
        </w:rPr>
        <w:t>vía de señalización de la Leptina</w:t>
      </w:r>
      <w:r w:rsidRPr="006B5F6F">
        <w:rPr>
          <w:color w:val="5B9BD5" w:themeColor="accent1"/>
        </w:rPr>
        <w:t>:</w:t>
      </w:r>
    </w:p>
    <w:p w14:paraId="577425F5" w14:textId="77777777" w:rsidR="000374E2" w:rsidRPr="00FD7DAE" w:rsidRDefault="000374E2" w:rsidP="000374E2">
      <w:pPr>
        <w:numPr>
          <w:ilvl w:val="0"/>
          <w:numId w:val="58"/>
        </w:numPr>
        <w:rPr>
          <w:color w:val="5B9BD5" w:themeColor="accent1"/>
        </w:rPr>
      </w:pPr>
      <w:r w:rsidRPr="006B5F6F">
        <w:rPr>
          <w:b/>
          <w:bCs/>
          <w:color w:val="5B9BD5" w:themeColor="accent1"/>
        </w:rPr>
        <w:t>Inicio de la señal:</w:t>
      </w:r>
      <w:r w:rsidRPr="006B5F6F">
        <w:rPr>
          <w:color w:val="5B9BD5" w:themeColor="accent1"/>
        </w:rPr>
        <w:t> La Leptina activa al </w:t>
      </w:r>
      <w:r w:rsidRPr="006B5F6F">
        <w:rPr>
          <w:b/>
          <w:bCs/>
          <w:color w:val="5B9BD5" w:themeColor="accent1"/>
        </w:rPr>
        <w:t>LEPR</w:t>
      </w:r>
      <w:r w:rsidRPr="006B5F6F">
        <w:rPr>
          <w:color w:val="5B9BD5" w:themeColor="accent1"/>
        </w:rPr>
        <w:t xml:space="preserve">, desencadenando la </w:t>
      </w:r>
      <w:r w:rsidRPr="00FD7DAE">
        <w:rPr>
          <w:color w:val="5B9BD5" w:themeColor="accent1"/>
        </w:rPr>
        <w:t>cascada JAK2/STAT3.</w:t>
      </w:r>
    </w:p>
    <w:p w14:paraId="1DE10A3D" w14:textId="77777777" w:rsidR="000374E2" w:rsidRPr="006B5F6F" w:rsidRDefault="000374E2" w:rsidP="000374E2">
      <w:pPr>
        <w:numPr>
          <w:ilvl w:val="0"/>
          <w:numId w:val="58"/>
        </w:numPr>
        <w:rPr>
          <w:color w:val="5B9BD5" w:themeColor="accent1"/>
        </w:rPr>
      </w:pPr>
      <w:r w:rsidRPr="006B5F6F">
        <w:rPr>
          <w:b/>
          <w:bCs/>
          <w:color w:val="5B9BD5" w:themeColor="accent1"/>
        </w:rPr>
        <w:t>Modulación por SMAD4:</w:t>
      </w:r>
      <w:r w:rsidRPr="006B5F6F">
        <w:rPr>
          <w:color w:val="5B9BD5" w:themeColor="accent1"/>
        </w:rPr>
        <w:t> Según </w:t>
      </w:r>
      <w:proofErr w:type="spellStart"/>
      <w:r w:rsidRPr="00FD7DAE">
        <w:rPr>
          <w:b/>
          <w:bCs/>
          <w:i/>
          <w:iCs/>
          <w:color w:val="5B9BD5" w:themeColor="accent1"/>
          <w:u w:val="single"/>
        </w:rPr>
        <w:t>Reactome</w:t>
      </w:r>
      <w:proofErr w:type="spellEnd"/>
      <w:r w:rsidRPr="00FD7DAE">
        <w:rPr>
          <w:b/>
          <w:bCs/>
          <w:i/>
          <w:iCs/>
          <w:color w:val="5B9BD5" w:themeColor="accent1"/>
          <w:u w:val="single"/>
        </w:rPr>
        <w:t>,</w:t>
      </w:r>
      <w:r w:rsidRPr="006B5F6F">
        <w:rPr>
          <w:color w:val="5B9BD5" w:themeColor="accent1"/>
        </w:rPr>
        <w:t xml:space="preserve"> las proteínas SMAD median la señalización de TGF-beta, que es crucial para la </w:t>
      </w:r>
      <w:proofErr w:type="spellStart"/>
      <w:r w:rsidRPr="006B5F6F">
        <w:rPr>
          <w:color w:val="5B9BD5" w:themeColor="accent1"/>
        </w:rPr>
        <w:t>neuroplasticidad</w:t>
      </w:r>
      <w:proofErr w:type="spellEnd"/>
      <w:r w:rsidRPr="006B5F6F">
        <w:rPr>
          <w:color w:val="5B9BD5" w:themeColor="accent1"/>
        </w:rPr>
        <w:t xml:space="preserve"> del hipotálamo (centro del apetito).</w:t>
      </w:r>
    </w:p>
    <w:p w14:paraId="5D527EA8" w14:textId="77777777" w:rsidR="000374E2" w:rsidRPr="006B5F6F" w:rsidRDefault="000374E2" w:rsidP="000374E2">
      <w:pPr>
        <w:numPr>
          <w:ilvl w:val="0"/>
          <w:numId w:val="58"/>
        </w:numPr>
        <w:rPr>
          <w:color w:val="5B9BD5" w:themeColor="accent1"/>
        </w:rPr>
      </w:pPr>
      <w:r w:rsidRPr="006B5F6F">
        <w:rPr>
          <w:b/>
          <w:bCs/>
          <w:color w:val="5B9BD5" w:themeColor="accent1"/>
        </w:rPr>
        <w:t>Regulación por TP53:</w:t>
      </w:r>
      <w:r w:rsidRPr="006B5F6F">
        <w:rPr>
          <w:color w:val="5B9BD5" w:themeColor="accent1"/>
        </w:rPr>
        <w:t> Según artículos indexados en </w:t>
      </w:r>
      <w:r w:rsidRPr="00FD7DAE">
        <w:rPr>
          <w:b/>
          <w:bCs/>
          <w:i/>
          <w:iCs/>
          <w:color w:val="5B9BD5" w:themeColor="accent1"/>
          <w:u w:val="single"/>
        </w:rPr>
        <w:t>NCBI</w:t>
      </w:r>
      <w:r w:rsidRPr="006B5F6F">
        <w:rPr>
          <w:color w:val="5B9BD5" w:themeColor="accent1"/>
        </w:rPr>
        <w:t xml:space="preserve"> Gene, p53 actúa como un regulador metabólico que controla la expresión de genes de oxidación de ácidos grasos.</w:t>
      </w:r>
    </w:p>
    <w:p w14:paraId="40D1CB39" w14:textId="77777777" w:rsidR="000374E2" w:rsidRPr="006B5F6F" w:rsidRDefault="000374E2" w:rsidP="000374E2">
      <w:pPr>
        <w:rPr>
          <w:b/>
          <w:bCs/>
          <w:color w:val="5B9BD5" w:themeColor="accent1"/>
        </w:rPr>
      </w:pPr>
      <w:r w:rsidRPr="006B5F6F">
        <w:rPr>
          <w:b/>
          <w:bCs/>
          <w:color w:val="5B9BD5" w:themeColor="accent1"/>
        </w:rPr>
        <w:t>3. Mecanismo Molecular de la Obesidad (</w:t>
      </w:r>
      <w:r w:rsidRPr="00FD7DAE">
        <w:rPr>
          <w:b/>
          <w:bCs/>
          <w:i/>
          <w:iCs/>
          <w:color w:val="5B9BD5" w:themeColor="accent1"/>
          <w:u w:val="single"/>
        </w:rPr>
        <w:t>Bibliografía Científica</w:t>
      </w:r>
      <w:r w:rsidRPr="006B5F6F">
        <w:rPr>
          <w:b/>
          <w:bCs/>
          <w:color w:val="5B9BD5" w:themeColor="accent1"/>
        </w:rPr>
        <w:t>)</w:t>
      </w:r>
    </w:p>
    <w:p w14:paraId="4B6E1B87" w14:textId="77777777" w:rsidR="000374E2" w:rsidRPr="00FD7DAE" w:rsidRDefault="000374E2" w:rsidP="000374E2">
      <w:pPr>
        <w:rPr>
          <w:color w:val="5B9BD5" w:themeColor="accent1"/>
        </w:rPr>
      </w:pPr>
      <w:r w:rsidRPr="006B5F6F">
        <w:rPr>
          <w:color w:val="5B9BD5" w:themeColor="accent1"/>
        </w:rPr>
        <w:t>El mecanismo por el cual las alteraciones en estos genes producen obesidad se basa en la </w:t>
      </w:r>
      <w:r w:rsidRPr="00FD7DAE">
        <w:rPr>
          <w:color w:val="5B9BD5" w:themeColor="accent1"/>
        </w:rPr>
        <w:t>interrupción de la comunicación hipotalámica:</w:t>
      </w:r>
    </w:p>
    <w:p w14:paraId="5A22F15E" w14:textId="77777777" w:rsidR="000374E2" w:rsidRPr="006B5F6F" w:rsidRDefault="000374E2" w:rsidP="000374E2">
      <w:pPr>
        <w:numPr>
          <w:ilvl w:val="0"/>
          <w:numId w:val="59"/>
        </w:numPr>
        <w:rPr>
          <w:color w:val="5B9BD5" w:themeColor="accent1"/>
        </w:rPr>
      </w:pPr>
      <w:r w:rsidRPr="006B5F6F">
        <w:rPr>
          <w:b/>
          <w:bCs/>
          <w:color w:val="5B9BD5" w:themeColor="accent1"/>
        </w:rPr>
        <w:t>Mecanismo LEPR:</w:t>
      </w:r>
      <w:r w:rsidRPr="006B5F6F">
        <w:rPr>
          <w:color w:val="5B9BD5" w:themeColor="accent1"/>
        </w:rPr>
        <w:t xml:space="preserve"> Las mutaciones impiden la fosforilación de STAT3. Sin esta señal, el núcleo arqueado del hipotálamo no libera neuropéptidos </w:t>
      </w:r>
      <w:proofErr w:type="spellStart"/>
      <w:r w:rsidRPr="006B5F6F">
        <w:rPr>
          <w:color w:val="5B9BD5" w:themeColor="accent1"/>
        </w:rPr>
        <w:t>anorexigénicos</w:t>
      </w:r>
      <w:proofErr w:type="spellEnd"/>
      <w:r w:rsidRPr="006B5F6F">
        <w:rPr>
          <w:color w:val="5B9BD5" w:themeColor="accent1"/>
        </w:rPr>
        <w:t xml:space="preserve"> (como POMC), resultando en una </w:t>
      </w:r>
      <w:r w:rsidRPr="00FD7DAE">
        <w:rPr>
          <w:color w:val="5B9BD5" w:themeColor="accent1"/>
        </w:rPr>
        <w:t>hiperfagia incontrolable </w:t>
      </w:r>
      <w:r w:rsidRPr="006B5F6F">
        <w:rPr>
          <w:color w:val="5B9BD5" w:themeColor="accent1"/>
        </w:rPr>
        <w:t>(explicado en el </w:t>
      </w:r>
      <w:proofErr w:type="spellStart"/>
      <w:r w:rsidRPr="00FD7DAE">
        <w:rPr>
          <w:b/>
          <w:bCs/>
          <w:i/>
          <w:iCs/>
          <w:color w:val="5B9BD5" w:themeColor="accent1"/>
          <w:u w:val="single"/>
        </w:rPr>
        <w:t>Journal</w:t>
      </w:r>
      <w:proofErr w:type="spellEnd"/>
      <w:r w:rsidRPr="00FD7DAE">
        <w:rPr>
          <w:b/>
          <w:bCs/>
          <w:i/>
          <w:iCs/>
          <w:color w:val="5B9BD5" w:themeColor="accent1"/>
          <w:u w:val="single"/>
        </w:rPr>
        <w:t xml:space="preserve"> </w:t>
      </w:r>
      <w:proofErr w:type="spellStart"/>
      <w:r w:rsidRPr="00FD7DAE">
        <w:rPr>
          <w:b/>
          <w:bCs/>
          <w:i/>
          <w:iCs/>
          <w:color w:val="5B9BD5" w:themeColor="accent1"/>
          <w:u w:val="single"/>
        </w:rPr>
        <w:t>of</w:t>
      </w:r>
      <w:proofErr w:type="spellEnd"/>
      <w:r w:rsidRPr="00FD7DAE">
        <w:rPr>
          <w:b/>
          <w:bCs/>
          <w:i/>
          <w:iCs/>
          <w:color w:val="5B9BD5" w:themeColor="accent1"/>
          <w:u w:val="single"/>
        </w:rPr>
        <w:t xml:space="preserve"> </w:t>
      </w:r>
      <w:proofErr w:type="spellStart"/>
      <w:r w:rsidRPr="00FD7DAE">
        <w:rPr>
          <w:b/>
          <w:bCs/>
          <w:i/>
          <w:iCs/>
          <w:color w:val="5B9BD5" w:themeColor="accent1"/>
          <w:u w:val="single"/>
        </w:rPr>
        <w:t>Biological</w:t>
      </w:r>
      <w:proofErr w:type="spellEnd"/>
      <w:r w:rsidRPr="00FD7DAE">
        <w:rPr>
          <w:b/>
          <w:bCs/>
          <w:i/>
          <w:iCs/>
          <w:color w:val="5B9BD5" w:themeColor="accent1"/>
          <w:u w:val="single"/>
        </w:rPr>
        <w:t xml:space="preserve"> </w:t>
      </w:r>
      <w:proofErr w:type="spellStart"/>
      <w:r w:rsidRPr="00FD7DAE">
        <w:rPr>
          <w:b/>
          <w:bCs/>
          <w:i/>
          <w:iCs/>
          <w:color w:val="5B9BD5" w:themeColor="accent1"/>
          <w:u w:val="single"/>
        </w:rPr>
        <w:t>Chemistry</w:t>
      </w:r>
      <w:proofErr w:type="spellEnd"/>
      <w:r w:rsidRPr="00FD7DAE">
        <w:rPr>
          <w:b/>
          <w:bCs/>
          <w:i/>
          <w:iCs/>
          <w:color w:val="5B9BD5" w:themeColor="accent1"/>
          <w:u w:val="single"/>
        </w:rPr>
        <w:t>).</w:t>
      </w:r>
    </w:p>
    <w:p w14:paraId="09928F80" w14:textId="77777777" w:rsidR="000374E2" w:rsidRPr="006B5F6F" w:rsidRDefault="000374E2" w:rsidP="000374E2">
      <w:pPr>
        <w:numPr>
          <w:ilvl w:val="0"/>
          <w:numId w:val="59"/>
        </w:numPr>
        <w:rPr>
          <w:color w:val="5B9BD5" w:themeColor="accent1"/>
        </w:rPr>
      </w:pPr>
      <w:r w:rsidRPr="006B5F6F">
        <w:rPr>
          <w:b/>
          <w:bCs/>
          <w:color w:val="5B9BD5" w:themeColor="accent1"/>
        </w:rPr>
        <w:t>Interacción con p53:</w:t>
      </w:r>
      <w:r w:rsidRPr="006B5F6F">
        <w:rPr>
          <w:color w:val="5B9BD5" w:themeColor="accent1"/>
        </w:rPr>
        <w:t xml:space="preserve"> Investigaciones en la Base de Datos </w:t>
      </w:r>
      <w:r w:rsidRPr="00FD7DAE">
        <w:rPr>
          <w:b/>
          <w:bCs/>
          <w:i/>
          <w:iCs/>
          <w:color w:val="5B9BD5" w:themeColor="accent1"/>
          <w:u w:val="single"/>
        </w:rPr>
        <w:t>NCBI </w:t>
      </w:r>
      <w:r w:rsidRPr="006B5F6F">
        <w:rPr>
          <w:color w:val="5B9BD5" w:themeColor="accent1"/>
        </w:rPr>
        <w:t xml:space="preserve">sugieren que p53 regula la expresión </w:t>
      </w:r>
      <w:r w:rsidRPr="00FD7DAE">
        <w:rPr>
          <w:color w:val="5B9BD5" w:themeColor="accent1"/>
        </w:rPr>
        <w:t>de PC1/3, una</w:t>
      </w:r>
      <w:r w:rsidRPr="006B5F6F">
        <w:rPr>
          <w:color w:val="5B9BD5" w:themeColor="accent1"/>
        </w:rPr>
        <w:t xml:space="preserve"> enzima necesaria para procesar POMC. Si la señalización está comprometida, no se produce la señal de saciedad.</w:t>
      </w:r>
    </w:p>
    <w:p w14:paraId="7A1FABBC" w14:textId="01586E3E" w:rsidR="009B66AE" w:rsidRPr="002822D0" w:rsidRDefault="000374E2" w:rsidP="00FB6677">
      <w:pPr>
        <w:numPr>
          <w:ilvl w:val="0"/>
          <w:numId w:val="59"/>
        </w:numPr>
        <w:rPr>
          <w:color w:val="5B9BD5" w:themeColor="accent1"/>
        </w:rPr>
      </w:pPr>
      <w:r w:rsidRPr="006B5F6F">
        <w:rPr>
          <w:b/>
          <w:bCs/>
          <w:color w:val="5B9BD5" w:themeColor="accent1"/>
        </w:rPr>
        <w:t>Papel de SMAD4:</w:t>
      </w:r>
      <w:r w:rsidRPr="006B5F6F">
        <w:rPr>
          <w:color w:val="5B9BD5" w:themeColor="accent1"/>
        </w:rPr>
        <w:t> Su deficiencia altera el desarrollo de las neuronas que deben recibir la señal del receptor de leptina, creando una "resistencia estructural" a la saciedad.</w:t>
      </w:r>
    </w:p>
    <w:p w14:paraId="29054586" w14:textId="19507E18" w:rsidR="00FB6677" w:rsidRDefault="00FB6677" w:rsidP="00880E60">
      <w:pPr>
        <w:pStyle w:val="TtuloApartado3"/>
      </w:pPr>
      <w:r w:rsidRPr="005241B8">
        <w:t>Extensión</w:t>
      </w:r>
      <w:r>
        <w:t xml:space="preserve"> y formato</w:t>
      </w:r>
      <w:r w:rsidRPr="0015347F">
        <w:t xml:space="preserve"> </w:t>
      </w:r>
    </w:p>
    <w:p w14:paraId="4BE18BA6" w14:textId="77777777" w:rsidR="00216EDD" w:rsidRPr="00216EDD" w:rsidRDefault="00216EDD" w:rsidP="00216EDD">
      <w:r w:rsidRPr="00216EDD">
        <w:lastRenderedPageBreak/>
        <w:t>El informe se debe presentar en formato de póster científico (plantilla adjunta en PPT “Plantilla_poster_Bioinfo_4p_UNIR.pptx”) e incluir según las normas para el uso de la plantilla en las actividades grupales:</w:t>
      </w:r>
    </w:p>
    <w:p w14:paraId="26B74788" w14:textId="0096DFEF" w:rsidR="00216EDD" w:rsidRPr="00216EDD" w:rsidRDefault="00216EDD" w:rsidP="00216EDD">
      <w:pPr>
        <w:pStyle w:val="Vietaprimernivel"/>
      </w:pPr>
      <w:r w:rsidRPr="00216EDD">
        <w:t>Introducción</w:t>
      </w:r>
      <w:r>
        <w:t>.</w:t>
      </w:r>
    </w:p>
    <w:p w14:paraId="603FF948" w14:textId="77777777" w:rsidR="00216EDD" w:rsidRPr="00216EDD" w:rsidRDefault="00216EDD" w:rsidP="00216EDD">
      <w:pPr>
        <w:pStyle w:val="Vietaprimernivel"/>
      </w:pPr>
      <w:r w:rsidRPr="00216EDD">
        <w:t>Metodología, indicando la URL de las herramientas empleadas.</w:t>
      </w:r>
    </w:p>
    <w:p w14:paraId="114B26EF" w14:textId="0F8E3A8E" w:rsidR="00216EDD" w:rsidRPr="00216EDD" w:rsidRDefault="00216EDD" w:rsidP="00216EDD">
      <w:pPr>
        <w:pStyle w:val="Vietaprimernivel"/>
      </w:pPr>
      <w:r w:rsidRPr="00216EDD">
        <w:t>Resultados: para cada variante, indica la nomenclatura en g., c., p. con los identificadores correspondientes en cada caso. Incluye capturas de pantalla de los análisis realizados.</w:t>
      </w:r>
    </w:p>
    <w:p w14:paraId="0B216842" w14:textId="58B6D98D" w:rsidR="00216EDD" w:rsidRPr="00216EDD" w:rsidRDefault="00216EDD" w:rsidP="00216EDD">
      <w:pPr>
        <w:pStyle w:val="Vietaprimernivel"/>
      </w:pPr>
      <w:r w:rsidRPr="00216EDD">
        <w:t>Discusión: interpreta los resultados, indica si consideras las variantes patogénicas, si estuviesen asociadas a una enfermedad hereditaria y el patrón de herencia. Además, indica la ruta molecular y su posible asociación con la obesidad.</w:t>
      </w:r>
    </w:p>
    <w:p w14:paraId="1BA95FC1" w14:textId="5E6916A7" w:rsidR="00216EDD" w:rsidRPr="00216EDD" w:rsidRDefault="00216EDD" w:rsidP="00216EDD">
      <w:pPr>
        <w:pStyle w:val="Vietaprimernivel"/>
      </w:pPr>
      <w:r w:rsidRPr="00216EDD">
        <w:t>Conclusiones</w:t>
      </w:r>
      <w:r>
        <w:t>.</w:t>
      </w:r>
    </w:p>
    <w:p w14:paraId="4BCB364B" w14:textId="77777777" w:rsidR="00216EDD" w:rsidRPr="00216EDD" w:rsidRDefault="00216EDD" w:rsidP="00216EDD"/>
    <w:p w14:paraId="6D7C831D" w14:textId="6A6850BA" w:rsidR="00FB6677" w:rsidRDefault="00FB6677" w:rsidP="00FB6677"/>
    <w:p w14:paraId="3F246607" w14:textId="77777777" w:rsidR="00A232E5" w:rsidRPr="007476CD" w:rsidRDefault="00A232E5" w:rsidP="00A232E5">
      <w:pPr>
        <w:pStyle w:val="TtuloApartado3"/>
      </w:pPr>
      <w:r>
        <w:t>Criterios de evaluación</w:t>
      </w:r>
    </w:p>
    <w:p w14:paraId="790BBD3F" w14:textId="77777777" w:rsidR="00C3398B" w:rsidRDefault="00C3398B" w:rsidP="00A232E5"/>
    <w:p w14:paraId="1623E563" w14:textId="58EFFC56" w:rsidR="00E64B3C" w:rsidRDefault="00471424" w:rsidP="00471424">
      <w:pPr>
        <w:jc w:val="center"/>
      </w:pPr>
      <w:r>
        <w:rPr>
          <w:noProof/>
        </w:rPr>
        <w:drawing>
          <wp:inline distT="0" distB="0" distL="0" distR="0" wp14:anchorId="4B282281" wp14:editId="0A401EF3">
            <wp:extent cx="3619500" cy="3451860"/>
            <wp:effectExtent l="0" t="0" r="0" b="0"/>
            <wp:docPr id="10636378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19500" cy="3451860"/>
                    </a:xfrm>
                    <a:prstGeom prst="rect">
                      <a:avLst/>
                    </a:prstGeom>
                    <a:noFill/>
                  </pic:spPr>
                </pic:pic>
              </a:graphicData>
            </a:graphic>
          </wp:inline>
        </w:drawing>
      </w:r>
    </w:p>
    <w:sectPr w:rsidR="00E64B3C" w:rsidSect="006008F8">
      <w:headerReference w:type="default" r:id="rId41"/>
      <w:footerReference w:type="default" r:id="rId42"/>
      <w:pgSz w:w="11906" w:h="16838" w:code="9"/>
      <w:pgMar w:top="1418" w:right="1843" w:bottom="1418" w:left="1843" w:header="680" w:footer="51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ena Martinez Garrido" w:date="2026-01-31T19:01:00Z" w:initials="EM">
    <w:p w14:paraId="1D927CC6" w14:textId="40836A9F" w:rsidR="009E1674" w:rsidRDefault="009E1674">
      <w:pPr>
        <w:pStyle w:val="Textocomentario"/>
      </w:pPr>
      <w:r>
        <w:rPr>
          <w:rStyle w:val="Refdecomentario"/>
        </w:rPr>
        <w:annotationRef/>
      </w:r>
      <w:r>
        <w:t>LOTE 7 EQUIPO 26. HOMMER Y BART.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27C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13A31" w16cex:dateUtc="2026-01-31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27CC6" w16cid:durableId="38D13A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D8DA" w14:textId="77777777" w:rsidR="005C295B" w:rsidRDefault="005C295B" w:rsidP="00C50246">
      <w:pPr>
        <w:spacing w:line="240" w:lineRule="auto"/>
      </w:pPr>
      <w:r>
        <w:separator/>
      </w:r>
    </w:p>
  </w:endnote>
  <w:endnote w:type="continuationSeparator" w:id="0">
    <w:p w14:paraId="112C7EF1" w14:textId="77777777" w:rsidR="005C295B" w:rsidRDefault="005C295B"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A4FA" w14:textId="77777777" w:rsidR="005C295B" w:rsidRDefault="005C295B" w:rsidP="00C50246">
      <w:pPr>
        <w:spacing w:line="240" w:lineRule="auto"/>
      </w:pPr>
      <w:r>
        <w:separator/>
      </w:r>
    </w:p>
  </w:footnote>
  <w:footnote w:type="continuationSeparator" w:id="0">
    <w:p w14:paraId="63112493" w14:textId="77777777" w:rsidR="005C295B" w:rsidRDefault="005C295B"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7EEF" w14:textId="6A7AB233" w:rsidR="005C4BE9" w:rsidRDefault="00D65832">
    <w:r w:rsidRPr="00D65832">
      <w:t>Genética clínica y de poblaciones</w:t>
    </w:r>
  </w:p>
  <w:p w14:paraId="7ED7638B" w14:textId="77777777" w:rsidR="00D65832" w:rsidRDefault="00D658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6FE42EC"/>
    <w:multiLevelType w:val="hybridMultilevel"/>
    <w:tmpl w:val="2452E0E6"/>
    <w:lvl w:ilvl="0" w:tplc="04030001">
      <w:start w:val="1"/>
      <w:numFmt w:val="bullet"/>
      <w:lvlText w:val=""/>
      <w:lvlJc w:val="left"/>
      <w:pPr>
        <w:ind w:left="1004" w:hanging="360"/>
      </w:pPr>
      <w:rPr>
        <w:rFonts w:ascii="Symbol" w:hAnsi="Symbol" w:hint="default"/>
      </w:rPr>
    </w:lvl>
    <w:lvl w:ilvl="1" w:tplc="04030003" w:tentative="1">
      <w:start w:val="1"/>
      <w:numFmt w:val="bullet"/>
      <w:lvlText w:val="o"/>
      <w:lvlJc w:val="left"/>
      <w:pPr>
        <w:ind w:left="1724" w:hanging="360"/>
      </w:pPr>
      <w:rPr>
        <w:rFonts w:ascii="Courier New" w:hAnsi="Courier New" w:cs="Courier New" w:hint="default"/>
      </w:rPr>
    </w:lvl>
    <w:lvl w:ilvl="2" w:tplc="04030005" w:tentative="1">
      <w:start w:val="1"/>
      <w:numFmt w:val="bullet"/>
      <w:lvlText w:val=""/>
      <w:lvlJc w:val="left"/>
      <w:pPr>
        <w:ind w:left="2444" w:hanging="360"/>
      </w:pPr>
      <w:rPr>
        <w:rFonts w:ascii="Wingdings" w:hAnsi="Wingdings" w:hint="default"/>
      </w:rPr>
    </w:lvl>
    <w:lvl w:ilvl="3" w:tplc="04030001" w:tentative="1">
      <w:start w:val="1"/>
      <w:numFmt w:val="bullet"/>
      <w:lvlText w:val=""/>
      <w:lvlJc w:val="left"/>
      <w:pPr>
        <w:ind w:left="3164" w:hanging="360"/>
      </w:pPr>
      <w:rPr>
        <w:rFonts w:ascii="Symbol" w:hAnsi="Symbol" w:hint="default"/>
      </w:rPr>
    </w:lvl>
    <w:lvl w:ilvl="4" w:tplc="04030003" w:tentative="1">
      <w:start w:val="1"/>
      <w:numFmt w:val="bullet"/>
      <w:lvlText w:val="o"/>
      <w:lvlJc w:val="left"/>
      <w:pPr>
        <w:ind w:left="3884" w:hanging="360"/>
      </w:pPr>
      <w:rPr>
        <w:rFonts w:ascii="Courier New" w:hAnsi="Courier New" w:cs="Courier New" w:hint="default"/>
      </w:rPr>
    </w:lvl>
    <w:lvl w:ilvl="5" w:tplc="04030005" w:tentative="1">
      <w:start w:val="1"/>
      <w:numFmt w:val="bullet"/>
      <w:lvlText w:val=""/>
      <w:lvlJc w:val="left"/>
      <w:pPr>
        <w:ind w:left="4604" w:hanging="360"/>
      </w:pPr>
      <w:rPr>
        <w:rFonts w:ascii="Wingdings" w:hAnsi="Wingdings" w:hint="default"/>
      </w:rPr>
    </w:lvl>
    <w:lvl w:ilvl="6" w:tplc="04030001" w:tentative="1">
      <w:start w:val="1"/>
      <w:numFmt w:val="bullet"/>
      <w:lvlText w:val=""/>
      <w:lvlJc w:val="left"/>
      <w:pPr>
        <w:ind w:left="5324" w:hanging="360"/>
      </w:pPr>
      <w:rPr>
        <w:rFonts w:ascii="Symbol" w:hAnsi="Symbol" w:hint="default"/>
      </w:rPr>
    </w:lvl>
    <w:lvl w:ilvl="7" w:tplc="04030003" w:tentative="1">
      <w:start w:val="1"/>
      <w:numFmt w:val="bullet"/>
      <w:lvlText w:val="o"/>
      <w:lvlJc w:val="left"/>
      <w:pPr>
        <w:ind w:left="6044" w:hanging="360"/>
      </w:pPr>
      <w:rPr>
        <w:rFonts w:ascii="Courier New" w:hAnsi="Courier New" w:cs="Courier New" w:hint="default"/>
      </w:rPr>
    </w:lvl>
    <w:lvl w:ilvl="8" w:tplc="04030005" w:tentative="1">
      <w:start w:val="1"/>
      <w:numFmt w:val="bullet"/>
      <w:lvlText w:val=""/>
      <w:lvlJc w:val="left"/>
      <w:pPr>
        <w:ind w:left="6764" w:hanging="360"/>
      </w:pPr>
      <w:rPr>
        <w:rFonts w:ascii="Wingdings" w:hAnsi="Wingdings" w:hint="default"/>
      </w:rPr>
    </w:lvl>
  </w:abstractNum>
  <w:abstractNum w:abstractNumId="18" w15:restartNumberingAfterBreak="0">
    <w:nsid w:val="1E9A2782"/>
    <w:multiLevelType w:val="multilevel"/>
    <w:tmpl w:val="B37C3B20"/>
    <w:numStyleLink w:val="VietasUNIR"/>
  </w:abstractNum>
  <w:abstractNum w:abstractNumId="19" w15:restartNumberingAfterBreak="0">
    <w:nsid w:val="20A16E01"/>
    <w:multiLevelType w:val="multilevel"/>
    <w:tmpl w:val="CFE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9A31B18"/>
    <w:multiLevelType w:val="multilevel"/>
    <w:tmpl w:val="2DF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A19DD"/>
    <w:multiLevelType w:val="multilevel"/>
    <w:tmpl w:val="FCB6914A"/>
    <w:numStyleLink w:val="VietasUNIRcombinada"/>
  </w:abstractNum>
  <w:abstractNum w:abstractNumId="24" w15:restartNumberingAfterBreak="0">
    <w:nsid w:val="311C3507"/>
    <w:multiLevelType w:val="multilevel"/>
    <w:tmpl w:val="FE8A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4134D7"/>
    <w:multiLevelType w:val="multilevel"/>
    <w:tmpl w:val="B37C3B20"/>
    <w:numStyleLink w:val="VietasUNIR"/>
  </w:abstractNum>
  <w:abstractNum w:abstractNumId="26" w15:restartNumberingAfterBreak="0">
    <w:nsid w:val="331735AD"/>
    <w:multiLevelType w:val="multilevel"/>
    <w:tmpl w:val="B37C3B20"/>
    <w:numStyleLink w:val="VietasUNIR"/>
  </w:abstractNum>
  <w:abstractNum w:abstractNumId="27" w15:restartNumberingAfterBreak="0">
    <w:nsid w:val="34031F9F"/>
    <w:multiLevelType w:val="multilevel"/>
    <w:tmpl w:val="B37C3B20"/>
    <w:numStyleLink w:val="VietasUNIR"/>
  </w:abstractNum>
  <w:abstractNum w:abstractNumId="28" w15:restartNumberingAfterBreak="0">
    <w:nsid w:val="34461A19"/>
    <w:multiLevelType w:val="multilevel"/>
    <w:tmpl w:val="B0E0186E"/>
    <w:numStyleLink w:val="NumeracinTest"/>
  </w:abstractNum>
  <w:abstractNum w:abstractNumId="29" w15:restartNumberingAfterBreak="0">
    <w:nsid w:val="372D7CE7"/>
    <w:multiLevelType w:val="multilevel"/>
    <w:tmpl w:val="E55A3C02"/>
    <w:lvl w:ilvl="0">
      <w:start w:val="1"/>
      <w:numFmt w:val="bullet"/>
      <w:lvlText w:val=""/>
      <w:lvlJc w:val="left"/>
      <w:pPr>
        <w:tabs>
          <w:tab w:val="num" w:pos="720"/>
        </w:tabs>
        <w:ind w:left="720" w:hanging="360"/>
      </w:pPr>
      <w:rPr>
        <w:rFonts w:ascii="Symbol" w:hAnsi="Symbol" w:hint="default"/>
        <w:color w:val="5B9BD5"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9984B96"/>
    <w:multiLevelType w:val="multilevel"/>
    <w:tmpl w:val="B37C3B20"/>
    <w:numStyleLink w:val="VietasUNIR"/>
  </w:abstractNum>
  <w:abstractNum w:abstractNumId="32"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2AC73EE"/>
    <w:multiLevelType w:val="multilevel"/>
    <w:tmpl w:val="B0E0186E"/>
    <w:numStyleLink w:val="NumeracinTest"/>
  </w:abstractNum>
  <w:abstractNum w:abstractNumId="34"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4FD6A3C"/>
    <w:multiLevelType w:val="multilevel"/>
    <w:tmpl w:val="AE3CB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7" w15:restartNumberingAfterBreak="0">
    <w:nsid w:val="4AF60E94"/>
    <w:multiLevelType w:val="multilevel"/>
    <w:tmpl w:val="B0E0186E"/>
    <w:numStyleLink w:val="NumeracinTest"/>
  </w:abstractNum>
  <w:abstractNum w:abstractNumId="38" w15:restartNumberingAfterBreak="0">
    <w:nsid w:val="4C7162D0"/>
    <w:multiLevelType w:val="multilevel"/>
    <w:tmpl w:val="41A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34901"/>
    <w:multiLevelType w:val="multilevel"/>
    <w:tmpl w:val="E50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55449"/>
    <w:multiLevelType w:val="multilevel"/>
    <w:tmpl w:val="B37C3B20"/>
    <w:numStyleLink w:val="VietasUNIR"/>
  </w:abstractNum>
  <w:abstractNum w:abstractNumId="41" w15:restartNumberingAfterBreak="0">
    <w:nsid w:val="4EB95FAC"/>
    <w:multiLevelType w:val="multilevel"/>
    <w:tmpl w:val="B37C3B20"/>
    <w:numStyleLink w:val="VietasUNIR"/>
  </w:abstractNum>
  <w:abstractNum w:abstractNumId="42" w15:restartNumberingAfterBreak="0">
    <w:nsid w:val="4EE57EAF"/>
    <w:multiLevelType w:val="multilevel"/>
    <w:tmpl w:val="A59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42B4E"/>
    <w:multiLevelType w:val="multilevel"/>
    <w:tmpl w:val="1E981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6" w15:restartNumberingAfterBreak="0">
    <w:nsid w:val="5A890AAF"/>
    <w:multiLevelType w:val="multilevel"/>
    <w:tmpl w:val="B37C3B20"/>
    <w:numStyleLink w:val="VietasUNIR"/>
  </w:abstractNum>
  <w:abstractNum w:abstractNumId="47" w15:restartNumberingAfterBreak="0">
    <w:nsid w:val="5A984644"/>
    <w:multiLevelType w:val="hybridMultilevel"/>
    <w:tmpl w:val="9DE00204"/>
    <w:lvl w:ilvl="0" w:tplc="04030001">
      <w:start w:val="1"/>
      <w:numFmt w:val="bullet"/>
      <w:lvlText w:val=""/>
      <w:lvlJc w:val="left"/>
      <w:pPr>
        <w:ind w:left="1004" w:hanging="360"/>
      </w:pPr>
      <w:rPr>
        <w:rFonts w:ascii="Symbol" w:hAnsi="Symbol" w:hint="default"/>
      </w:rPr>
    </w:lvl>
    <w:lvl w:ilvl="1" w:tplc="04030003" w:tentative="1">
      <w:start w:val="1"/>
      <w:numFmt w:val="bullet"/>
      <w:lvlText w:val="o"/>
      <w:lvlJc w:val="left"/>
      <w:pPr>
        <w:ind w:left="1724" w:hanging="360"/>
      </w:pPr>
      <w:rPr>
        <w:rFonts w:ascii="Courier New" w:hAnsi="Courier New" w:cs="Courier New" w:hint="default"/>
      </w:rPr>
    </w:lvl>
    <w:lvl w:ilvl="2" w:tplc="04030005" w:tentative="1">
      <w:start w:val="1"/>
      <w:numFmt w:val="bullet"/>
      <w:lvlText w:val=""/>
      <w:lvlJc w:val="left"/>
      <w:pPr>
        <w:ind w:left="2444" w:hanging="360"/>
      </w:pPr>
      <w:rPr>
        <w:rFonts w:ascii="Wingdings" w:hAnsi="Wingdings" w:hint="default"/>
      </w:rPr>
    </w:lvl>
    <w:lvl w:ilvl="3" w:tplc="04030001" w:tentative="1">
      <w:start w:val="1"/>
      <w:numFmt w:val="bullet"/>
      <w:lvlText w:val=""/>
      <w:lvlJc w:val="left"/>
      <w:pPr>
        <w:ind w:left="3164" w:hanging="360"/>
      </w:pPr>
      <w:rPr>
        <w:rFonts w:ascii="Symbol" w:hAnsi="Symbol" w:hint="default"/>
      </w:rPr>
    </w:lvl>
    <w:lvl w:ilvl="4" w:tplc="04030003" w:tentative="1">
      <w:start w:val="1"/>
      <w:numFmt w:val="bullet"/>
      <w:lvlText w:val="o"/>
      <w:lvlJc w:val="left"/>
      <w:pPr>
        <w:ind w:left="3884" w:hanging="360"/>
      </w:pPr>
      <w:rPr>
        <w:rFonts w:ascii="Courier New" w:hAnsi="Courier New" w:cs="Courier New" w:hint="default"/>
      </w:rPr>
    </w:lvl>
    <w:lvl w:ilvl="5" w:tplc="04030005" w:tentative="1">
      <w:start w:val="1"/>
      <w:numFmt w:val="bullet"/>
      <w:lvlText w:val=""/>
      <w:lvlJc w:val="left"/>
      <w:pPr>
        <w:ind w:left="4604" w:hanging="360"/>
      </w:pPr>
      <w:rPr>
        <w:rFonts w:ascii="Wingdings" w:hAnsi="Wingdings" w:hint="default"/>
      </w:rPr>
    </w:lvl>
    <w:lvl w:ilvl="6" w:tplc="04030001" w:tentative="1">
      <w:start w:val="1"/>
      <w:numFmt w:val="bullet"/>
      <w:lvlText w:val=""/>
      <w:lvlJc w:val="left"/>
      <w:pPr>
        <w:ind w:left="5324" w:hanging="360"/>
      </w:pPr>
      <w:rPr>
        <w:rFonts w:ascii="Symbol" w:hAnsi="Symbol" w:hint="default"/>
      </w:rPr>
    </w:lvl>
    <w:lvl w:ilvl="7" w:tplc="04030003" w:tentative="1">
      <w:start w:val="1"/>
      <w:numFmt w:val="bullet"/>
      <w:lvlText w:val="o"/>
      <w:lvlJc w:val="left"/>
      <w:pPr>
        <w:ind w:left="6044" w:hanging="360"/>
      </w:pPr>
      <w:rPr>
        <w:rFonts w:ascii="Courier New" w:hAnsi="Courier New" w:cs="Courier New" w:hint="default"/>
      </w:rPr>
    </w:lvl>
    <w:lvl w:ilvl="8" w:tplc="04030005" w:tentative="1">
      <w:start w:val="1"/>
      <w:numFmt w:val="bullet"/>
      <w:lvlText w:val=""/>
      <w:lvlJc w:val="left"/>
      <w:pPr>
        <w:ind w:left="6764" w:hanging="360"/>
      </w:pPr>
      <w:rPr>
        <w:rFonts w:ascii="Wingdings" w:hAnsi="Wingdings" w:hint="default"/>
      </w:rPr>
    </w:lvl>
  </w:abstractNum>
  <w:abstractNum w:abstractNumId="4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668E17D7"/>
    <w:multiLevelType w:val="multilevel"/>
    <w:tmpl w:val="9AF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218A6"/>
    <w:multiLevelType w:val="multilevel"/>
    <w:tmpl w:val="B37C3B20"/>
    <w:numStyleLink w:val="VietasUNIR"/>
  </w:abstractNum>
  <w:abstractNum w:abstractNumId="51" w15:restartNumberingAfterBreak="0">
    <w:nsid w:val="67BA2485"/>
    <w:multiLevelType w:val="multilevel"/>
    <w:tmpl w:val="69D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4" w15:restartNumberingAfterBreak="0">
    <w:nsid w:val="74134E19"/>
    <w:multiLevelType w:val="multilevel"/>
    <w:tmpl w:val="9E1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675C3"/>
    <w:multiLevelType w:val="multilevel"/>
    <w:tmpl w:val="B37C3B20"/>
    <w:numStyleLink w:val="VietasUNIR"/>
  </w:abstractNum>
  <w:abstractNum w:abstractNumId="5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56032493">
    <w:abstractNumId w:val="45"/>
  </w:num>
  <w:num w:numId="2" w16cid:durableId="364254474">
    <w:abstractNumId w:val="40"/>
  </w:num>
  <w:num w:numId="3" w16cid:durableId="871040193">
    <w:abstractNumId w:val="25"/>
  </w:num>
  <w:num w:numId="4" w16cid:durableId="449592198">
    <w:abstractNumId w:val="26"/>
  </w:num>
  <w:num w:numId="5" w16cid:durableId="1708602911">
    <w:abstractNumId w:val="18"/>
  </w:num>
  <w:num w:numId="6" w16cid:durableId="1893156615">
    <w:abstractNumId w:val="27"/>
  </w:num>
  <w:num w:numId="7" w16cid:durableId="1549952790">
    <w:abstractNumId w:val="44"/>
  </w:num>
  <w:num w:numId="8" w16cid:durableId="1139112886">
    <w:abstractNumId w:val="46"/>
  </w:num>
  <w:num w:numId="9" w16cid:durableId="1760516552">
    <w:abstractNumId w:val="52"/>
  </w:num>
  <w:num w:numId="10" w16cid:durableId="438792730">
    <w:abstractNumId w:val="10"/>
    <w:lvlOverride w:ilvl="0">
      <w:lvl w:ilvl="0">
        <w:start w:val="1"/>
        <w:numFmt w:val="decimal"/>
        <w:pStyle w:val="ListanumeradaTEST"/>
        <w:lvlText w:val="%1."/>
        <w:lvlJc w:val="center"/>
        <w:pPr>
          <w:ind w:left="284" w:hanging="284"/>
        </w:pPr>
      </w:lvl>
    </w:lvlOverride>
  </w:num>
  <w:num w:numId="11" w16cid:durableId="2145924669">
    <w:abstractNumId w:val="56"/>
  </w:num>
  <w:num w:numId="12" w16cid:durableId="512380682">
    <w:abstractNumId w:val="28"/>
  </w:num>
  <w:num w:numId="13" w16cid:durableId="1798834358">
    <w:abstractNumId w:val="55"/>
  </w:num>
  <w:num w:numId="14" w16cid:durableId="1756512623">
    <w:abstractNumId w:val="37"/>
  </w:num>
  <w:num w:numId="15" w16cid:durableId="1279869855">
    <w:abstractNumId w:val="16"/>
  </w:num>
  <w:num w:numId="16" w16cid:durableId="1121611781">
    <w:abstractNumId w:val="33"/>
  </w:num>
  <w:num w:numId="17" w16cid:durableId="219024685">
    <w:abstractNumId w:val="31"/>
  </w:num>
  <w:num w:numId="18" w16cid:durableId="191236229">
    <w:abstractNumId w:val="12"/>
  </w:num>
  <w:num w:numId="19" w16cid:durableId="1910843814">
    <w:abstractNumId w:val="50"/>
  </w:num>
  <w:num w:numId="20" w16cid:durableId="999962926">
    <w:abstractNumId w:val="36"/>
  </w:num>
  <w:num w:numId="21" w16cid:durableId="197816318">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72497430">
    <w:abstractNumId w:val="5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2221684">
    <w:abstractNumId w:val="34"/>
  </w:num>
  <w:num w:numId="24" w16cid:durableId="1579635092">
    <w:abstractNumId w:val="14"/>
  </w:num>
  <w:num w:numId="25" w16cid:durableId="1755740408">
    <w:abstractNumId w:val="15"/>
  </w:num>
  <w:num w:numId="26" w16cid:durableId="1882008986">
    <w:abstractNumId w:val="11"/>
  </w:num>
  <w:num w:numId="27" w16cid:durableId="11636233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5861403">
    <w:abstractNumId w:val="8"/>
  </w:num>
  <w:num w:numId="29" w16cid:durableId="525944872">
    <w:abstractNumId w:val="3"/>
  </w:num>
  <w:num w:numId="30" w16cid:durableId="2127235247">
    <w:abstractNumId w:val="2"/>
  </w:num>
  <w:num w:numId="31" w16cid:durableId="362681373">
    <w:abstractNumId w:val="1"/>
  </w:num>
  <w:num w:numId="32" w16cid:durableId="376273534">
    <w:abstractNumId w:val="0"/>
  </w:num>
  <w:num w:numId="33" w16cid:durableId="2083789219">
    <w:abstractNumId w:val="9"/>
  </w:num>
  <w:num w:numId="34" w16cid:durableId="1841583590">
    <w:abstractNumId w:val="7"/>
  </w:num>
  <w:num w:numId="35" w16cid:durableId="1239248894">
    <w:abstractNumId w:val="6"/>
  </w:num>
  <w:num w:numId="36" w16cid:durableId="300616570">
    <w:abstractNumId w:val="5"/>
  </w:num>
  <w:num w:numId="37" w16cid:durableId="1664822480">
    <w:abstractNumId w:val="4"/>
  </w:num>
  <w:num w:numId="38" w16cid:durableId="339044252">
    <w:abstractNumId w:val="48"/>
  </w:num>
  <w:num w:numId="39" w16cid:durableId="1046102750">
    <w:abstractNumId w:val="13"/>
  </w:num>
  <w:num w:numId="40" w16cid:durableId="1607542469">
    <w:abstractNumId w:val="23"/>
  </w:num>
  <w:num w:numId="41" w16cid:durableId="1671326946">
    <w:abstractNumId w:val="21"/>
  </w:num>
  <w:num w:numId="42" w16cid:durableId="120998338">
    <w:abstractNumId w:val="32"/>
  </w:num>
  <w:num w:numId="43" w16cid:durableId="652836391">
    <w:abstractNumId w:val="53"/>
  </w:num>
  <w:num w:numId="44" w16cid:durableId="1174757160">
    <w:abstractNumId w:val="20"/>
  </w:num>
  <w:num w:numId="45" w16cid:durableId="1067412954">
    <w:abstractNumId w:val="30"/>
  </w:num>
  <w:num w:numId="46" w16cid:durableId="726730739">
    <w:abstractNumId w:val="17"/>
  </w:num>
  <w:num w:numId="47" w16cid:durableId="1472479865">
    <w:abstractNumId w:val="47"/>
  </w:num>
  <w:num w:numId="48" w16cid:durableId="1529560229">
    <w:abstractNumId w:val="54"/>
  </w:num>
  <w:num w:numId="49" w16cid:durableId="1807311824">
    <w:abstractNumId w:val="49"/>
  </w:num>
  <w:num w:numId="50" w16cid:durableId="1423453412">
    <w:abstractNumId w:val="39"/>
  </w:num>
  <w:num w:numId="51" w16cid:durableId="869876395">
    <w:abstractNumId w:val="51"/>
  </w:num>
  <w:num w:numId="52" w16cid:durableId="466552503">
    <w:abstractNumId w:val="42"/>
  </w:num>
  <w:num w:numId="53" w16cid:durableId="1377897696">
    <w:abstractNumId w:val="38"/>
  </w:num>
  <w:num w:numId="54" w16cid:durableId="1366444368">
    <w:abstractNumId w:val="19"/>
  </w:num>
  <w:num w:numId="55" w16cid:durableId="1842164527">
    <w:abstractNumId w:val="29"/>
  </w:num>
  <w:num w:numId="56" w16cid:durableId="1493444704">
    <w:abstractNumId w:val="24"/>
  </w:num>
  <w:num w:numId="57" w16cid:durableId="443967419">
    <w:abstractNumId w:val="43"/>
  </w:num>
  <w:num w:numId="58" w16cid:durableId="105080319">
    <w:abstractNumId w:val="35"/>
  </w:num>
  <w:num w:numId="59" w16cid:durableId="1052464567">
    <w:abstractNumId w:val="2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Martinez Garrido">
    <w15:presenceInfo w15:providerId="Windows Live" w15:userId="25f95624b177c6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374E2"/>
    <w:rsid w:val="00043827"/>
    <w:rsid w:val="000458EE"/>
    <w:rsid w:val="0005157B"/>
    <w:rsid w:val="0005178B"/>
    <w:rsid w:val="00052974"/>
    <w:rsid w:val="00054229"/>
    <w:rsid w:val="00055C12"/>
    <w:rsid w:val="00056A2A"/>
    <w:rsid w:val="0005762B"/>
    <w:rsid w:val="00061750"/>
    <w:rsid w:val="00061BDC"/>
    <w:rsid w:val="000628C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B6012"/>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136C4"/>
    <w:rsid w:val="00121960"/>
    <w:rsid w:val="001263A0"/>
    <w:rsid w:val="001337B6"/>
    <w:rsid w:val="001353D2"/>
    <w:rsid w:val="00137CF9"/>
    <w:rsid w:val="0015223B"/>
    <w:rsid w:val="00156BC9"/>
    <w:rsid w:val="00157EC1"/>
    <w:rsid w:val="00161226"/>
    <w:rsid w:val="0016326F"/>
    <w:rsid w:val="00163FBB"/>
    <w:rsid w:val="001658DF"/>
    <w:rsid w:val="0017134A"/>
    <w:rsid w:val="00173488"/>
    <w:rsid w:val="0018310A"/>
    <w:rsid w:val="00183C3F"/>
    <w:rsid w:val="00193D6D"/>
    <w:rsid w:val="0019470A"/>
    <w:rsid w:val="00194B1F"/>
    <w:rsid w:val="00196EB1"/>
    <w:rsid w:val="001A1004"/>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16EDD"/>
    <w:rsid w:val="002244C2"/>
    <w:rsid w:val="00227368"/>
    <w:rsid w:val="00227800"/>
    <w:rsid w:val="00227C20"/>
    <w:rsid w:val="0023647C"/>
    <w:rsid w:val="00237569"/>
    <w:rsid w:val="00241E15"/>
    <w:rsid w:val="0024674E"/>
    <w:rsid w:val="00250A71"/>
    <w:rsid w:val="00252AE5"/>
    <w:rsid w:val="00253DA9"/>
    <w:rsid w:val="00260B21"/>
    <w:rsid w:val="002619F8"/>
    <w:rsid w:val="00262055"/>
    <w:rsid w:val="00265403"/>
    <w:rsid w:val="00271E65"/>
    <w:rsid w:val="00273725"/>
    <w:rsid w:val="00277FAF"/>
    <w:rsid w:val="002822D0"/>
    <w:rsid w:val="002845C6"/>
    <w:rsid w:val="002A4F10"/>
    <w:rsid w:val="002A6286"/>
    <w:rsid w:val="002A68D9"/>
    <w:rsid w:val="002B1E94"/>
    <w:rsid w:val="002B25F0"/>
    <w:rsid w:val="002B4308"/>
    <w:rsid w:val="002B5D04"/>
    <w:rsid w:val="002C037B"/>
    <w:rsid w:val="002C0E95"/>
    <w:rsid w:val="002C233B"/>
    <w:rsid w:val="002C2425"/>
    <w:rsid w:val="002C34D9"/>
    <w:rsid w:val="002C467C"/>
    <w:rsid w:val="002C59F8"/>
    <w:rsid w:val="002C64FB"/>
    <w:rsid w:val="002D6940"/>
    <w:rsid w:val="002E198B"/>
    <w:rsid w:val="002E6FCB"/>
    <w:rsid w:val="002E769A"/>
    <w:rsid w:val="002E7B8C"/>
    <w:rsid w:val="00301D6A"/>
    <w:rsid w:val="00302FF8"/>
    <w:rsid w:val="003117D6"/>
    <w:rsid w:val="00320378"/>
    <w:rsid w:val="00322210"/>
    <w:rsid w:val="003224A0"/>
    <w:rsid w:val="00327020"/>
    <w:rsid w:val="0032751A"/>
    <w:rsid w:val="00327C72"/>
    <w:rsid w:val="00327E03"/>
    <w:rsid w:val="00330DE5"/>
    <w:rsid w:val="00330EBD"/>
    <w:rsid w:val="003369FB"/>
    <w:rsid w:val="0034363F"/>
    <w:rsid w:val="003459CF"/>
    <w:rsid w:val="00351EC2"/>
    <w:rsid w:val="00354856"/>
    <w:rsid w:val="003559DD"/>
    <w:rsid w:val="00361683"/>
    <w:rsid w:val="00363246"/>
    <w:rsid w:val="00363DED"/>
    <w:rsid w:val="0037683C"/>
    <w:rsid w:val="00394A34"/>
    <w:rsid w:val="00394AD5"/>
    <w:rsid w:val="003979FB"/>
    <w:rsid w:val="003A10AB"/>
    <w:rsid w:val="003A4543"/>
    <w:rsid w:val="003B0E67"/>
    <w:rsid w:val="003C2275"/>
    <w:rsid w:val="003D0269"/>
    <w:rsid w:val="003D16DC"/>
    <w:rsid w:val="003D5C2C"/>
    <w:rsid w:val="003D5F24"/>
    <w:rsid w:val="003E6E97"/>
    <w:rsid w:val="003F24D7"/>
    <w:rsid w:val="003F41A7"/>
    <w:rsid w:val="004118A4"/>
    <w:rsid w:val="00411CF9"/>
    <w:rsid w:val="0041334B"/>
    <w:rsid w:val="00413379"/>
    <w:rsid w:val="00414382"/>
    <w:rsid w:val="00415BE1"/>
    <w:rsid w:val="004164E8"/>
    <w:rsid w:val="0041689C"/>
    <w:rsid w:val="004172DF"/>
    <w:rsid w:val="00420AC0"/>
    <w:rsid w:val="0042473F"/>
    <w:rsid w:val="00437389"/>
    <w:rsid w:val="00446F8B"/>
    <w:rsid w:val="004476D3"/>
    <w:rsid w:val="004478AD"/>
    <w:rsid w:val="00455BA7"/>
    <w:rsid w:val="004567F9"/>
    <w:rsid w:val="00457E0B"/>
    <w:rsid w:val="00466671"/>
    <w:rsid w:val="0046796B"/>
    <w:rsid w:val="00470F22"/>
    <w:rsid w:val="0047123B"/>
    <w:rsid w:val="00471424"/>
    <w:rsid w:val="00475EFA"/>
    <w:rsid w:val="004966B9"/>
    <w:rsid w:val="00497C87"/>
    <w:rsid w:val="004A1A48"/>
    <w:rsid w:val="004A2922"/>
    <w:rsid w:val="004B1328"/>
    <w:rsid w:val="004B2B82"/>
    <w:rsid w:val="004B3822"/>
    <w:rsid w:val="004B58FF"/>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4587"/>
    <w:rsid w:val="00566823"/>
    <w:rsid w:val="00571D5E"/>
    <w:rsid w:val="00574B3D"/>
    <w:rsid w:val="00575580"/>
    <w:rsid w:val="0058112D"/>
    <w:rsid w:val="00585021"/>
    <w:rsid w:val="005B0856"/>
    <w:rsid w:val="005B0CDF"/>
    <w:rsid w:val="005B1961"/>
    <w:rsid w:val="005C1D3F"/>
    <w:rsid w:val="005C295B"/>
    <w:rsid w:val="005C4BE9"/>
    <w:rsid w:val="005C520D"/>
    <w:rsid w:val="005D2544"/>
    <w:rsid w:val="005E0B6D"/>
    <w:rsid w:val="005E0C01"/>
    <w:rsid w:val="005F240A"/>
    <w:rsid w:val="005F2851"/>
    <w:rsid w:val="005F4C20"/>
    <w:rsid w:val="006008F8"/>
    <w:rsid w:val="00601320"/>
    <w:rsid w:val="00601C5A"/>
    <w:rsid w:val="00605D5B"/>
    <w:rsid w:val="00607F39"/>
    <w:rsid w:val="00611689"/>
    <w:rsid w:val="00612C9C"/>
    <w:rsid w:val="00613DB8"/>
    <w:rsid w:val="00616F01"/>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518C"/>
    <w:rsid w:val="00697E5F"/>
    <w:rsid w:val="006A210E"/>
    <w:rsid w:val="006A5E33"/>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0705"/>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124"/>
    <w:rsid w:val="007802EB"/>
    <w:rsid w:val="00790FC0"/>
    <w:rsid w:val="00793399"/>
    <w:rsid w:val="00795B73"/>
    <w:rsid w:val="00797EF2"/>
    <w:rsid w:val="007A0245"/>
    <w:rsid w:val="007A0588"/>
    <w:rsid w:val="007A07E0"/>
    <w:rsid w:val="007A34FD"/>
    <w:rsid w:val="007B115F"/>
    <w:rsid w:val="007B15E7"/>
    <w:rsid w:val="007B66DD"/>
    <w:rsid w:val="007C0D92"/>
    <w:rsid w:val="007C1E0E"/>
    <w:rsid w:val="007C2659"/>
    <w:rsid w:val="007C5E56"/>
    <w:rsid w:val="007C7EC3"/>
    <w:rsid w:val="007D00F6"/>
    <w:rsid w:val="007D09BC"/>
    <w:rsid w:val="007D1B3E"/>
    <w:rsid w:val="007D1E15"/>
    <w:rsid w:val="007D608C"/>
    <w:rsid w:val="007E4840"/>
    <w:rsid w:val="007F3640"/>
    <w:rsid w:val="007F691E"/>
    <w:rsid w:val="0080425D"/>
    <w:rsid w:val="00804A12"/>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42B1C"/>
    <w:rsid w:val="00845825"/>
    <w:rsid w:val="0084594A"/>
    <w:rsid w:val="00845D5C"/>
    <w:rsid w:val="00847725"/>
    <w:rsid w:val="008600A0"/>
    <w:rsid w:val="008617D7"/>
    <w:rsid w:val="00866DDC"/>
    <w:rsid w:val="00866EC2"/>
    <w:rsid w:val="008745E4"/>
    <w:rsid w:val="008807AF"/>
    <w:rsid w:val="00880E60"/>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8F6584"/>
    <w:rsid w:val="00902D15"/>
    <w:rsid w:val="009079FA"/>
    <w:rsid w:val="00912673"/>
    <w:rsid w:val="00917348"/>
    <w:rsid w:val="00921AE9"/>
    <w:rsid w:val="009233B9"/>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3CD"/>
    <w:rsid w:val="00976D1B"/>
    <w:rsid w:val="0098103A"/>
    <w:rsid w:val="0098228A"/>
    <w:rsid w:val="009848BD"/>
    <w:rsid w:val="00987B51"/>
    <w:rsid w:val="00990F55"/>
    <w:rsid w:val="009959A6"/>
    <w:rsid w:val="00996A31"/>
    <w:rsid w:val="009A1065"/>
    <w:rsid w:val="009A1CF1"/>
    <w:rsid w:val="009A2458"/>
    <w:rsid w:val="009A3C7C"/>
    <w:rsid w:val="009A4CF7"/>
    <w:rsid w:val="009B0764"/>
    <w:rsid w:val="009B111E"/>
    <w:rsid w:val="009B417C"/>
    <w:rsid w:val="009B61E5"/>
    <w:rsid w:val="009B66AE"/>
    <w:rsid w:val="009C0C97"/>
    <w:rsid w:val="009C2BF3"/>
    <w:rsid w:val="009C4BFF"/>
    <w:rsid w:val="009C6E33"/>
    <w:rsid w:val="009C788A"/>
    <w:rsid w:val="009D10D7"/>
    <w:rsid w:val="009D1309"/>
    <w:rsid w:val="009D5FF6"/>
    <w:rsid w:val="009D6F1F"/>
    <w:rsid w:val="009E1674"/>
    <w:rsid w:val="009E1948"/>
    <w:rsid w:val="009E76FD"/>
    <w:rsid w:val="009F18E9"/>
    <w:rsid w:val="009F7B85"/>
    <w:rsid w:val="00A03B7E"/>
    <w:rsid w:val="00A17600"/>
    <w:rsid w:val="00A20F71"/>
    <w:rsid w:val="00A22085"/>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8750C"/>
    <w:rsid w:val="00A9140C"/>
    <w:rsid w:val="00A944F6"/>
    <w:rsid w:val="00A969BA"/>
    <w:rsid w:val="00A976B2"/>
    <w:rsid w:val="00AA3D8B"/>
    <w:rsid w:val="00AB0629"/>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08D3"/>
    <w:rsid w:val="00B814A5"/>
    <w:rsid w:val="00B82328"/>
    <w:rsid w:val="00B96994"/>
    <w:rsid w:val="00BA172C"/>
    <w:rsid w:val="00BA17EF"/>
    <w:rsid w:val="00BA38FB"/>
    <w:rsid w:val="00BB523D"/>
    <w:rsid w:val="00BC2EB1"/>
    <w:rsid w:val="00BD13D7"/>
    <w:rsid w:val="00BD5A16"/>
    <w:rsid w:val="00BD614C"/>
    <w:rsid w:val="00BE0B3B"/>
    <w:rsid w:val="00BE0B57"/>
    <w:rsid w:val="00BE65ED"/>
    <w:rsid w:val="00BF1A17"/>
    <w:rsid w:val="00C006FD"/>
    <w:rsid w:val="00C01390"/>
    <w:rsid w:val="00C025D5"/>
    <w:rsid w:val="00C059ED"/>
    <w:rsid w:val="00C13A81"/>
    <w:rsid w:val="00C14AC2"/>
    <w:rsid w:val="00C16D13"/>
    <w:rsid w:val="00C222E6"/>
    <w:rsid w:val="00C26997"/>
    <w:rsid w:val="00C27904"/>
    <w:rsid w:val="00C27F9B"/>
    <w:rsid w:val="00C300BC"/>
    <w:rsid w:val="00C3398B"/>
    <w:rsid w:val="00C34C2E"/>
    <w:rsid w:val="00C35016"/>
    <w:rsid w:val="00C37777"/>
    <w:rsid w:val="00C446B8"/>
    <w:rsid w:val="00C4595C"/>
    <w:rsid w:val="00C45DEE"/>
    <w:rsid w:val="00C50246"/>
    <w:rsid w:val="00C67873"/>
    <w:rsid w:val="00C71FA7"/>
    <w:rsid w:val="00C831BD"/>
    <w:rsid w:val="00C8543E"/>
    <w:rsid w:val="00C870D5"/>
    <w:rsid w:val="00C876E4"/>
    <w:rsid w:val="00C92BE5"/>
    <w:rsid w:val="00CA2352"/>
    <w:rsid w:val="00CA4E9E"/>
    <w:rsid w:val="00CB506B"/>
    <w:rsid w:val="00CB5FA9"/>
    <w:rsid w:val="00CB6D79"/>
    <w:rsid w:val="00CB730E"/>
    <w:rsid w:val="00CC19EE"/>
    <w:rsid w:val="00CC22FD"/>
    <w:rsid w:val="00CC5415"/>
    <w:rsid w:val="00CC7CDF"/>
    <w:rsid w:val="00CD37FC"/>
    <w:rsid w:val="00CD3D49"/>
    <w:rsid w:val="00CD5253"/>
    <w:rsid w:val="00CD7181"/>
    <w:rsid w:val="00CE3504"/>
    <w:rsid w:val="00CE5B43"/>
    <w:rsid w:val="00CF1CAE"/>
    <w:rsid w:val="00CF21CD"/>
    <w:rsid w:val="00CF2718"/>
    <w:rsid w:val="00CF5047"/>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6020D"/>
    <w:rsid w:val="00D65832"/>
    <w:rsid w:val="00D723DB"/>
    <w:rsid w:val="00D74023"/>
    <w:rsid w:val="00D741F6"/>
    <w:rsid w:val="00D76020"/>
    <w:rsid w:val="00D771BD"/>
    <w:rsid w:val="00D80DF0"/>
    <w:rsid w:val="00D901FA"/>
    <w:rsid w:val="00D95965"/>
    <w:rsid w:val="00DA1A7B"/>
    <w:rsid w:val="00DA4A6D"/>
    <w:rsid w:val="00DB5335"/>
    <w:rsid w:val="00DC032A"/>
    <w:rsid w:val="00DC0C49"/>
    <w:rsid w:val="00DC3808"/>
    <w:rsid w:val="00DD0B32"/>
    <w:rsid w:val="00DD20C2"/>
    <w:rsid w:val="00DD2649"/>
    <w:rsid w:val="00DD75F9"/>
    <w:rsid w:val="00DD7F96"/>
    <w:rsid w:val="00DE1440"/>
    <w:rsid w:val="00DE4211"/>
    <w:rsid w:val="00DE4822"/>
    <w:rsid w:val="00DF0BC0"/>
    <w:rsid w:val="00DF30F7"/>
    <w:rsid w:val="00DF4F22"/>
    <w:rsid w:val="00DF784B"/>
    <w:rsid w:val="00E00E03"/>
    <w:rsid w:val="00E109D5"/>
    <w:rsid w:val="00E13626"/>
    <w:rsid w:val="00E144E3"/>
    <w:rsid w:val="00E170B6"/>
    <w:rsid w:val="00E2314E"/>
    <w:rsid w:val="00E238EB"/>
    <w:rsid w:val="00E300D2"/>
    <w:rsid w:val="00E30FFF"/>
    <w:rsid w:val="00E32D33"/>
    <w:rsid w:val="00E46BF3"/>
    <w:rsid w:val="00E50BF5"/>
    <w:rsid w:val="00E50F48"/>
    <w:rsid w:val="00E51CEE"/>
    <w:rsid w:val="00E54A6A"/>
    <w:rsid w:val="00E54E03"/>
    <w:rsid w:val="00E62BDA"/>
    <w:rsid w:val="00E63F97"/>
    <w:rsid w:val="00E64B3C"/>
    <w:rsid w:val="00E65011"/>
    <w:rsid w:val="00E7167D"/>
    <w:rsid w:val="00E73C3E"/>
    <w:rsid w:val="00E745AB"/>
    <w:rsid w:val="00E75BB9"/>
    <w:rsid w:val="00E761A0"/>
    <w:rsid w:val="00E7645E"/>
    <w:rsid w:val="00E76C3D"/>
    <w:rsid w:val="00E771D7"/>
    <w:rsid w:val="00E85467"/>
    <w:rsid w:val="00E85931"/>
    <w:rsid w:val="00E8698C"/>
    <w:rsid w:val="00E9509A"/>
    <w:rsid w:val="00EA02E3"/>
    <w:rsid w:val="00EA52F6"/>
    <w:rsid w:val="00EA61E7"/>
    <w:rsid w:val="00EB17CF"/>
    <w:rsid w:val="00EB42DA"/>
    <w:rsid w:val="00EB4FA0"/>
    <w:rsid w:val="00EB5FE2"/>
    <w:rsid w:val="00EC1863"/>
    <w:rsid w:val="00EC2261"/>
    <w:rsid w:val="00EC3E25"/>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15A3"/>
    <w:rsid w:val="00F4274A"/>
    <w:rsid w:val="00F46137"/>
    <w:rsid w:val="00F46F3D"/>
    <w:rsid w:val="00F5055C"/>
    <w:rsid w:val="00F51132"/>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B667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character" w:styleId="Hipervnculovisitado">
    <w:name w:val="FollowedHyperlink"/>
    <w:basedOn w:val="Fuentedeprrafopredeter"/>
    <w:uiPriority w:val="99"/>
    <w:semiHidden/>
    <w:unhideWhenUsed/>
    <w:rsid w:val="004B1328"/>
    <w:rPr>
      <w:color w:val="954F72" w:themeColor="followedHyperlink"/>
      <w:u w:val="single"/>
    </w:rPr>
  </w:style>
  <w:style w:type="character" w:customStyle="1" w:styleId="positiondisplay">
    <w:name w:val="positiondisplay"/>
    <w:basedOn w:val="Fuentedeprrafopredeter"/>
    <w:rsid w:val="004B1328"/>
  </w:style>
  <w:style w:type="paragraph" w:styleId="HTMLconformatoprevio">
    <w:name w:val="HTML Preformatted"/>
    <w:basedOn w:val="Normal"/>
    <w:link w:val="HTMLconformatoprevioCar"/>
    <w:uiPriority w:val="99"/>
    <w:unhideWhenUsed/>
    <w:rsid w:val="00D76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color w:val="auto"/>
      <w:sz w:val="20"/>
      <w:szCs w:val="20"/>
    </w:rPr>
  </w:style>
  <w:style w:type="character" w:customStyle="1" w:styleId="HTMLconformatoprevioCar">
    <w:name w:val="HTML con formato previo Car"/>
    <w:basedOn w:val="Fuentedeprrafopredeter"/>
    <w:link w:val="HTMLconformatoprevio"/>
    <w:uiPriority w:val="99"/>
    <w:rsid w:val="00D76020"/>
    <w:rPr>
      <w:rFonts w:ascii="Courier New" w:hAnsi="Courier New" w:cs="Courier New"/>
      <w:sz w:val="20"/>
      <w:szCs w:val="20"/>
      <w:lang w:eastAsia="es-ES"/>
    </w:rPr>
  </w:style>
  <w:style w:type="character" w:styleId="Refdecomentario">
    <w:name w:val="annotation reference"/>
    <w:basedOn w:val="Fuentedeprrafopredeter"/>
    <w:uiPriority w:val="99"/>
    <w:rsid w:val="009E1674"/>
    <w:rPr>
      <w:sz w:val="16"/>
      <w:szCs w:val="16"/>
    </w:rPr>
  </w:style>
  <w:style w:type="paragraph" w:styleId="Textocomentario">
    <w:name w:val="annotation text"/>
    <w:basedOn w:val="Normal"/>
    <w:link w:val="TextocomentarioCar"/>
    <w:uiPriority w:val="99"/>
    <w:rsid w:val="009E1674"/>
    <w:pPr>
      <w:spacing w:line="240" w:lineRule="auto"/>
    </w:pPr>
    <w:rPr>
      <w:sz w:val="20"/>
      <w:szCs w:val="20"/>
    </w:rPr>
  </w:style>
  <w:style w:type="character" w:customStyle="1" w:styleId="TextocomentarioCar">
    <w:name w:val="Texto comentario Car"/>
    <w:basedOn w:val="Fuentedeprrafopredeter"/>
    <w:link w:val="Textocomentario"/>
    <w:uiPriority w:val="99"/>
    <w:rsid w:val="009E1674"/>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9E1674"/>
    <w:rPr>
      <w:b/>
      <w:bCs/>
    </w:rPr>
  </w:style>
  <w:style w:type="character" w:customStyle="1" w:styleId="AsuntodelcomentarioCar">
    <w:name w:val="Asunto del comentario Car"/>
    <w:basedOn w:val="TextocomentarioCar"/>
    <w:link w:val="Asuntodelcomentario"/>
    <w:uiPriority w:val="99"/>
    <w:rsid w:val="009E1674"/>
    <w:rPr>
      <w:rFonts w:ascii="Calibri" w:hAnsi="Calibri" w:cs="Times New Roman"/>
      <w:b/>
      <w:bCs/>
      <w:color w:val="333333"/>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02480">
      <w:bodyDiv w:val="1"/>
      <w:marLeft w:val="0"/>
      <w:marRight w:val="0"/>
      <w:marTop w:val="0"/>
      <w:marBottom w:val="0"/>
      <w:divBdr>
        <w:top w:val="none" w:sz="0" w:space="0" w:color="auto"/>
        <w:left w:val="none" w:sz="0" w:space="0" w:color="auto"/>
        <w:bottom w:val="none" w:sz="0" w:space="0" w:color="auto"/>
        <w:right w:val="none" w:sz="0" w:space="0" w:color="auto"/>
      </w:divBdr>
      <w:divsChild>
        <w:div w:id="1595279074">
          <w:marLeft w:val="0"/>
          <w:marRight w:val="0"/>
          <w:marTop w:val="0"/>
          <w:marBottom w:val="0"/>
          <w:divBdr>
            <w:top w:val="none" w:sz="0" w:space="0" w:color="auto"/>
            <w:left w:val="none" w:sz="0" w:space="0" w:color="auto"/>
            <w:bottom w:val="none" w:sz="0" w:space="0" w:color="auto"/>
            <w:right w:val="none" w:sz="0" w:space="0" w:color="auto"/>
          </w:divBdr>
        </w:div>
      </w:divsChild>
    </w:div>
    <w:div w:id="128397604">
      <w:bodyDiv w:val="1"/>
      <w:marLeft w:val="0"/>
      <w:marRight w:val="0"/>
      <w:marTop w:val="0"/>
      <w:marBottom w:val="0"/>
      <w:divBdr>
        <w:top w:val="none" w:sz="0" w:space="0" w:color="auto"/>
        <w:left w:val="none" w:sz="0" w:space="0" w:color="auto"/>
        <w:bottom w:val="none" w:sz="0" w:space="0" w:color="auto"/>
        <w:right w:val="none" w:sz="0" w:space="0" w:color="auto"/>
      </w:divBdr>
      <w:divsChild>
        <w:div w:id="98379075">
          <w:marLeft w:val="0"/>
          <w:marRight w:val="0"/>
          <w:marTop w:val="0"/>
          <w:marBottom w:val="0"/>
          <w:divBdr>
            <w:top w:val="none" w:sz="0" w:space="0" w:color="auto"/>
            <w:left w:val="none" w:sz="0" w:space="0" w:color="auto"/>
            <w:bottom w:val="none" w:sz="0" w:space="0" w:color="auto"/>
            <w:right w:val="none" w:sz="0" w:space="0" w:color="auto"/>
          </w:divBdr>
        </w:div>
      </w:divsChild>
    </w:div>
    <w:div w:id="340007127">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730006738">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718894026">
      <w:bodyDiv w:val="1"/>
      <w:marLeft w:val="0"/>
      <w:marRight w:val="0"/>
      <w:marTop w:val="0"/>
      <w:marBottom w:val="0"/>
      <w:divBdr>
        <w:top w:val="none" w:sz="0" w:space="0" w:color="auto"/>
        <w:left w:val="none" w:sz="0" w:space="0" w:color="auto"/>
        <w:bottom w:val="none" w:sz="0" w:space="0" w:color="auto"/>
        <w:right w:val="none" w:sz="0" w:space="0" w:color="auto"/>
      </w:divBdr>
    </w:div>
    <w:div w:id="1848135754">
      <w:bodyDiv w:val="1"/>
      <w:marLeft w:val="0"/>
      <w:marRight w:val="0"/>
      <w:marTop w:val="0"/>
      <w:marBottom w:val="0"/>
      <w:divBdr>
        <w:top w:val="none" w:sz="0" w:space="0" w:color="auto"/>
        <w:left w:val="none" w:sz="0" w:space="0" w:color="auto"/>
        <w:bottom w:val="none" w:sz="0" w:space="0" w:color="auto"/>
        <w:right w:val="none" w:sz="0" w:space="0" w:color="auto"/>
      </w:divBdr>
    </w:div>
    <w:div w:id="1874264898">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207750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genome.ucsc.edu/cgi-bin/hgTracks?db=hg38&amp;lastVirtModeType=default&amp;lastVirtModeExtraState=&amp;virtModeType=default&amp;virtMode=0&amp;nonVirtPosition=&amp;position=chr7%3A155799529%2D155812871&amp;hgsid=3585865419_RQI20bwQLsevtT26LBrjb4iNHAJG" TargetMode="External"/><Relationship Id="rId26" Type="http://schemas.openxmlformats.org/officeDocument/2006/relationships/hyperlink" Target="https://esefinder.ahc.umn.edu/cgi-bin/tools/ESE3/esefinder.cgi" TargetMode="External"/><Relationship Id="rId39" Type="http://schemas.openxmlformats.org/officeDocument/2006/relationships/hyperlink" Target="https://www.ncbi.nlm.nih.gov/gene/" TargetMode="External"/><Relationship Id="rId21" Type="http://schemas.openxmlformats.org/officeDocument/2006/relationships/hyperlink" Target="https://www.ebi.ac.uk/Tools/msa/clustalo/" TargetMode="External"/><Relationship Id="rId34" Type="http://schemas.openxmlformats.org/officeDocument/2006/relationships/hyperlink" Target="https://reactome.org/"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omim.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uniprot.org/" TargetMode="External"/><Relationship Id="rId32" Type="http://schemas.openxmlformats.org/officeDocument/2006/relationships/hyperlink" Target="https://www.omim.org/entry/615995" TargetMode="External"/><Relationship Id="rId37" Type="http://schemas.openxmlformats.org/officeDocument/2006/relationships/hyperlink" Target="https://www.ncbi.nlm.nih.gov/snp/" TargetMode="External"/><Relationship Id="rId40" Type="http://schemas.openxmlformats.org/officeDocument/2006/relationships/image" Target="media/image3.jpeg"/><Relationship Id="rId45"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biomodel.uah.es/lab/cibertorio/analysis/trans.htm" TargetMode="External"/><Relationship Id="rId28" Type="http://schemas.openxmlformats.org/officeDocument/2006/relationships/hyperlink" Target="https://www.uniprot.org/" TargetMode="External"/><Relationship Id="rId36" Type="http://schemas.openxmlformats.org/officeDocument/2006/relationships/hyperlink" Target="https://www.ncbi.nlm.nih.gov/clinvar/" TargetMode="External"/><Relationship Id="rId10" Type="http://schemas.openxmlformats.org/officeDocument/2006/relationships/endnotes" Target="endnotes.xml"/><Relationship Id="rId19" Type="http://schemas.openxmlformats.org/officeDocument/2006/relationships/hyperlink" Target="http://www.ncbi.nlm.nih.gov/nuccore/NM_000546.6" TargetMode="External"/><Relationship Id="rId31" Type="http://schemas.openxmlformats.org/officeDocument/2006/relationships/hyperlink" Target="https://www.omim.org/entry/257220"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www.uniprot.org/" TargetMode="External"/><Relationship Id="rId27" Type="http://schemas.openxmlformats.org/officeDocument/2006/relationships/hyperlink" Target="https://cryp-skip.img.cas.cz/" TargetMode="External"/><Relationship Id="rId30" Type="http://schemas.openxmlformats.org/officeDocument/2006/relationships/hyperlink" Target="https://www.omim.org/entry/601808" TargetMode="External"/><Relationship Id="rId35" Type="http://schemas.openxmlformats.org/officeDocument/2006/relationships/hyperlink" Target="https://genome.ucsc.edu/cgi-bin/hgGateway"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ensembl.org/Tools/VEP" TargetMode="External"/><Relationship Id="rId25" Type="http://schemas.openxmlformats.org/officeDocument/2006/relationships/hyperlink" Target="https://fruitfly.org/seq_tools/splice.html" TargetMode="External"/><Relationship Id="rId33" Type="http://schemas.openxmlformats.org/officeDocument/2006/relationships/hyperlink" Target="https://www.genome.jp/kegg/pathway.html" TargetMode="External"/><Relationship Id="rId38" Type="http://schemas.openxmlformats.org/officeDocument/2006/relationships/hyperlink" Target="https://www.omim.org/" TargetMode="External"/><Relationship Id="rId20" Type="http://schemas.openxmlformats.org/officeDocument/2006/relationships/hyperlink" Target="https://www.ncbi.nlm.nih.gov/protein/NP_002294.2" TargetMode="External"/><Relationship Id="rId41"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CB60F5D7-2AF4-4435-B21C-2D16F109A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129</TotalTime>
  <Pages>13</Pages>
  <Words>3249</Words>
  <Characters>17875</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Lidia Conde Matos</cp:lastModifiedBy>
  <cp:revision>23</cp:revision>
  <cp:lastPrinted>2017-11-10T07:47:00Z</cp:lastPrinted>
  <dcterms:created xsi:type="dcterms:W3CDTF">2026-01-19T23:45:00Z</dcterms:created>
  <dcterms:modified xsi:type="dcterms:W3CDTF">2026-02-01T18:16:00Z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GrammarlyDocumentId">
    <vt:lpwstr>0e8d4727-29c8-4259-bc20-4b3456be4e08</vt:lpwstr>
  </property>
</Properties>
</file>