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color w:val="2b2d41"/>
          <w:sz w:val="24"/>
          <w:szCs w:val="24"/>
          <w:highlight w:val="white"/>
          <w:u w:val="none"/>
        </w:rPr>
      </w:pPr>
      <w:r w:rsidDel="00000000" w:rsidR="00000000" w:rsidRPr="00000000">
        <w:rPr>
          <w:rFonts w:ascii="Open Sans" w:cs="Open Sans" w:eastAsia="Open Sans" w:hAnsi="Open Sans"/>
          <w:b w:val="1"/>
          <w:color w:val="2b2d41"/>
          <w:sz w:val="24"/>
          <w:szCs w:val="24"/>
          <w:highlight w:val="white"/>
          <w:rtl w:val="0"/>
        </w:rPr>
        <w:t xml:space="preserve">GoSearch22 es un Malware diseñado para los chips M1 de Apple</w:t>
      </w:r>
      <w:r w:rsidDel="00000000" w:rsidR="00000000" w:rsidRPr="00000000">
        <w:rPr>
          <w:rFonts w:ascii="Roboto" w:cs="Roboto" w:eastAsia="Roboto" w:hAnsi="Roboto"/>
          <w:color w:val="2b2d41"/>
          <w:sz w:val="24"/>
          <w:szCs w:val="24"/>
          <w:highlight w:val="white"/>
          <w:rtl w:val="0"/>
        </w:rPr>
        <w:t xml:space="preserve">.</w:t>
      </w:r>
    </w:p>
    <w:p w:rsidR="00000000" w:rsidDel="00000000" w:rsidP="00000000" w:rsidRDefault="00000000" w:rsidRPr="00000000" w14:paraId="00000002">
      <w:pPr>
        <w:rPr>
          <w:rFonts w:ascii="Roboto" w:cs="Roboto" w:eastAsia="Roboto" w:hAnsi="Roboto"/>
          <w:color w:val="2b2d41"/>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b2d41"/>
          <w:sz w:val="24"/>
          <w:szCs w:val="24"/>
          <w:highlight w:val="white"/>
        </w:rPr>
      </w:pPr>
      <w:r w:rsidDel="00000000" w:rsidR="00000000" w:rsidRPr="00000000">
        <w:rPr>
          <w:rFonts w:ascii="Roboto" w:cs="Roboto" w:eastAsia="Roboto" w:hAnsi="Roboto"/>
          <w:color w:val="2b2d41"/>
          <w:sz w:val="24"/>
          <w:szCs w:val="24"/>
          <w:highlight w:val="white"/>
        </w:rPr>
        <w:drawing>
          <wp:inline distB="114300" distT="114300" distL="114300" distR="114300">
            <wp:extent cx="57312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color w:val="2b2d41"/>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 </w:t>
      </w:r>
      <w:r w:rsidDel="00000000" w:rsidR="00000000" w:rsidRPr="00000000">
        <w:rPr>
          <w:rFonts w:ascii="Open Sans" w:cs="Open Sans" w:eastAsia="Open Sans" w:hAnsi="Open Sans"/>
          <w:b w:val="1"/>
          <w:color w:val="666666"/>
          <w:rtl w:val="0"/>
        </w:rPr>
        <w:t xml:space="preserve">¿Qué tipo de amenaza es?</w:t>
      </w:r>
    </w:p>
    <w:p w:rsidR="00000000" w:rsidDel="00000000" w:rsidP="00000000" w:rsidRDefault="00000000" w:rsidRPr="00000000" w14:paraId="00000006">
      <w:pPr>
        <w:ind w:left="720" w:firstLine="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U</w:t>
      </w:r>
      <w:r w:rsidDel="00000000" w:rsidR="00000000" w:rsidRPr="00000000">
        <w:rPr>
          <w:rFonts w:ascii="Open Sans" w:cs="Open Sans" w:eastAsia="Open Sans" w:hAnsi="Open Sans"/>
          <w:color w:val="666666"/>
          <w:rtl w:val="0"/>
        </w:rPr>
        <w:t xml:space="preserve">na aplicación potencialmente no deseada (</w:t>
      </w:r>
      <w:r w:rsidDel="00000000" w:rsidR="00000000" w:rsidRPr="00000000">
        <w:rPr>
          <w:rFonts w:ascii="Open Sans" w:cs="Open Sans" w:eastAsia="Open Sans" w:hAnsi="Open Sans"/>
          <w:i w:val="1"/>
          <w:color w:val="202124"/>
          <w:highlight w:val="white"/>
          <w:rtl w:val="0"/>
        </w:rPr>
        <w:t xml:space="preserve">Potentially unwanted application - </w:t>
      </w:r>
      <w:r w:rsidDel="00000000" w:rsidR="00000000" w:rsidRPr="00000000">
        <w:rPr>
          <w:rFonts w:ascii="Open Sans" w:cs="Open Sans" w:eastAsia="Open Sans" w:hAnsi="Open Sans"/>
          <w:b w:val="1"/>
          <w:i w:val="1"/>
          <w:color w:val="202124"/>
          <w:highlight w:val="white"/>
          <w:rtl w:val="0"/>
        </w:rPr>
        <w:t xml:space="preserve">PUA</w:t>
      </w:r>
      <w:r w:rsidDel="00000000" w:rsidR="00000000" w:rsidRPr="00000000">
        <w:rPr>
          <w:rFonts w:ascii="Open Sans" w:cs="Open Sans" w:eastAsia="Open Sans" w:hAnsi="Open Sans"/>
          <w:color w:val="666666"/>
          <w:rtl w:val="0"/>
        </w:rPr>
        <w:t xml:space="preserve">) que funciona como adware - genera anuncios. Pertenece a la familia de aplicaciones de tipo adware llamada </w:t>
      </w:r>
      <w:r w:rsidDel="00000000" w:rsidR="00000000" w:rsidRPr="00000000">
        <w:rPr>
          <w:rFonts w:ascii="Open Sans" w:cs="Open Sans" w:eastAsia="Open Sans" w:hAnsi="Open Sans"/>
          <w:b w:val="1"/>
          <w:color w:val="666666"/>
          <w:rtl w:val="0"/>
        </w:rPr>
        <w:t xml:space="preserve">Pirrit</w:t>
      </w:r>
      <w:r w:rsidDel="00000000" w:rsidR="00000000" w:rsidRPr="00000000">
        <w:rPr>
          <w:rFonts w:ascii="Open Sans" w:cs="Open Sans" w:eastAsia="Open Sans" w:hAnsi="Open Sans"/>
          <w:color w:val="666666"/>
          <w:rtl w:val="0"/>
        </w:rPr>
        <w:t xml:space="preserve">.</w:t>
      </w:r>
      <w:r w:rsidDel="00000000" w:rsidR="00000000" w:rsidRPr="00000000">
        <w:rPr>
          <w:rtl w:val="0"/>
        </w:rPr>
      </w:r>
    </w:p>
    <w:p w:rsidR="00000000" w:rsidDel="00000000" w:rsidP="00000000" w:rsidRDefault="00000000" w:rsidRPr="00000000" w14:paraId="00000007">
      <w:pPr>
        <w:ind w:left="720" w:firstLine="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¿Cómo comienza y cómo se propaga esta amenaza?</w:t>
      </w:r>
    </w:p>
    <w:p w:rsidR="00000000" w:rsidDel="00000000" w:rsidP="00000000" w:rsidRDefault="00000000" w:rsidRPr="00000000" w14:paraId="00000009">
      <w:pPr>
        <w:ind w:left="720" w:firstLine="0"/>
        <w:rPr>
          <w:rFonts w:ascii="Open Sans" w:cs="Open Sans" w:eastAsia="Open Sans" w:hAnsi="Open Sans"/>
          <w:color w:val="666666"/>
        </w:rPr>
      </w:pPr>
      <w:r w:rsidDel="00000000" w:rsidR="00000000" w:rsidRPr="00000000">
        <w:rPr>
          <w:rFonts w:ascii="Open Sans" w:cs="Open Sans" w:eastAsia="Open Sans" w:hAnsi="Open Sans"/>
          <w:color w:val="3a3a3a"/>
          <w:highlight w:val="white"/>
          <w:rtl w:val="0"/>
        </w:rPr>
        <w:t xml:space="preserve">Se mete con archivos vitales del sistema que aseguran el funcionamiento eficiente del dispositivo y evita que muchas aplicaciones en ejecución, así como los controladores de trabajar de una manera adecuada.  Este PUP desagradable ralentiza el rendimiento general del PC drásticamente, ya que consume una enorme cantidad de recursos de memoria y aumenta el uso de la CPU</w:t>
      </w:r>
      <w:r w:rsidDel="00000000" w:rsidR="00000000" w:rsidRPr="00000000">
        <w:rPr>
          <w:color w:val="3a3a3a"/>
          <w:highlight w:val="white"/>
          <w:rtl w:val="0"/>
        </w:rPr>
        <w:t xml:space="preserve">.</w:t>
      </w:r>
      <w:r w:rsidDel="00000000" w:rsidR="00000000" w:rsidRPr="00000000">
        <w:rPr>
          <w:rtl w:val="0"/>
        </w:rPr>
      </w:r>
    </w:p>
    <w:p w:rsidR="00000000" w:rsidDel="00000000" w:rsidP="00000000" w:rsidRDefault="00000000" w:rsidRPr="00000000" w14:paraId="0000000A">
      <w:pPr>
        <w:ind w:left="0" w:firstLine="0"/>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¿Hay más de una amenaza aplicada ?</w:t>
      </w:r>
    </w:p>
    <w:p w:rsidR="00000000" w:rsidDel="00000000" w:rsidP="00000000" w:rsidRDefault="00000000" w:rsidRPr="00000000" w14:paraId="0000000C">
      <w:pPr>
        <w:ind w:left="720" w:firstLine="0"/>
        <w:rPr>
          <w:rFonts w:ascii="Georgia" w:cs="Georgia" w:eastAsia="Georgia" w:hAnsi="Georgia"/>
          <w:color w:val="333333"/>
          <w:sz w:val="32"/>
          <w:szCs w:val="32"/>
        </w:rPr>
      </w:pPr>
      <w:r w:rsidDel="00000000" w:rsidR="00000000" w:rsidRPr="00000000">
        <w:rPr>
          <w:rFonts w:ascii="Open Sans" w:cs="Open Sans" w:eastAsia="Open Sans" w:hAnsi="Open Sans"/>
          <w:color w:val="666666"/>
          <w:rtl w:val="0"/>
        </w:rPr>
        <w:t xml:space="preserve">Pese a que el adware es molesto, no se considera dañino ni un peligro para la seguridad informática del usuario. Sin embargo, también está diseñado para recolectar información, por lo que si los creadores del adware venden la información de los hábitos de navegación del usuario a terceros, estos pueden usarlos para  saturar su navegador con anuncios personalizados en base a su historial.</w:t>
      </w:r>
      <w:r w:rsidDel="00000000" w:rsidR="00000000" w:rsidRPr="00000000">
        <w:rPr>
          <w:rtl w:val="0"/>
        </w:rPr>
      </w:r>
    </w:p>
    <w:p w:rsidR="00000000" w:rsidDel="00000000" w:rsidP="00000000" w:rsidRDefault="00000000" w:rsidRPr="00000000" w14:paraId="0000000D">
      <w:pPr>
        <w:ind w:left="0" w:firstLine="0"/>
        <w:rPr>
          <w:color w:val="14151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color w:val="14151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