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48CC81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="00987626" w:rsidRPr="00987626">
        <w:t xml:space="preserve">quais fontes utilizadas na pesquisa,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6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lastRenderedPageBreak/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4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lastRenderedPageBreak/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0E0C" w14:textId="77777777" w:rsidR="00325B37" w:rsidRDefault="00325B37">
      <w:r>
        <w:separator/>
      </w:r>
    </w:p>
  </w:endnote>
  <w:endnote w:type="continuationSeparator" w:id="0">
    <w:p w14:paraId="1B67163B" w14:textId="77777777" w:rsidR="00325B37" w:rsidRDefault="0032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AFCA" w14:textId="77777777" w:rsidR="00325B37" w:rsidRDefault="00325B37">
      <w:r>
        <w:separator/>
      </w:r>
    </w:p>
  </w:footnote>
  <w:footnote w:type="continuationSeparator" w:id="0">
    <w:p w14:paraId="25A5256B" w14:textId="77777777" w:rsidR="00325B37" w:rsidRDefault="00325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2149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2022-11-21T16:30:00Z</dcterms:created>
  <dcterms:modified xsi:type="dcterms:W3CDTF">2023-05-20T15:04:00Z</dcterms:modified>
</cp:coreProperties>
</file>