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5029" w:rsidRPr="00C51D76" w:rsidRDefault="000E7834" w:rsidP="00C430D0">
      <w:pPr>
        <w:jc w:val="both"/>
        <w:rPr>
          <w:rFonts w:ascii="Arial" w:hAnsi="Arial" w:cs="Arial"/>
          <w:b/>
          <w:sz w:val="20"/>
          <w:szCs w:val="20"/>
        </w:rPr>
      </w:pPr>
      <w:r>
        <w:rPr>
          <w:rFonts w:ascii="Arial" w:hAnsi="Arial" w:cs="Arial"/>
          <w:b/>
          <w:sz w:val="20"/>
          <w:szCs w:val="20"/>
        </w:rPr>
        <w:t>Definiciones y metodología utilizada</w:t>
      </w:r>
      <w:bookmarkStart w:id="0" w:name="_GoBack"/>
      <w:bookmarkEnd w:id="0"/>
    </w:p>
    <w:p w:rsidR="00C24339" w:rsidRPr="00081E11" w:rsidRDefault="00C24339" w:rsidP="00C430D0">
      <w:pPr>
        <w:jc w:val="both"/>
        <w:rPr>
          <w:rFonts w:ascii="Arial" w:hAnsi="Arial" w:cs="Arial"/>
          <w:sz w:val="20"/>
          <w:szCs w:val="20"/>
        </w:rPr>
      </w:pPr>
      <w:r w:rsidRPr="00081E11">
        <w:rPr>
          <w:rFonts w:ascii="Arial" w:hAnsi="Arial" w:cs="Arial"/>
          <w:sz w:val="20"/>
          <w:szCs w:val="20"/>
        </w:rPr>
        <w:t xml:space="preserve">La población y  los hogares con Necesidades Básicas Insatisfechas son proporcionadas por los censos de población. El concepto de </w:t>
      </w:r>
      <w:r w:rsidRPr="00081E11">
        <w:rPr>
          <w:rFonts w:ascii="Arial" w:hAnsi="Arial" w:cs="Arial"/>
          <w:b/>
          <w:sz w:val="20"/>
          <w:szCs w:val="20"/>
        </w:rPr>
        <w:t>Necesidades Básicas Insatisfechas (NBI)</w:t>
      </w:r>
      <w:r w:rsidRPr="00081E11">
        <w:rPr>
          <w:rFonts w:ascii="Arial" w:hAnsi="Arial" w:cs="Arial"/>
          <w:sz w:val="20"/>
          <w:szCs w:val="20"/>
        </w:rPr>
        <w:t xml:space="preserve"> permite la delimitación de grupos de pobreza estructural y representa una alternativa a la identificación de la pobreza considerada únicamente como insuficiencia de ingresos. Por medio de este abordaje se identifican dimensiones de privación absoluta y se enfoca la pobreza como el resultado de un cúmulo de privaciones materiales esenciales.</w:t>
      </w:r>
    </w:p>
    <w:p w:rsidR="00104773" w:rsidRPr="00081E11" w:rsidRDefault="00104773" w:rsidP="00C430D0">
      <w:pPr>
        <w:jc w:val="both"/>
        <w:rPr>
          <w:rFonts w:ascii="Arial" w:hAnsi="Arial" w:cs="Arial"/>
          <w:sz w:val="20"/>
          <w:szCs w:val="20"/>
        </w:rPr>
      </w:pPr>
      <w:r w:rsidRPr="00081E11">
        <w:rPr>
          <w:rFonts w:ascii="Arial" w:hAnsi="Arial" w:cs="Arial"/>
          <w:sz w:val="20"/>
          <w:szCs w:val="20"/>
        </w:rPr>
        <w:t xml:space="preserve">Se consideran hogares con </w:t>
      </w:r>
      <w:r w:rsidRPr="00081E11">
        <w:rPr>
          <w:rFonts w:ascii="Arial" w:hAnsi="Arial" w:cs="Arial"/>
          <w:b/>
          <w:sz w:val="20"/>
          <w:szCs w:val="20"/>
        </w:rPr>
        <w:t>Necesidades básicas Insatisfechas (NBI)</w:t>
      </w:r>
      <w:r w:rsidRPr="00081E11">
        <w:rPr>
          <w:rFonts w:ascii="Arial" w:hAnsi="Arial" w:cs="Arial"/>
          <w:sz w:val="20"/>
          <w:szCs w:val="20"/>
        </w:rPr>
        <w:t xml:space="preserve">  aquellos en los cuales está presente al menos uno de los siguientes indicadores de privación:</w:t>
      </w:r>
    </w:p>
    <w:p w:rsidR="00C430D0" w:rsidRPr="00081E11" w:rsidRDefault="00C80DE6" w:rsidP="00C430D0">
      <w:pPr>
        <w:jc w:val="both"/>
        <w:rPr>
          <w:rFonts w:ascii="Arial" w:hAnsi="Arial" w:cs="Arial"/>
          <w:sz w:val="20"/>
          <w:szCs w:val="20"/>
        </w:rPr>
      </w:pPr>
      <w:r w:rsidRPr="00C80DE6">
        <w:rPr>
          <w:rFonts w:ascii="Arial" w:hAnsi="Arial" w:cs="Arial"/>
          <w:b/>
          <w:sz w:val="20"/>
          <w:szCs w:val="20"/>
        </w:rPr>
        <w:t>1.</w:t>
      </w:r>
      <w:r>
        <w:rPr>
          <w:rFonts w:ascii="Arial" w:hAnsi="Arial" w:cs="Arial"/>
          <w:sz w:val="20"/>
          <w:szCs w:val="20"/>
        </w:rPr>
        <w:t xml:space="preserve"> </w:t>
      </w:r>
      <w:r w:rsidR="00C430D0" w:rsidRPr="00EE23EE">
        <w:rPr>
          <w:rFonts w:ascii="Arial" w:hAnsi="Arial" w:cs="Arial"/>
          <w:b/>
          <w:sz w:val="20"/>
          <w:szCs w:val="20"/>
        </w:rPr>
        <w:t>Vivienda:</w:t>
      </w:r>
      <w:r w:rsidR="00C430D0" w:rsidRPr="00081E11">
        <w:rPr>
          <w:rFonts w:ascii="Arial" w:hAnsi="Arial" w:cs="Arial"/>
          <w:sz w:val="20"/>
          <w:szCs w:val="20"/>
        </w:rPr>
        <w:t xml:space="preserve"> hogares que habitan en una vivienda de tipo inconveniente (pieza de inquilinato, pieza de hotel o pensión, casilla, local no construido para habitación o vivienda móvil, excluyendo casa, departamento y rancho).</w:t>
      </w:r>
    </w:p>
    <w:p w:rsidR="00C430D0" w:rsidRDefault="00C80DE6" w:rsidP="00C430D0">
      <w:pPr>
        <w:jc w:val="both"/>
        <w:rPr>
          <w:rFonts w:ascii="Arial" w:hAnsi="Arial" w:cs="Arial"/>
          <w:sz w:val="20"/>
          <w:szCs w:val="20"/>
        </w:rPr>
      </w:pPr>
      <w:r w:rsidRPr="00C80DE6">
        <w:rPr>
          <w:rFonts w:ascii="Arial" w:hAnsi="Arial" w:cs="Arial"/>
          <w:b/>
          <w:sz w:val="20"/>
          <w:szCs w:val="20"/>
        </w:rPr>
        <w:t>2</w:t>
      </w:r>
      <w:r w:rsidR="00C430D0" w:rsidRPr="00C80DE6">
        <w:rPr>
          <w:rFonts w:ascii="Arial" w:hAnsi="Arial" w:cs="Arial"/>
          <w:b/>
          <w:sz w:val="20"/>
          <w:szCs w:val="20"/>
        </w:rPr>
        <w:t>.</w:t>
      </w:r>
      <w:r w:rsidR="00C430D0" w:rsidRPr="00081E11">
        <w:rPr>
          <w:rFonts w:ascii="Arial" w:hAnsi="Arial" w:cs="Arial"/>
          <w:sz w:val="20"/>
          <w:szCs w:val="20"/>
        </w:rPr>
        <w:t xml:space="preserve"> </w:t>
      </w:r>
      <w:r w:rsidR="00C430D0" w:rsidRPr="00EE23EE">
        <w:rPr>
          <w:rFonts w:ascii="Arial" w:hAnsi="Arial" w:cs="Arial"/>
          <w:b/>
          <w:sz w:val="20"/>
          <w:szCs w:val="20"/>
        </w:rPr>
        <w:t>Condiciones sanitarias:</w:t>
      </w:r>
      <w:r w:rsidR="00C430D0" w:rsidRPr="00081E11">
        <w:rPr>
          <w:rFonts w:ascii="Arial" w:hAnsi="Arial" w:cs="Arial"/>
          <w:sz w:val="20"/>
          <w:szCs w:val="20"/>
        </w:rPr>
        <w:t xml:space="preserve"> hogares que no tienen ningún tipo de retrete o  tienen retrete sin  descarga de agua </w:t>
      </w:r>
    </w:p>
    <w:p w:rsidR="00C80DE6" w:rsidRPr="00081E11" w:rsidRDefault="00C80DE6" w:rsidP="00C80DE6">
      <w:pPr>
        <w:jc w:val="both"/>
        <w:rPr>
          <w:rFonts w:ascii="Arial" w:hAnsi="Arial" w:cs="Arial"/>
          <w:sz w:val="20"/>
          <w:szCs w:val="20"/>
        </w:rPr>
      </w:pPr>
      <w:r>
        <w:rPr>
          <w:rFonts w:ascii="Arial" w:hAnsi="Arial" w:cs="Arial"/>
          <w:b/>
          <w:sz w:val="20"/>
          <w:szCs w:val="20"/>
        </w:rPr>
        <w:t xml:space="preserve">3. </w:t>
      </w:r>
      <w:r w:rsidRPr="00EE23EE">
        <w:rPr>
          <w:rFonts w:ascii="Arial" w:hAnsi="Arial" w:cs="Arial"/>
          <w:b/>
          <w:sz w:val="20"/>
          <w:szCs w:val="20"/>
        </w:rPr>
        <w:t>Hacinamiento:</w:t>
      </w:r>
      <w:r w:rsidRPr="00081E11">
        <w:rPr>
          <w:rFonts w:ascii="Arial" w:hAnsi="Arial" w:cs="Arial"/>
          <w:sz w:val="20"/>
          <w:szCs w:val="20"/>
        </w:rPr>
        <w:t xml:space="preserve"> hogares con m</w:t>
      </w:r>
      <w:r>
        <w:rPr>
          <w:rFonts w:ascii="Arial" w:hAnsi="Arial" w:cs="Arial"/>
          <w:sz w:val="20"/>
          <w:szCs w:val="20"/>
        </w:rPr>
        <w:t>ás de tres personas por cuarto. (Hacinamiento crítico)</w:t>
      </w:r>
    </w:p>
    <w:p w:rsidR="00C430D0" w:rsidRPr="00081E11" w:rsidRDefault="00C430D0" w:rsidP="00C430D0">
      <w:pPr>
        <w:jc w:val="both"/>
        <w:rPr>
          <w:rFonts w:ascii="Arial" w:hAnsi="Arial" w:cs="Arial"/>
          <w:sz w:val="20"/>
          <w:szCs w:val="20"/>
        </w:rPr>
      </w:pPr>
      <w:r w:rsidRPr="00C80DE6">
        <w:rPr>
          <w:rFonts w:ascii="Arial" w:hAnsi="Arial" w:cs="Arial"/>
          <w:b/>
          <w:sz w:val="20"/>
          <w:szCs w:val="20"/>
        </w:rPr>
        <w:t>4.</w:t>
      </w:r>
      <w:r w:rsidRPr="00081E11">
        <w:rPr>
          <w:rFonts w:ascii="Arial" w:hAnsi="Arial" w:cs="Arial"/>
          <w:sz w:val="20"/>
          <w:szCs w:val="20"/>
        </w:rPr>
        <w:t xml:space="preserve"> </w:t>
      </w:r>
      <w:r w:rsidRPr="00EE23EE">
        <w:rPr>
          <w:rFonts w:ascii="Arial" w:hAnsi="Arial" w:cs="Arial"/>
          <w:b/>
          <w:sz w:val="20"/>
          <w:szCs w:val="20"/>
        </w:rPr>
        <w:t>Asistencia escolar:</w:t>
      </w:r>
      <w:r w:rsidRPr="00081E11">
        <w:rPr>
          <w:rFonts w:ascii="Arial" w:hAnsi="Arial" w:cs="Arial"/>
          <w:sz w:val="20"/>
          <w:szCs w:val="20"/>
        </w:rPr>
        <w:t xml:space="preserve"> hogares que tienen al menos un niño en edad escolar (6 a 12 años) que no asiste a la escuela.</w:t>
      </w:r>
    </w:p>
    <w:p w:rsidR="00C430D0" w:rsidRDefault="00C430D0" w:rsidP="00C430D0">
      <w:pPr>
        <w:jc w:val="both"/>
        <w:rPr>
          <w:rFonts w:ascii="Arial" w:hAnsi="Arial" w:cs="Arial"/>
          <w:sz w:val="20"/>
          <w:szCs w:val="20"/>
        </w:rPr>
      </w:pPr>
      <w:r w:rsidRPr="00C80DE6">
        <w:rPr>
          <w:rFonts w:ascii="Arial" w:hAnsi="Arial" w:cs="Arial"/>
          <w:b/>
          <w:sz w:val="20"/>
          <w:szCs w:val="20"/>
        </w:rPr>
        <w:t>5.</w:t>
      </w:r>
      <w:r w:rsidRPr="00081E11">
        <w:rPr>
          <w:rFonts w:ascii="Arial" w:hAnsi="Arial" w:cs="Arial"/>
          <w:sz w:val="20"/>
          <w:szCs w:val="20"/>
        </w:rPr>
        <w:t xml:space="preserve"> </w:t>
      </w:r>
      <w:r w:rsidRPr="00EE23EE">
        <w:rPr>
          <w:rFonts w:ascii="Arial" w:hAnsi="Arial" w:cs="Arial"/>
          <w:b/>
          <w:sz w:val="20"/>
          <w:szCs w:val="20"/>
        </w:rPr>
        <w:t>Capacidad de subsistencia:</w:t>
      </w:r>
      <w:r w:rsidRPr="00081E11">
        <w:rPr>
          <w:rFonts w:ascii="Arial" w:hAnsi="Arial" w:cs="Arial"/>
          <w:sz w:val="20"/>
          <w:szCs w:val="20"/>
        </w:rPr>
        <w:t xml:space="preserve"> hogares que tienen cuatro o más personas por miembro ocupado, cuyo jefe no haya completado el tercer grado de escolaridad primaria</w:t>
      </w:r>
    </w:p>
    <w:p w:rsidR="00704081" w:rsidRDefault="00704081" w:rsidP="00704081">
      <w:pPr>
        <w:jc w:val="both"/>
        <w:rPr>
          <w:rFonts w:ascii="Arial" w:hAnsi="Arial" w:cs="Arial"/>
          <w:sz w:val="20"/>
          <w:szCs w:val="20"/>
        </w:rPr>
      </w:pPr>
      <w:r w:rsidRPr="00081E11">
        <w:rPr>
          <w:rFonts w:ascii="Arial" w:hAnsi="Arial" w:cs="Arial"/>
          <w:b/>
          <w:sz w:val="20"/>
          <w:szCs w:val="20"/>
        </w:rPr>
        <w:t>Población en viviendas de tipo inconveniente:</w:t>
      </w:r>
      <w:r w:rsidRPr="00081E11">
        <w:rPr>
          <w:rFonts w:ascii="Arial" w:hAnsi="Arial" w:cs="Arial"/>
          <w:sz w:val="20"/>
          <w:szCs w:val="20"/>
        </w:rPr>
        <w:tab/>
        <w:t>Personas que habitan en piezas de inquilinato, casillas, vivienda móvil o local no construido para habitación.</w:t>
      </w:r>
    </w:p>
    <w:p w:rsidR="00090FBC" w:rsidRPr="00081E11" w:rsidRDefault="00090FBC" w:rsidP="00C430D0">
      <w:pPr>
        <w:jc w:val="both"/>
        <w:rPr>
          <w:rFonts w:ascii="Arial" w:hAnsi="Arial" w:cs="Arial"/>
          <w:sz w:val="20"/>
          <w:szCs w:val="20"/>
        </w:rPr>
      </w:pPr>
      <w:r w:rsidRPr="00081E11">
        <w:rPr>
          <w:rFonts w:ascii="Arial" w:hAnsi="Arial" w:cs="Arial"/>
          <w:b/>
          <w:sz w:val="20"/>
          <w:szCs w:val="20"/>
        </w:rPr>
        <w:t>Hacinamiento (INDHAC):</w:t>
      </w:r>
      <w:r w:rsidRPr="00081E11">
        <w:rPr>
          <w:rFonts w:ascii="Arial" w:hAnsi="Arial" w:cs="Arial"/>
          <w:sz w:val="20"/>
          <w:szCs w:val="20"/>
        </w:rPr>
        <w:t xml:space="preserve"> representa el cociente entre la cantidad total de personas del hogar y la cantidad total de habitaciones o piezas de que dispone el mismo (sin contar baño/s y cocina/s). Las categorías son:</w:t>
      </w:r>
    </w:p>
    <w:p w:rsidR="00090FBC" w:rsidRPr="00081E11" w:rsidRDefault="00090FBC" w:rsidP="00C430D0">
      <w:pPr>
        <w:jc w:val="both"/>
        <w:rPr>
          <w:rFonts w:ascii="Arial" w:hAnsi="Arial" w:cs="Arial"/>
          <w:sz w:val="20"/>
          <w:szCs w:val="20"/>
        </w:rPr>
      </w:pPr>
      <w:r w:rsidRPr="00081E11">
        <w:rPr>
          <w:rFonts w:ascii="Arial" w:hAnsi="Arial" w:cs="Arial"/>
          <w:sz w:val="20"/>
          <w:szCs w:val="20"/>
        </w:rPr>
        <w:t>Código                                                 Rótulo</w:t>
      </w:r>
    </w:p>
    <w:p w:rsidR="00090FBC" w:rsidRPr="00081E11" w:rsidRDefault="00090FBC" w:rsidP="00C430D0">
      <w:pPr>
        <w:jc w:val="both"/>
        <w:rPr>
          <w:rFonts w:ascii="Arial" w:hAnsi="Arial" w:cs="Arial"/>
          <w:sz w:val="20"/>
          <w:szCs w:val="20"/>
        </w:rPr>
      </w:pPr>
      <w:r w:rsidRPr="00081E11">
        <w:rPr>
          <w:rFonts w:ascii="Arial" w:hAnsi="Arial" w:cs="Arial"/>
          <w:sz w:val="20"/>
          <w:szCs w:val="20"/>
        </w:rPr>
        <w:t>1                                  Hasta 0,50 personas por cuarto</w:t>
      </w:r>
    </w:p>
    <w:p w:rsidR="00090FBC" w:rsidRPr="00081E11" w:rsidRDefault="00090FBC" w:rsidP="00C430D0">
      <w:pPr>
        <w:jc w:val="both"/>
        <w:rPr>
          <w:rFonts w:ascii="Arial" w:hAnsi="Arial" w:cs="Arial"/>
          <w:sz w:val="20"/>
          <w:szCs w:val="20"/>
        </w:rPr>
      </w:pPr>
      <w:r w:rsidRPr="00081E11">
        <w:rPr>
          <w:rFonts w:ascii="Arial" w:hAnsi="Arial" w:cs="Arial"/>
          <w:sz w:val="20"/>
          <w:szCs w:val="20"/>
        </w:rPr>
        <w:t>2                                  De 0,51 a 1,00 personas por cuarto</w:t>
      </w:r>
    </w:p>
    <w:p w:rsidR="00090FBC" w:rsidRPr="00081E11" w:rsidRDefault="00090FBC" w:rsidP="00C430D0">
      <w:pPr>
        <w:jc w:val="both"/>
        <w:rPr>
          <w:rFonts w:ascii="Arial" w:hAnsi="Arial" w:cs="Arial"/>
          <w:sz w:val="20"/>
          <w:szCs w:val="20"/>
        </w:rPr>
      </w:pPr>
      <w:r w:rsidRPr="00081E11">
        <w:rPr>
          <w:rFonts w:ascii="Arial" w:hAnsi="Arial" w:cs="Arial"/>
          <w:sz w:val="20"/>
          <w:szCs w:val="20"/>
        </w:rPr>
        <w:t>3                                  De 1,01 a 1,50 personas por cuarto</w:t>
      </w:r>
    </w:p>
    <w:p w:rsidR="00090FBC" w:rsidRPr="00081E11" w:rsidRDefault="00090FBC" w:rsidP="00C430D0">
      <w:pPr>
        <w:jc w:val="both"/>
        <w:rPr>
          <w:rFonts w:ascii="Arial" w:hAnsi="Arial" w:cs="Arial"/>
          <w:sz w:val="20"/>
          <w:szCs w:val="20"/>
        </w:rPr>
      </w:pPr>
      <w:r w:rsidRPr="00081E11">
        <w:rPr>
          <w:rFonts w:ascii="Arial" w:hAnsi="Arial" w:cs="Arial"/>
          <w:sz w:val="20"/>
          <w:szCs w:val="20"/>
        </w:rPr>
        <w:t>4                                  De 1,51 a 2,00 personas por cuarto</w:t>
      </w:r>
    </w:p>
    <w:p w:rsidR="00090FBC" w:rsidRPr="00081E11" w:rsidRDefault="00090FBC" w:rsidP="00C430D0">
      <w:pPr>
        <w:jc w:val="both"/>
        <w:rPr>
          <w:rFonts w:ascii="Arial" w:hAnsi="Arial" w:cs="Arial"/>
          <w:sz w:val="20"/>
          <w:szCs w:val="20"/>
        </w:rPr>
      </w:pPr>
      <w:r w:rsidRPr="00081E11">
        <w:rPr>
          <w:rFonts w:ascii="Arial" w:hAnsi="Arial" w:cs="Arial"/>
          <w:sz w:val="20"/>
          <w:szCs w:val="20"/>
        </w:rPr>
        <w:t>5                                  De 2,01 a 3,00 personas por cuarto</w:t>
      </w:r>
    </w:p>
    <w:p w:rsidR="00090FBC" w:rsidRPr="00081E11" w:rsidRDefault="00090FBC" w:rsidP="00C430D0">
      <w:pPr>
        <w:jc w:val="both"/>
        <w:rPr>
          <w:rFonts w:ascii="Arial" w:hAnsi="Arial" w:cs="Arial"/>
          <w:sz w:val="20"/>
          <w:szCs w:val="20"/>
        </w:rPr>
      </w:pPr>
      <w:r w:rsidRPr="00081E11">
        <w:rPr>
          <w:rFonts w:ascii="Arial" w:hAnsi="Arial" w:cs="Arial"/>
          <w:sz w:val="20"/>
          <w:szCs w:val="20"/>
        </w:rPr>
        <w:t>6                                  Más de 3,00 personas por cuarto</w:t>
      </w:r>
    </w:p>
    <w:p w:rsidR="00654B48" w:rsidRPr="00081E11" w:rsidRDefault="00654B48" w:rsidP="00C430D0">
      <w:pPr>
        <w:jc w:val="both"/>
        <w:rPr>
          <w:rFonts w:ascii="Arial" w:hAnsi="Arial" w:cs="Arial"/>
          <w:sz w:val="20"/>
          <w:szCs w:val="20"/>
        </w:rPr>
      </w:pPr>
      <w:r w:rsidRPr="00081E11">
        <w:rPr>
          <w:rFonts w:ascii="Arial" w:hAnsi="Arial" w:cs="Arial"/>
          <w:b/>
          <w:sz w:val="20"/>
          <w:szCs w:val="20"/>
        </w:rPr>
        <w:t xml:space="preserve">Variación </w:t>
      </w:r>
      <w:proofErr w:type="spellStart"/>
      <w:r w:rsidRPr="00081E11">
        <w:rPr>
          <w:rFonts w:ascii="Arial" w:hAnsi="Arial" w:cs="Arial"/>
          <w:b/>
          <w:sz w:val="20"/>
          <w:szCs w:val="20"/>
        </w:rPr>
        <w:t>Intercensal</w:t>
      </w:r>
      <w:proofErr w:type="spellEnd"/>
      <w:r w:rsidRPr="00081E11">
        <w:rPr>
          <w:rFonts w:ascii="Arial" w:hAnsi="Arial" w:cs="Arial"/>
          <w:b/>
          <w:sz w:val="20"/>
          <w:szCs w:val="20"/>
        </w:rPr>
        <w:t xml:space="preserve"> de hogares con necesidades básicas insatisfechas (N.B.I.)</w:t>
      </w:r>
      <w:r w:rsidR="00CA77E8" w:rsidRPr="00081E11">
        <w:rPr>
          <w:rFonts w:ascii="Arial" w:hAnsi="Arial" w:cs="Arial"/>
          <w:b/>
          <w:sz w:val="20"/>
          <w:szCs w:val="20"/>
        </w:rPr>
        <w:t>:</w:t>
      </w:r>
      <w:r w:rsidRPr="00081E11">
        <w:rPr>
          <w:rFonts w:ascii="Arial" w:hAnsi="Arial" w:cs="Arial"/>
          <w:sz w:val="20"/>
          <w:szCs w:val="20"/>
        </w:rPr>
        <w:t xml:space="preserve"> es el porcentaje que representa el crecimiento  de  los hogares con necesidades básicas insatisfechas  entre dos años censales (años en los que se realizan los censos). Muchas veces puede suceder que el cálculo de la variación </w:t>
      </w:r>
      <w:proofErr w:type="spellStart"/>
      <w:r w:rsidRPr="00081E11">
        <w:rPr>
          <w:rFonts w:ascii="Arial" w:hAnsi="Arial" w:cs="Arial"/>
          <w:sz w:val="20"/>
          <w:szCs w:val="20"/>
        </w:rPr>
        <w:t>intercensal</w:t>
      </w:r>
      <w:proofErr w:type="spellEnd"/>
      <w:r w:rsidRPr="00081E11">
        <w:rPr>
          <w:rFonts w:ascii="Arial" w:hAnsi="Arial" w:cs="Arial"/>
          <w:sz w:val="20"/>
          <w:szCs w:val="20"/>
        </w:rPr>
        <w:t xml:space="preserve"> arroje un resultado negativo, lo cual significa que la provincia o</w:t>
      </w:r>
      <w:r w:rsidR="00C30437" w:rsidRPr="00081E11">
        <w:rPr>
          <w:rFonts w:ascii="Arial" w:hAnsi="Arial" w:cs="Arial"/>
          <w:sz w:val="20"/>
          <w:szCs w:val="20"/>
        </w:rPr>
        <w:t xml:space="preserve"> el</w:t>
      </w:r>
      <w:r w:rsidRPr="00081E11">
        <w:rPr>
          <w:rFonts w:ascii="Arial" w:hAnsi="Arial" w:cs="Arial"/>
          <w:sz w:val="20"/>
          <w:szCs w:val="20"/>
        </w:rPr>
        <w:t xml:space="preserve"> </w:t>
      </w:r>
      <w:r w:rsidR="00C30437" w:rsidRPr="00081E11">
        <w:rPr>
          <w:rFonts w:ascii="Arial" w:hAnsi="Arial" w:cs="Arial"/>
          <w:sz w:val="20"/>
          <w:szCs w:val="20"/>
        </w:rPr>
        <w:t>municipio</w:t>
      </w:r>
      <w:r w:rsidRPr="00081E11">
        <w:rPr>
          <w:rFonts w:ascii="Arial" w:hAnsi="Arial" w:cs="Arial"/>
          <w:sz w:val="20"/>
          <w:szCs w:val="20"/>
        </w:rPr>
        <w:t xml:space="preserve"> </w:t>
      </w:r>
      <w:proofErr w:type="gramStart"/>
      <w:r w:rsidRPr="00081E11">
        <w:rPr>
          <w:rFonts w:ascii="Arial" w:hAnsi="Arial" w:cs="Arial"/>
          <w:sz w:val="20"/>
          <w:szCs w:val="20"/>
        </w:rPr>
        <w:t>perdió</w:t>
      </w:r>
      <w:proofErr w:type="gramEnd"/>
      <w:r w:rsidRPr="00081E11">
        <w:rPr>
          <w:rFonts w:ascii="Arial" w:hAnsi="Arial" w:cs="Arial"/>
          <w:sz w:val="20"/>
          <w:szCs w:val="20"/>
        </w:rPr>
        <w:t xml:space="preserve"> hogares con esa característica  entre los dos censos.</w:t>
      </w:r>
    </w:p>
    <w:p w:rsidR="00C51D76" w:rsidRDefault="00C51D76" w:rsidP="00654B48">
      <w:pPr>
        <w:jc w:val="both"/>
        <w:rPr>
          <w:rFonts w:ascii="Arial" w:hAnsi="Arial" w:cs="Arial"/>
          <w:sz w:val="20"/>
          <w:szCs w:val="20"/>
          <w:u w:val="single"/>
        </w:rPr>
      </w:pPr>
    </w:p>
    <w:p w:rsidR="00654B48" w:rsidRPr="00081E11" w:rsidRDefault="00D47DA8" w:rsidP="00654B48">
      <w:pPr>
        <w:jc w:val="both"/>
        <w:rPr>
          <w:rFonts w:ascii="Arial" w:hAnsi="Arial" w:cs="Arial"/>
          <w:sz w:val="20"/>
          <w:szCs w:val="20"/>
        </w:rPr>
      </w:pPr>
      <w:r w:rsidRPr="00081E11">
        <w:rPr>
          <w:rFonts w:ascii="Arial" w:hAnsi="Arial" w:cs="Arial"/>
          <w:sz w:val="20"/>
          <w:szCs w:val="20"/>
          <w:u w:val="single"/>
        </w:rPr>
        <w:lastRenderedPageBreak/>
        <w:t>(</w:t>
      </w:r>
      <w:r w:rsidR="00654B48" w:rsidRPr="00081E11">
        <w:rPr>
          <w:rFonts w:ascii="Arial" w:hAnsi="Arial" w:cs="Arial"/>
          <w:sz w:val="20"/>
          <w:szCs w:val="20"/>
          <w:u w:val="single"/>
        </w:rPr>
        <w:t>Hogares  con NBI en 2010 – Hogares con NBI  en 2001</w:t>
      </w:r>
      <w:r w:rsidRPr="00081E11">
        <w:rPr>
          <w:rFonts w:ascii="Arial" w:hAnsi="Arial" w:cs="Arial"/>
          <w:sz w:val="20"/>
          <w:szCs w:val="20"/>
          <w:u w:val="single"/>
        </w:rPr>
        <w:t>)</w:t>
      </w:r>
      <w:r w:rsidR="00654B48" w:rsidRPr="00081E11">
        <w:rPr>
          <w:rFonts w:ascii="Arial" w:hAnsi="Arial" w:cs="Arial"/>
          <w:sz w:val="20"/>
          <w:szCs w:val="20"/>
          <w:u w:val="single"/>
        </w:rPr>
        <w:t xml:space="preserve"> x 100</w:t>
      </w:r>
      <w:r w:rsidR="00654B48" w:rsidRPr="00081E11">
        <w:rPr>
          <w:rFonts w:ascii="Arial" w:hAnsi="Arial" w:cs="Arial"/>
          <w:sz w:val="20"/>
          <w:szCs w:val="20"/>
        </w:rPr>
        <w:t xml:space="preserve"> =</w:t>
      </w:r>
    </w:p>
    <w:p w:rsidR="00C24339" w:rsidRPr="00081E11" w:rsidRDefault="00654B48" w:rsidP="00654B48">
      <w:pPr>
        <w:rPr>
          <w:rFonts w:ascii="Arial" w:hAnsi="Arial" w:cs="Arial"/>
          <w:sz w:val="20"/>
          <w:szCs w:val="20"/>
        </w:rPr>
      </w:pPr>
      <w:r w:rsidRPr="00081E11">
        <w:rPr>
          <w:rFonts w:ascii="Arial" w:hAnsi="Arial" w:cs="Arial"/>
          <w:sz w:val="20"/>
          <w:szCs w:val="20"/>
        </w:rPr>
        <w:t xml:space="preserve">                                Hogares con NBI en 2001</w:t>
      </w:r>
    </w:p>
    <w:p w:rsidR="00C51D76" w:rsidRDefault="00C51D76" w:rsidP="00C30437">
      <w:pPr>
        <w:jc w:val="both"/>
        <w:rPr>
          <w:rFonts w:ascii="Arial" w:hAnsi="Arial" w:cs="Arial"/>
          <w:b/>
          <w:sz w:val="20"/>
          <w:szCs w:val="20"/>
        </w:rPr>
      </w:pPr>
    </w:p>
    <w:p w:rsidR="00C30437" w:rsidRDefault="006D2C65" w:rsidP="00C30437">
      <w:pPr>
        <w:jc w:val="both"/>
        <w:rPr>
          <w:rFonts w:ascii="Arial" w:hAnsi="Arial" w:cs="Arial"/>
          <w:sz w:val="20"/>
          <w:szCs w:val="20"/>
        </w:rPr>
      </w:pPr>
      <w:r w:rsidRPr="00081E11">
        <w:rPr>
          <w:rFonts w:ascii="Arial" w:hAnsi="Arial" w:cs="Arial"/>
          <w:b/>
          <w:sz w:val="20"/>
          <w:szCs w:val="20"/>
        </w:rPr>
        <w:t xml:space="preserve">Variación </w:t>
      </w:r>
      <w:proofErr w:type="spellStart"/>
      <w:r w:rsidRPr="00081E11">
        <w:rPr>
          <w:rFonts w:ascii="Arial" w:hAnsi="Arial" w:cs="Arial"/>
          <w:b/>
          <w:sz w:val="20"/>
          <w:szCs w:val="20"/>
        </w:rPr>
        <w:t>Intercensal</w:t>
      </w:r>
      <w:proofErr w:type="spellEnd"/>
      <w:r w:rsidRPr="00081E11">
        <w:rPr>
          <w:rFonts w:ascii="Arial" w:hAnsi="Arial" w:cs="Arial"/>
          <w:b/>
          <w:sz w:val="20"/>
          <w:szCs w:val="20"/>
        </w:rPr>
        <w:t xml:space="preserve"> de la población en hogares con necesidades básicas insatisfechas (N.B.I.)</w:t>
      </w:r>
      <w:r w:rsidR="00C30437" w:rsidRPr="00081E11">
        <w:rPr>
          <w:rFonts w:ascii="Arial" w:hAnsi="Arial" w:cs="Arial"/>
          <w:b/>
          <w:sz w:val="20"/>
          <w:szCs w:val="20"/>
        </w:rPr>
        <w:t>:</w:t>
      </w:r>
      <w:r w:rsidR="00C30437" w:rsidRPr="00081E11">
        <w:rPr>
          <w:rFonts w:ascii="Arial" w:hAnsi="Arial" w:cs="Arial"/>
          <w:sz w:val="20"/>
          <w:szCs w:val="20"/>
        </w:rPr>
        <w:t xml:space="preserve"> es el porcentaje que representa el crecimiento  de  la población en hogares con necesidades básicas insatisfechas  entre dos años censales (años en los que se realizan los censos). Muchas veces puede suceder que el cálculo de la variación </w:t>
      </w:r>
      <w:proofErr w:type="spellStart"/>
      <w:r w:rsidR="00C30437" w:rsidRPr="00081E11">
        <w:rPr>
          <w:rFonts w:ascii="Arial" w:hAnsi="Arial" w:cs="Arial"/>
          <w:sz w:val="20"/>
          <w:szCs w:val="20"/>
        </w:rPr>
        <w:t>intercensal</w:t>
      </w:r>
      <w:proofErr w:type="spellEnd"/>
      <w:r w:rsidR="00C30437" w:rsidRPr="00081E11">
        <w:rPr>
          <w:rFonts w:ascii="Arial" w:hAnsi="Arial" w:cs="Arial"/>
          <w:sz w:val="20"/>
          <w:szCs w:val="20"/>
        </w:rPr>
        <w:t xml:space="preserve"> arroje un resultado negativo, lo cual significa que la provincia o el municipio </w:t>
      </w:r>
      <w:proofErr w:type="gramStart"/>
      <w:r w:rsidR="00C30437" w:rsidRPr="00081E11">
        <w:rPr>
          <w:rFonts w:ascii="Arial" w:hAnsi="Arial" w:cs="Arial"/>
          <w:sz w:val="20"/>
          <w:szCs w:val="20"/>
        </w:rPr>
        <w:t>perdió</w:t>
      </w:r>
      <w:proofErr w:type="gramEnd"/>
      <w:r w:rsidR="00C30437" w:rsidRPr="00081E11">
        <w:rPr>
          <w:rFonts w:ascii="Arial" w:hAnsi="Arial" w:cs="Arial"/>
          <w:sz w:val="20"/>
          <w:szCs w:val="20"/>
        </w:rPr>
        <w:t xml:space="preserve"> población con esa característica  entre los dos censos.</w:t>
      </w:r>
    </w:p>
    <w:p w:rsidR="00C30437" w:rsidRPr="00081E11" w:rsidRDefault="00D47DA8" w:rsidP="00C30437">
      <w:pPr>
        <w:jc w:val="both"/>
        <w:rPr>
          <w:rFonts w:ascii="Arial" w:hAnsi="Arial" w:cs="Arial"/>
          <w:sz w:val="20"/>
          <w:szCs w:val="20"/>
          <w:u w:val="single"/>
        </w:rPr>
      </w:pPr>
      <w:r w:rsidRPr="00081E11">
        <w:rPr>
          <w:rFonts w:ascii="Arial" w:hAnsi="Arial" w:cs="Arial"/>
          <w:sz w:val="20"/>
          <w:szCs w:val="20"/>
          <w:u w:val="single"/>
        </w:rPr>
        <w:t>(</w:t>
      </w:r>
      <w:r w:rsidR="00C30437" w:rsidRPr="00081E11">
        <w:rPr>
          <w:rFonts w:ascii="Arial" w:hAnsi="Arial" w:cs="Arial"/>
          <w:sz w:val="20"/>
          <w:szCs w:val="20"/>
          <w:u w:val="single"/>
        </w:rPr>
        <w:t>Población en hogares  con NBI en 2010 – Población en hogares  con NBI  en 2001</w:t>
      </w:r>
      <w:r w:rsidRPr="00081E11">
        <w:rPr>
          <w:rFonts w:ascii="Arial" w:hAnsi="Arial" w:cs="Arial"/>
          <w:sz w:val="20"/>
          <w:szCs w:val="20"/>
          <w:u w:val="single"/>
        </w:rPr>
        <w:t>)</w:t>
      </w:r>
      <w:r w:rsidR="00C30437" w:rsidRPr="00081E11">
        <w:rPr>
          <w:rFonts w:ascii="Arial" w:hAnsi="Arial" w:cs="Arial"/>
          <w:sz w:val="20"/>
          <w:szCs w:val="20"/>
          <w:u w:val="single"/>
        </w:rPr>
        <w:t xml:space="preserve"> x 100 =</w:t>
      </w:r>
    </w:p>
    <w:p w:rsidR="008D69D2" w:rsidRDefault="00C30437" w:rsidP="00F64211">
      <w:pPr>
        <w:jc w:val="both"/>
        <w:rPr>
          <w:rFonts w:ascii="Arial" w:hAnsi="Arial" w:cs="Arial"/>
          <w:sz w:val="20"/>
          <w:szCs w:val="20"/>
        </w:rPr>
      </w:pPr>
      <w:r w:rsidRPr="00081E11">
        <w:rPr>
          <w:rFonts w:ascii="Arial" w:hAnsi="Arial" w:cs="Arial"/>
          <w:sz w:val="20"/>
          <w:szCs w:val="20"/>
        </w:rPr>
        <w:t xml:space="preserve">                               Población en hogares  con NBI en 2001</w:t>
      </w:r>
    </w:p>
    <w:p w:rsidR="00D1319E" w:rsidRDefault="00D1319E" w:rsidP="00F64211">
      <w:pPr>
        <w:jc w:val="both"/>
        <w:rPr>
          <w:rFonts w:ascii="Arial" w:hAnsi="Arial" w:cs="Arial"/>
          <w:sz w:val="20"/>
          <w:szCs w:val="20"/>
        </w:rPr>
      </w:pPr>
    </w:p>
    <w:p w:rsidR="00F64211" w:rsidRPr="006C5E65" w:rsidRDefault="008D69D2" w:rsidP="00F64211">
      <w:pPr>
        <w:jc w:val="both"/>
        <w:rPr>
          <w:rFonts w:ascii="Arial" w:hAnsi="Arial" w:cs="Arial"/>
          <w:sz w:val="20"/>
          <w:szCs w:val="20"/>
        </w:rPr>
      </w:pPr>
      <w:r>
        <w:rPr>
          <w:rFonts w:ascii="Arial" w:hAnsi="Arial" w:cs="Arial"/>
          <w:sz w:val="20"/>
          <w:szCs w:val="20"/>
        </w:rPr>
        <w:t>CLASIFICACION</w:t>
      </w:r>
      <w:r w:rsidR="006C5E65">
        <w:rPr>
          <w:rFonts w:ascii="Arial" w:hAnsi="Arial" w:cs="Arial"/>
          <w:sz w:val="20"/>
          <w:szCs w:val="20"/>
        </w:rPr>
        <w:t>ES DE LOS HOGARES SEGÚN SU TIPO.</w:t>
      </w:r>
      <w:r w:rsidR="0004087E">
        <w:rPr>
          <w:rFonts w:ascii="Arial" w:hAnsi="Arial" w:cs="Arial"/>
          <w:sz w:val="20"/>
          <w:szCs w:val="20"/>
        </w:rPr>
        <w:t xml:space="preserve"> (1)</w:t>
      </w:r>
      <w:r w:rsidR="006C5E65">
        <w:rPr>
          <w:rFonts w:ascii="Arial" w:hAnsi="Arial" w:cs="Arial"/>
          <w:sz w:val="20"/>
          <w:szCs w:val="20"/>
        </w:rPr>
        <w:t xml:space="preserve"> </w:t>
      </w:r>
      <w:r w:rsidR="00BF0ED8" w:rsidRPr="006C5E65">
        <w:rPr>
          <w:rFonts w:ascii="Arial" w:hAnsi="Arial" w:cs="Arial"/>
          <w:sz w:val="20"/>
          <w:szCs w:val="20"/>
        </w:rPr>
        <w:t xml:space="preserve">Los hogares se pueden clasificar según su tipo en: </w:t>
      </w:r>
    </w:p>
    <w:p w:rsidR="008D69D2" w:rsidRDefault="00F64211" w:rsidP="00F64211">
      <w:pPr>
        <w:jc w:val="both"/>
        <w:rPr>
          <w:rFonts w:ascii="Arial" w:hAnsi="Arial" w:cs="Arial"/>
          <w:sz w:val="20"/>
          <w:szCs w:val="20"/>
        </w:rPr>
      </w:pPr>
      <w:r w:rsidRPr="006C5E65">
        <w:rPr>
          <w:rFonts w:ascii="Arial" w:hAnsi="Arial" w:cs="Arial"/>
          <w:b/>
          <w:sz w:val="20"/>
          <w:szCs w:val="20"/>
        </w:rPr>
        <w:t>Hogares Familiares</w:t>
      </w:r>
      <w:r w:rsidR="00BF0ED8" w:rsidRPr="006C5E65">
        <w:rPr>
          <w:rFonts w:ascii="Arial" w:hAnsi="Arial" w:cs="Arial"/>
          <w:b/>
          <w:sz w:val="20"/>
          <w:szCs w:val="20"/>
        </w:rPr>
        <w:t>,</w:t>
      </w:r>
      <w:r w:rsidR="00BF0ED8">
        <w:rPr>
          <w:rFonts w:ascii="Arial" w:hAnsi="Arial" w:cs="Arial"/>
          <w:sz w:val="20"/>
          <w:szCs w:val="20"/>
        </w:rPr>
        <w:t xml:space="preserve"> nucleares y no nucleares </w:t>
      </w:r>
    </w:p>
    <w:p w:rsidR="00F64211" w:rsidRDefault="008D69D2" w:rsidP="00F64211">
      <w:pPr>
        <w:jc w:val="both"/>
        <w:rPr>
          <w:rFonts w:ascii="Arial" w:hAnsi="Arial" w:cs="Arial"/>
          <w:sz w:val="20"/>
          <w:szCs w:val="20"/>
        </w:rPr>
      </w:pPr>
      <w:r w:rsidRPr="006C5E65">
        <w:rPr>
          <w:rFonts w:ascii="Arial" w:hAnsi="Arial" w:cs="Arial"/>
          <w:b/>
          <w:sz w:val="20"/>
          <w:szCs w:val="20"/>
        </w:rPr>
        <w:t>H</w:t>
      </w:r>
      <w:r w:rsidR="00BF0ED8" w:rsidRPr="006C5E65">
        <w:rPr>
          <w:rFonts w:ascii="Arial" w:hAnsi="Arial" w:cs="Arial"/>
          <w:b/>
          <w:sz w:val="20"/>
          <w:szCs w:val="20"/>
        </w:rPr>
        <w:t>ogares no familiares</w:t>
      </w:r>
      <w:r w:rsidR="00BF0ED8">
        <w:rPr>
          <w:rFonts w:ascii="Arial" w:hAnsi="Arial" w:cs="Arial"/>
          <w:sz w:val="20"/>
          <w:szCs w:val="20"/>
        </w:rPr>
        <w:t xml:space="preserve"> que pueden ser </w:t>
      </w:r>
      <w:r>
        <w:rPr>
          <w:rFonts w:ascii="Arial" w:hAnsi="Arial" w:cs="Arial"/>
          <w:sz w:val="20"/>
          <w:szCs w:val="20"/>
        </w:rPr>
        <w:t xml:space="preserve">unipersonales o </w:t>
      </w:r>
      <w:proofErr w:type="spellStart"/>
      <w:r>
        <w:rPr>
          <w:rFonts w:ascii="Arial" w:hAnsi="Arial" w:cs="Arial"/>
          <w:sz w:val="20"/>
          <w:szCs w:val="20"/>
        </w:rPr>
        <w:t>multipersonales</w:t>
      </w:r>
      <w:proofErr w:type="spellEnd"/>
      <w:r>
        <w:rPr>
          <w:rFonts w:ascii="Arial" w:hAnsi="Arial" w:cs="Arial"/>
          <w:sz w:val="20"/>
          <w:szCs w:val="20"/>
        </w:rPr>
        <w:t xml:space="preserve">. </w:t>
      </w:r>
    </w:p>
    <w:p w:rsidR="00F64211" w:rsidRDefault="008D69D2" w:rsidP="00F64211">
      <w:pPr>
        <w:jc w:val="both"/>
        <w:rPr>
          <w:rFonts w:ascii="Arial" w:hAnsi="Arial" w:cs="Arial"/>
          <w:sz w:val="20"/>
          <w:szCs w:val="20"/>
        </w:rPr>
      </w:pPr>
      <w:r>
        <w:rPr>
          <w:rFonts w:ascii="Arial" w:hAnsi="Arial" w:cs="Arial"/>
          <w:sz w:val="20"/>
          <w:szCs w:val="20"/>
        </w:rPr>
        <w:t xml:space="preserve">HOGAR FAMILIAR </w:t>
      </w:r>
      <w:r w:rsidRPr="006C5E65">
        <w:rPr>
          <w:rFonts w:ascii="Arial" w:hAnsi="Arial" w:cs="Arial"/>
          <w:b/>
          <w:sz w:val="20"/>
          <w:szCs w:val="20"/>
        </w:rPr>
        <w:t>NUCLEAR,</w:t>
      </w:r>
      <w:r>
        <w:rPr>
          <w:rFonts w:ascii="Arial" w:hAnsi="Arial" w:cs="Arial"/>
          <w:sz w:val="20"/>
          <w:szCs w:val="20"/>
        </w:rPr>
        <w:t xml:space="preserve"> puede tener diferentes variantes:</w:t>
      </w:r>
    </w:p>
    <w:p w:rsidR="00C1236A" w:rsidRDefault="00C1236A" w:rsidP="00F64211">
      <w:pPr>
        <w:jc w:val="both"/>
        <w:rPr>
          <w:rFonts w:ascii="Arial" w:hAnsi="Arial" w:cs="Arial"/>
          <w:sz w:val="20"/>
          <w:szCs w:val="20"/>
        </w:rPr>
      </w:pPr>
      <w:r w:rsidRPr="00C1236A">
        <w:rPr>
          <w:rFonts w:ascii="Arial" w:hAnsi="Arial" w:cs="Arial"/>
          <w:sz w:val="20"/>
          <w:szCs w:val="20"/>
        </w:rPr>
        <w:t xml:space="preserve">Nuclear completo de pareja sola, nuclear completo de pareja e hijos, nuclear incompleto. Hogar nuclear completo de pareja sola con otros familiares, nuclear completo de pareja e hijos con otros familiares, </w:t>
      </w:r>
      <w:r w:rsidR="008D69D2">
        <w:rPr>
          <w:rFonts w:ascii="Arial" w:hAnsi="Arial" w:cs="Arial"/>
          <w:sz w:val="20"/>
          <w:szCs w:val="20"/>
        </w:rPr>
        <w:t>n</w:t>
      </w:r>
      <w:r w:rsidRPr="00C1236A">
        <w:rPr>
          <w:rFonts w:ascii="Arial" w:hAnsi="Arial" w:cs="Arial"/>
          <w:sz w:val="20"/>
          <w:szCs w:val="20"/>
        </w:rPr>
        <w:t>uclear incompleto con otros familiares, hogar nuclear completo de pareja sola con otros no familiares (con o sin otros familiares)</w:t>
      </w:r>
      <w:r w:rsidR="00BF0ED8">
        <w:rPr>
          <w:rFonts w:ascii="Arial" w:hAnsi="Arial" w:cs="Arial"/>
          <w:sz w:val="20"/>
          <w:szCs w:val="20"/>
        </w:rPr>
        <w:t xml:space="preserve">, </w:t>
      </w:r>
      <w:r w:rsidR="00BF0ED8" w:rsidRPr="00BF0ED8">
        <w:rPr>
          <w:rFonts w:ascii="Arial" w:hAnsi="Arial" w:cs="Arial"/>
          <w:sz w:val="20"/>
          <w:szCs w:val="20"/>
        </w:rPr>
        <w:t>nuclear completo de pareja e hijos con otros no familiares (con o sin otros familiares)</w:t>
      </w:r>
      <w:r w:rsidR="008D69D2">
        <w:rPr>
          <w:rFonts w:ascii="Arial" w:hAnsi="Arial" w:cs="Arial"/>
          <w:sz w:val="20"/>
          <w:szCs w:val="20"/>
        </w:rPr>
        <w:t xml:space="preserve"> y</w:t>
      </w:r>
      <w:r w:rsidR="00BF0ED8">
        <w:rPr>
          <w:rFonts w:ascii="Arial" w:hAnsi="Arial" w:cs="Arial"/>
          <w:sz w:val="20"/>
          <w:szCs w:val="20"/>
        </w:rPr>
        <w:t xml:space="preserve"> h</w:t>
      </w:r>
      <w:r w:rsidR="00BF0ED8" w:rsidRPr="00BF0ED8">
        <w:rPr>
          <w:rFonts w:ascii="Arial" w:hAnsi="Arial" w:cs="Arial"/>
          <w:sz w:val="20"/>
          <w:szCs w:val="20"/>
        </w:rPr>
        <w:t>ogar nuclear incompleto con otros no familiares (con o sin otros familiares)</w:t>
      </w:r>
    </w:p>
    <w:p w:rsidR="006C5E65" w:rsidRDefault="008D69D2" w:rsidP="00C1236A">
      <w:pPr>
        <w:jc w:val="both"/>
        <w:rPr>
          <w:rFonts w:ascii="Arial" w:hAnsi="Arial" w:cs="Arial"/>
          <w:sz w:val="20"/>
          <w:szCs w:val="20"/>
        </w:rPr>
      </w:pPr>
      <w:r>
        <w:rPr>
          <w:rFonts w:ascii="Arial" w:hAnsi="Arial" w:cs="Arial"/>
          <w:sz w:val="20"/>
          <w:szCs w:val="20"/>
        </w:rPr>
        <w:t xml:space="preserve">HOGAR FAMILIAR </w:t>
      </w:r>
      <w:r w:rsidRPr="006C5E65">
        <w:rPr>
          <w:rFonts w:ascii="Arial" w:hAnsi="Arial" w:cs="Arial"/>
          <w:b/>
          <w:sz w:val="20"/>
          <w:szCs w:val="20"/>
        </w:rPr>
        <w:t>NO NUCLEAR</w:t>
      </w:r>
    </w:p>
    <w:p w:rsidR="00C1236A" w:rsidRPr="00C1236A" w:rsidRDefault="00BF0ED8" w:rsidP="00C1236A">
      <w:pPr>
        <w:jc w:val="both"/>
        <w:rPr>
          <w:rFonts w:ascii="Arial" w:hAnsi="Arial" w:cs="Arial"/>
          <w:sz w:val="20"/>
          <w:szCs w:val="20"/>
        </w:rPr>
      </w:pPr>
      <w:r w:rsidRPr="00BF0ED8">
        <w:rPr>
          <w:rFonts w:ascii="Arial" w:hAnsi="Arial" w:cs="Arial"/>
          <w:sz w:val="20"/>
          <w:szCs w:val="20"/>
        </w:rPr>
        <w:t>Hogar sin núcleo familiar con otros familiares</w:t>
      </w:r>
      <w:r w:rsidR="008D69D2">
        <w:rPr>
          <w:rFonts w:ascii="Arial" w:hAnsi="Arial" w:cs="Arial"/>
          <w:sz w:val="20"/>
          <w:szCs w:val="20"/>
        </w:rPr>
        <w:t xml:space="preserve"> y h</w:t>
      </w:r>
      <w:r w:rsidR="008D69D2" w:rsidRPr="008D69D2">
        <w:rPr>
          <w:rFonts w:ascii="Arial" w:hAnsi="Arial" w:cs="Arial"/>
          <w:sz w:val="20"/>
          <w:szCs w:val="20"/>
        </w:rPr>
        <w:t>ogar sin núcleo familiar con otros no f</w:t>
      </w:r>
      <w:r w:rsidR="008D69D2">
        <w:rPr>
          <w:rFonts w:ascii="Arial" w:hAnsi="Arial" w:cs="Arial"/>
          <w:sz w:val="20"/>
          <w:szCs w:val="20"/>
        </w:rPr>
        <w:t>amiliares.</w:t>
      </w:r>
    </w:p>
    <w:p w:rsidR="00C1236A" w:rsidRPr="00C1236A" w:rsidRDefault="00C1236A" w:rsidP="00C1236A">
      <w:pPr>
        <w:jc w:val="both"/>
        <w:rPr>
          <w:rFonts w:ascii="Arial" w:hAnsi="Arial" w:cs="Arial"/>
          <w:sz w:val="20"/>
          <w:szCs w:val="20"/>
        </w:rPr>
      </w:pPr>
    </w:p>
    <w:p w:rsidR="00C1236A" w:rsidRPr="00C1236A" w:rsidRDefault="00C1236A" w:rsidP="00C1236A">
      <w:pPr>
        <w:jc w:val="both"/>
        <w:rPr>
          <w:rFonts w:ascii="Arial" w:hAnsi="Arial" w:cs="Arial"/>
          <w:sz w:val="20"/>
          <w:szCs w:val="20"/>
        </w:rPr>
      </w:pPr>
    </w:p>
    <w:p w:rsidR="00C1236A" w:rsidRPr="00C1236A" w:rsidRDefault="00C1236A" w:rsidP="00C1236A">
      <w:pPr>
        <w:jc w:val="both"/>
        <w:rPr>
          <w:rFonts w:ascii="Arial" w:hAnsi="Arial" w:cs="Arial"/>
          <w:sz w:val="20"/>
          <w:szCs w:val="20"/>
        </w:rPr>
      </w:pPr>
    </w:p>
    <w:p w:rsidR="00C1236A" w:rsidRPr="0004087E" w:rsidRDefault="0004087E" w:rsidP="0004087E">
      <w:pPr>
        <w:tabs>
          <w:tab w:val="left" w:pos="2520"/>
        </w:tabs>
        <w:jc w:val="both"/>
        <w:rPr>
          <w:rFonts w:ascii="Arial" w:hAnsi="Arial" w:cs="Arial"/>
          <w:szCs w:val="20"/>
        </w:rPr>
      </w:pPr>
      <w:r w:rsidRPr="0004087E">
        <w:rPr>
          <w:rFonts w:ascii="Arial" w:hAnsi="Arial" w:cs="Arial"/>
          <w:szCs w:val="20"/>
        </w:rPr>
        <w:tab/>
      </w:r>
    </w:p>
    <w:p w:rsidR="00C1236A" w:rsidRPr="00C1236A" w:rsidRDefault="00C1236A" w:rsidP="00C1236A">
      <w:pPr>
        <w:jc w:val="both"/>
        <w:rPr>
          <w:rFonts w:ascii="Arial" w:hAnsi="Arial" w:cs="Arial"/>
          <w:sz w:val="20"/>
          <w:szCs w:val="20"/>
        </w:rPr>
      </w:pPr>
    </w:p>
    <w:p w:rsidR="00C1236A" w:rsidRDefault="00C1236A" w:rsidP="00C1236A">
      <w:pPr>
        <w:jc w:val="both"/>
        <w:rPr>
          <w:rFonts w:ascii="Arial" w:hAnsi="Arial" w:cs="Arial"/>
          <w:sz w:val="20"/>
          <w:szCs w:val="20"/>
        </w:rPr>
      </w:pPr>
    </w:p>
    <w:p w:rsidR="0004087E" w:rsidRDefault="0004087E" w:rsidP="00C1236A">
      <w:pPr>
        <w:jc w:val="both"/>
        <w:rPr>
          <w:rFonts w:ascii="Arial" w:hAnsi="Arial" w:cs="Arial"/>
          <w:sz w:val="20"/>
          <w:szCs w:val="20"/>
        </w:rPr>
      </w:pPr>
    </w:p>
    <w:p w:rsidR="00524140" w:rsidRDefault="00524140" w:rsidP="00C1236A">
      <w:pPr>
        <w:jc w:val="both"/>
        <w:rPr>
          <w:rFonts w:ascii="Arial" w:hAnsi="Arial" w:cs="Arial"/>
          <w:sz w:val="20"/>
          <w:szCs w:val="20"/>
        </w:rPr>
      </w:pPr>
    </w:p>
    <w:p w:rsidR="00524140" w:rsidRDefault="00524140" w:rsidP="00C1236A">
      <w:pPr>
        <w:jc w:val="both"/>
        <w:rPr>
          <w:rFonts w:ascii="Arial" w:hAnsi="Arial" w:cs="Arial"/>
          <w:sz w:val="20"/>
          <w:szCs w:val="20"/>
        </w:rPr>
      </w:pPr>
    </w:p>
    <w:p w:rsidR="00524140" w:rsidRPr="006D65A8" w:rsidRDefault="00524140" w:rsidP="006D65A8">
      <w:pPr>
        <w:pStyle w:val="Prrafodelista"/>
        <w:numPr>
          <w:ilvl w:val="0"/>
          <w:numId w:val="3"/>
        </w:numPr>
        <w:jc w:val="both"/>
        <w:rPr>
          <w:rFonts w:ascii="Arial" w:hAnsi="Arial" w:cs="Arial"/>
          <w:sz w:val="20"/>
          <w:szCs w:val="20"/>
        </w:rPr>
      </w:pPr>
      <w:r w:rsidRPr="006D65A8">
        <w:rPr>
          <w:rFonts w:ascii="Arial" w:hAnsi="Arial" w:cs="Arial"/>
          <w:sz w:val="20"/>
          <w:szCs w:val="20"/>
        </w:rPr>
        <w:t xml:space="preserve">Base </w:t>
      </w:r>
      <w:proofErr w:type="spellStart"/>
      <w:r w:rsidRPr="006D65A8">
        <w:rPr>
          <w:rFonts w:ascii="Arial" w:hAnsi="Arial" w:cs="Arial"/>
          <w:sz w:val="20"/>
          <w:szCs w:val="20"/>
        </w:rPr>
        <w:t>Redatam</w:t>
      </w:r>
      <w:proofErr w:type="spellEnd"/>
      <w:r w:rsidRPr="006D65A8">
        <w:rPr>
          <w:rFonts w:ascii="Arial" w:hAnsi="Arial" w:cs="Arial"/>
          <w:sz w:val="20"/>
          <w:szCs w:val="20"/>
        </w:rPr>
        <w:t xml:space="preserve"> Ampliada \ CPV2010 </w:t>
      </w:r>
      <w:proofErr w:type="spellStart"/>
      <w:r w:rsidRPr="006D65A8">
        <w:rPr>
          <w:rFonts w:ascii="Arial" w:hAnsi="Arial" w:cs="Arial"/>
          <w:sz w:val="20"/>
          <w:szCs w:val="20"/>
        </w:rPr>
        <w:t>Ampliado.dic</w:t>
      </w:r>
      <w:proofErr w:type="spellEnd"/>
    </w:p>
    <w:p w:rsidR="0004087E" w:rsidRDefault="0004087E" w:rsidP="00C1236A">
      <w:pPr>
        <w:jc w:val="both"/>
        <w:rPr>
          <w:rFonts w:ascii="Arial" w:hAnsi="Arial" w:cs="Arial"/>
          <w:sz w:val="20"/>
          <w:szCs w:val="20"/>
        </w:rPr>
      </w:pPr>
    </w:p>
    <w:p w:rsidR="0004087E" w:rsidRDefault="0004087E" w:rsidP="00C1236A">
      <w:pPr>
        <w:jc w:val="both"/>
        <w:rPr>
          <w:rFonts w:ascii="Arial" w:hAnsi="Arial" w:cs="Arial"/>
          <w:sz w:val="20"/>
          <w:szCs w:val="20"/>
        </w:rPr>
      </w:pPr>
    </w:p>
    <w:p w:rsidR="0004087E" w:rsidRPr="00C1236A" w:rsidRDefault="0004087E" w:rsidP="00C1236A">
      <w:pPr>
        <w:jc w:val="both"/>
        <w:rPr>
          <w:rFonts w:ascii="Arial" w:hAnsi="Arial" w:cs="Arial"/>
          <w:sz w:val="20"/>
          <w:szCs w:val="20"/>
        </w:rPr>
      </w:pPr>
    </w:p>
    <w:sectPr w:rsidR="0004087E" w:rsidRPr="00C1236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087E" w:rsidRDefault="0004087E" w:rsidP="0004087E">
      <w:pPr>
        <w:spacing w:after="0" w:line="240" w:lineRule="auto"/>
      </w:pPr>
      <w:r>
        <w:separator/>
      </w:r>
    </w:p>
  </w:endnote>
  <w:endnote w:type="continuationSeparator" w:id="0">
    <w:p w:rsidR="0004087E" w:rsidRDefault="0004087E" w:rsidP="00040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087E" w:rsidRDefault="0004087E" w:rsidP="0004087E">
      <w:pPr>
        <w:spacing w:after="0" w:line="240" w:lineRule="auto"/>
      </w:pPr>
      <w:r>
        <w:separator/>
      </w:r>
    </w:p>
  </w:footnote>
  <w:footnote w:type="continuationSeparator" w:id="0">
    <w:p w:rsidR="0004087E" w:rsidRDefault="0004087E" w:rsidP="0004087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2555DB"/>
    <w:multiLevelType w:val="hybridMultilevel"/>
    <w:tmpl w:val="D3641E0C"/>
    <w:lvl w:ilvl="0" w:tplc="4FC2144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59ED2A67"/>
    <w:multiLevelType w:val="hybridMultilevel"/>
    <w:tmpl w:val="4FE8F410"/>
    <w:lvl w:ilvl="0" w:tplc="CB12EEF2">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6F5721A1"/>
    <w:multiLevelType w:val="hybridMultilevel"/>
    <w:tmpl w:val="11BA5726"/>
    <w:lvl w:ilvl="0" w:tplc="F5184AC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4773"/>
    <w:rsid w:val="0004087E"/>
    <w:rsid w:val="00081E11"/>
    <w:rsid w:val="00090FBC"/>
    <w:rsid w:val="000E7834"/>
    <w:rsid w:val="00104773"/>
    <w:rsid w:val="00324DD5"/>
    <w:rsid w:val="00524140"/>
    <w:rsid w:val="00654B48"/>
    <w:rsid w:val="006C5E65"/>
    <w:rsid w:val="006D2C65"/>
    <w:rsid w:val="006D65A8"/>
    <w:rsid w:val="00704081"/>
    <w:rsid w:val="008D49FF"/>
    <w:rsid w:val="008D69D2"/>
    <w:rsid w:val="00B25029"/>
    <w:rsid w:val="00BE5431"/>
    <w:rsid w:val="00BF0ED8"/>
    <w:rsid w:val="00C1236A"/>
    <w:rsid w:val="00C24339"/>
    <w:rsid w:val="00C30437"/>
    <w:rsid w:val="00C430D0"/>
    <w:rsid w:val="00C51D76"/>
    <w:rsid w:val="00C80DE6"/>
    <w:rsid w:val="00CA77E8"/>
    <w:rsid w:val="00D1319E"/>
    <w:rsid w:val="00D47DA8"/>
    <w:rsid w:val="00EB4022"/>
    <w:rsid w:val="00EE23EE"/>
    <w:rsid w:val="00F642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D49FF"/>
    <w:pPr>
      <w:ind w:left="720"/>
      <w:contextualSpacing/>
    </w:pPr>
  </w:style>
  <w:style w:type="paragraph" w:styleId="Encabezado">
    <w:name w:val="header"/>
    <w:basedOn w:val="Normal"/>
    <w:link w:val="EncabezadoCar"/>
    <w:uiPriority w:val="99"/>
    <w:unhideWhenUsed/>
    <w:rsid w:val="0004087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4087E"/>
  </w:style>
  <w:style w:type="paragraph" w:styleId="Piedepgina">
    <w:name w:val="footer"/>
    <w:basedOn w:val="Normal"/>
    <w:link w:val="PiedepginaCar"/>
    <w:uiPriority w:val="99"/>
    <w:unhideWhenUsed/>
    <w:rsid w:val="0004087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4087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D49FF"/>
    <w:pPr>
      <w:ind w:left="720"/>
      <w:contextualSpacing/>
    </w:pPr>
  </w:style>
  <w:style w:type="paragraph" w:styleId="Encabezado">
    <w:name w:val="header"/>
    <w:basedOn w:val="Normal"/>
    <w:link w:val="EncabezadoCar"/>
    <w:uiPriority w:val="99"/>
    <w:unhideWhenUsed/>
    <w:rsid w:val="0004087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4087E"/>
  </w:style>
  <w:style w:type="paragraph" w:styleId="Piedepgina">
    <w:name w:val="footer"/>
    <w:basedOn w:val="Normal"/>
    <w:link w:val="PiedepginaCar"/>
    <w:uiPriority w:val="99"/>
    <w:unhideWhenUsed/>
    <w:rsid w:val="0004087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408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Pages>3</Pages>
  <Words>685</Words>
  <Characters>3769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Zanzarelli</dc:creator>
  <cp:keywords/>
  <dc:description/>
  <cp:lastModifiedBy>Gabriela Zanzarelli</cp:lastModifiedBy>
  <cp:revision>23</cp:revision>
  <dcterms:created xsi:type="dcterms:W3CDTF">2016-09-19T11:43:00Z</dcterms:created>
  <dcterms:modified xsi:type="dcterms:W3CDTF">2016-09-29T12:30:00Z</dcterms:modified>
</cp:coreProperties>
</file>