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4D7" w:rsidRDefault="0018025C" w:rsidP="009A2E5B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D54D7">
        <w:rPr>
          <w:rFonts w:ascii="Arial" w:hAnsi="Arial" w:cs="Arial"/>
        </w:rPr>
        <w:t>Niños, niñas y adolescentes:</w:t>
      </w:r>
      <w:r w:rsidR="009A2E5B">
        <w:rPr>
          <w:rFonts w:ascii="Arial" w:hAnsi="Arial" w:cs="Arial"/>
        </w:rPr>
        <w:t xml:space="preserve"> </w:t>
      </w:r>
      <w:r w:rsidR="002D54D7">
        <w:rPr>
          <w:rFonts w:ascii="Arial" w:hAnsi="Arial" w:cs="Arial"/>
        </w:rPr>
        <w:t>Forman parte de este grupo aquellas personas que tienen entre 0 y 17 años.</w:t>
      </w:r>
    </w:p>
    <w:p w:rsidR="009A2E5B" w:rsidRPr="009A2E5B" w:rsidRDefault="0018025C" w:rsidP="009A2E5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9A2E5B" w:rsidRPr="009A2E5B">
        <w:rPr>
          <w:rFonts w:ascii="Arial" w:hAnsi="Arial" w:cs="Arial"/>
        </w:rPr>
        <w:t>Hogar: Es una persona o grupo de personas, parientes o no, que viven en la misma vivienda y comparten los gastos para la comida. Las personas solas también constituyen un hogar.</w:t>
      </w:r>
    </w:p>
    <w:p w:rsidR="009A2E5B" w:rsidRPr="009A2E5B" w:rsidRDefault="0018025C" w:rsidP="009A2E5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9A2E5B" w:rsidRPr="009A2E5B">
        <w:rPr>
          <w:rFonts w:ascii="Arial" w:hAnsi="Arial" w:cs="Arial"/>
        </w:rPr>
        <w:t>Necesidades Básicas Insatisfechas:</w:t>
      </w:r>
      <w:r w:rsidR="009A2E5B">
        <w:rPr>
          <w:rFonts w:ascii="Arial" w:hAnsi="Arial" w:cs="Arial"/>
        </w:rPr>
        <w:t xml:space="preserve"> </w:t>
      </w:r>
      <w:r w:rsidR="009A2E5B" w:rsidRPr="009A2E5B">
        <w:rPr>
          <w:rFonts w:ascii="Arial" w:hAnsi="Arial" w:cs="Arial"/>
        </w:rPr>
        <w:t>Las Necesidades Básicas Insatisfechas (NBI) se dividen en cinco grupos: hacinamiento, tipo de vivienda, condiciones sanitarias, escolaridad y capacidad de subsistencia.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  <w:r w:rsidRPr="009A2E5B">
        <w:rPr>
          <w:rFonts w:ascii="Arial" w:hAnsi="Arial" w:cs="Arial"/>
        </w:rPr>
        <w:t>Las Necesidades Básicas Insatisfechas fueron definidas según la metodología utilizada en "La pobreza en la Argentina" (Serie Estudios INDEC. N° 1, Buenos Aires, 1984).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  <w:r w:rsidRPr="009A2E5B">
        <w:rPr>
          <w:rFonts w:ascii="Arial" w:hAnsi="Arial" w:cs="Arial"/>
        </w:rPr>
        <w:t>Los hogares con Necesidades Básicas Insatisfechas (NBI) son los hogares que presentan al menos uno de los siguientes indicadores de privación: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  <w:r w:rsidRPr="009A2E5B">
        <w:rPr>
          <w:rFonts w:ascii="Arial" w:hAnsi="Arial" w:cs="Arial"/>
        </w:rPr>
        <w:t>•</w:t>
      </w:r>
      <w:r w:rsidRPr="009A2E5B">
        <w:rPr>
          <w:rFonts w:ascii="Arial" w:hAnsi="Arial" w:cs="Arial"/>
        </w:rPr>
        <w:tab/>
        <w:t>Hacinamiento: hogares que tuvieran más de tres personas por cuarto.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  <w:r w:rsidRPr="009A2E5B">
        <w:rPr>
          <w:rFonts w:ascii="Arial" w:hAnsi="Arial" w:cs="Arial"/>
        </w:rPr>
        <w:t>•</w:t>
      </w:r>
      <w:r w:rsidRPr="009A2E5B">
        <w:rPr>
          <w:rFonts w:ascii="Arial" w:hAnsi="Arial" w:cs="Arial"/>
        </w:rPr>
        <w:tab/>
        <w:t>Vivienda: hogares en una vivienda de tipo inconveniente (pieza de inquilinato, vivienda precaria u otro tipo, lo que excluye casa, departamento y rancho).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  <w:r w:rsidRPr="009A2E5B">
        <w:rPr>
          <w:rFonts w:ascii="Arial" w:hAnsi="Arial" w:cs="Arial"/>
        </w:rPr>
        <w:t>•</w:t>
      </w:r>
      <w:r w:rsidRPr="009A2E5B">
        <w:rPr>
          <w:rFonts w:ascii="Arial" w:hAnsi="Arial" w:cs="Arial"/>
        </w:rPr>
        <w:tab/>
        <w:t>Condiciones sanitarias: hogares que no tuvieran ningún tipo de retrete.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  <w:r w:rsidRPr="009A2E5B">
        <w:rPr>
          <w:rFonts w:ascii="Arial" w:hAnsi="Arial" w:cs="Arial"/>
        </w:rPr>
        <w:t>•</w:t>
      </w:r>
      <w:r w:rsidRPr="009A2E5B">
        <w:rPr>
          <w:rFonts w:ascii="Arial" w:hAnsi="Arial" w:cs="Arial"/>
        </w:rPr>
        <w:tab/>
        <w:t>Asistencia escolar: hogares que tuvieran algún niño en edad escolar (6 a 12 años) que no asistiera a la escuela.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  <w:r w:rsidRPr="009A2E5B">
        <w:rPr>
          <w:rFonts w:ascii="Arial" w:hAnsi="Arial" w:cs="Arial"/>
        </w:rPr>
        <w:t>•</w:t>
      </w:r>
      <w:r w:rsidRPr="009A2E5B">
        <w:rPr>
          <w:rFonts w:ascii="Arial" w:hAnsi="Arial" w:cs="Arial"/>
        </w:rPr>
        <w:tab/>
        <w:t>Capacidad de subsistencia: hogares que tuvieran cuatro o más personas por miembro ocupado y, además, cuyo jefe no haya completado tercer grado de escolaridad primaria.</w:t>
      </w:r>
    </w:p>
    <w:p w:rsidR="00772BDA" w:rsidRPr="00772BDA" w:rsidRDefault="0018025C" w:rsidP="00772B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772BDA" w:rsidRPr="00772BDA">
        <w:rPr>
          <w:rFonts w:ascii="Arial" w:hAnsi="Arial" w:cs="Arial"/>
        </w:rPr>
        <w:t>Población total: Es el volumen de población en un año determinado.</w:t>
      </w:r>
    </w:p>
    <w:p w:rsidR="00772BDA" w:rsidRPr="00772BDA" w:rsidRDefault="0018025C" w:rsidP="00772B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772BDA" w:rsidRPr="00772BDA">
        <w:rPr>
          <w:rFonts w:ascii="Arial" w:hAnsi="Arial" w:cs="Arial"/>
        </w:rPr>
        <w:t>Participación: Se refiere al peso de la población</w:t>
      </w:r>
      <w:r>
        <w:rPr>
          <w:rFonts w:ascii="Arial" w:hAnsi="Arial" w:cs="Arial"/>
        </w:rPr>
        <w:t xml:space="preserve"> de los niños, niñas y adolescentes respecto de la población total de la provincia </w:t>
      </w:r>
      <w:r w:rsidR="00772BDA" w:rsidRPr="00772BDA">
        <w:rPr>
          <w:rFonts w:ascii="Arial" w:hAnsi="Arial" w:cs="Arial"/>
        </w:rPr>
        <w:t>de Buenos Aires</w:t>
      </w:r>
      <w:r>
        <w:rPr>
          <w:rFonts w:ascii="Arial" w:hAnsi="Arial" w:cs="Arial"/>
        </w:rPr>
        <w:t>.</w:t>
      </w:r>
      <w:bookmarkStart w:id="0" w:name="_GoBack"/>
      <w:bookmarkEnd w:id="0"/>
    </w:p>
    <w:p w:rsidR="008103C3" w:rsidRPr="008103C3" w:rsidRDefault="0018025C" w:rsidP="008103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103C3" w:rsidRPr="008103C3">
        <w:rPr>
          <w:rFonts w:ascii="Arial" w:hAnsi="Arial" w:cs="Arial"/>
        </w:rPr>
        <w:t>Dificultad o limitación permanente:</w:t>
      </w:r>
    </w:p>
    <w:p w:rsidR="008103C3" w:rsidRPr="008103C3" w:rsidRDefault="008103C3" w:rsidP="008103C3">
      <w:pPr>
        <w:jc w:val="both"/>
        <w:rPr>
          <w:rFonts w:ascii="Arial" w:hAnsi="Arial" w:cs="Arial"/>
        </w:rPr>
      </w:pPr>
      <w:r w:rsidRPr="008103C3">
        <w:rPr>
          <w:rFonts w:ascii="Arial" w:hAnsi="Arial" w:cs="Arial"/>
        </w:rPr>
        <w:t xml:space="preserve">Son aquellas características que generan una limitación en las actividades diarias y restricciones en la participación, que se originan en una deficiencia (ver, oír, caminar, agarrar objetos, entender, aprender, etc.) y que afectan a una persona en forma permanente para desenvolverse en su vida cotidiana dentro de su entorno físico y social (por ejemplo en la educación, en la recreación, en el trabajo, etcétera). </w:t>
      </w:r>
    </w:p>
    <w:p w:rsidR="008103C3" w:rsidRPr="008103C3" w:rsidRDefault="008103C3" w:rsidP="008103C3">
      <w:pPr>
        <w:jc w:val="both"/>
        <w:rPr>
          <w:rFonts w:ascii="Arial" w:hAnsi="Arial" w:cs="Arial"/>
        </w:rPr>
      </w:pPr>
      <w:r w:rsidRPr="008103C3">
        <w:rPr>
          <w:rFonts w:ascii="Arial" w:hAnsi="Arial" w:cs="Arial"/>
        </w:rPr>
        <w:t>Tipos de dificultades o limitaciones permanentes:</w:t>
      </w:r>
    </w:p>
    <w:p w:rsidR="008103C3" w:rsidRPr="0018025C" w:rsidRDefault="008103C3" w:rsidP="00180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8025C">
        <w:rPr>
          <w:rFonts w:ascii="Arial" w:hAnsi="Arial" w:cs="Arial"/>
        </w:rPr>
        <w:t xml:space="preserve">Visual: se refiere a personas que aun utilizando anteojos o lentes, tienen dificultad permanente de visión, ya sea de lejos o de cerca, para percibir el tamaño, la forma y el contorno de objetos distantes sea cual fuere la causa, por ejemplo para </w:t>
      </w:r>
      <w:r w:rsidRPr="0018025C">
        <w:rPr>
          <w:rFonts w:ascii="Arial" w:hAnsi="Arial" w:cs="Arial"/>
        </w:rPr>
        <w:lastRenderedPageBreak/>
        <w:t xml:space="preserve">ver el cordón de la vereda, leer el diario, coser, o ver la hora de un reloj a una distancia normal.  </w:t>
      </w:r>
    </w:p>
    <w:p w:rsidR="008103C3" w:rsidRPr="0018025C" w:rsidRDefault="008103C3" w:rsidP="00180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8025C">
        <w:rPr>
          <w:rFonts w:ascii="Arial" w:hAnsi="Arial" w:cs="Arial"/>
        </w:rPr>
        <w:t>Auditiva: se refiere a personas que aun utilizando audífono o que tengan un implante coclear, tienen dificultad permanente para oír.</w:t>
      </w:r>
    </w:p>
    <w:p w:rsidR="008103C3" w:rsidRPr="0018025C" w:rsidRDefault="008103C3" w:rsidP="00180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8025C">
        <w:rPr>
          <w:rFonts w:ascii="Arial" w:hAnsi="Arial" w:cs="Arial"/>
        </w:rPr>
        <w:t xml:space="preserve">Motora inferior/caminar o subir: se refiere a personas con anomalías congénitas y/o adquiridas, óseas, articulares, amputaciones en piernas y/o rodillas, tobillos o pies, con dificultad permanente de movilidad. Se excluye cualquier persona con dificultad temporaria como por ejemplo a causa de torceduras, fracturas, aplicación de yesos, que está en posoperatorio, etcétera. </w:t>
      </w:r>
    </w:p>
    <w:p w:rsidR="008103C3" w:rsidRPr="0018025C" w:rsidRDefault="008103C3" w:rsidP="00180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8025C">
        <w:rPr>
          <w:rFonts w:ascii="Arial" w:hAnsi="Arial" w:cs="Arial"/>
        </w:rPr>
        <w:t>Motora superior/agarrar objetos: se refiere a personas con anomalías congénitas y/o adquiridas, óseas, articulares o amputaciones en hombros y/o brazos, codos o manos con dificultad permanente de movilidad. Se excluye cualquier persona con dificultad temporaria, como por ejemplo a causa de torceduras, fracturas, aplicación de yesos, que está en posoperatorio, etcétera. - Cognitiva: se refiere a personas con dificultad (según la edad) para aprender, memorizar, comprender, reproducir y/o ejecutar operaciones de distinta índole, o con dificultad para relacionarse de manera convencional con otros.</w:t>
      </w:r>
    </w:p>
    <w:p w:rsidR="00C30B28" w:rsidRPr="00C30B28" w:rsidRDefault="00C30B28" w:rsidP="00C30B28">
      <w:pPr>
        <w:jc w:val="both"/>
        <w:rPr>
          <w:rFonts w:ascii="Arial" w:hAnsi="Arial" w:cs="Arial"/>
        </w:rPr>
      </w:pPr>
      <w:r w:rsidRPr="00C30B28">
        <w:rPr>
          <w:rFonts w:ascii="Arial" w:hAnsi="Arial" w:cs="Arial"/>
        </w:rPr>
        <w:t xml:space="preserve">- Condición de asistencia a un establecimiento educativo: </w:t>
      </w:r>
    </w:p>
    <w:p w:rsidR="00C30B28" w:rsidRPr="00C30B28" w:rsidRDefault="00C30B28" w:rsidP="00C30B28">
      <w:pPr>
        <w:jc w:val="both"/>
        <w:rPr>
          <w:rFonts w:ascii="Arial" w:hAnsi="Arial" w:cs="Arial"/>
        </w:rPr>
      </w:pPr>
      <w:r w:rsidRPr="00C30B28">
        <w:rPr>
          <w:rFonts w:ascii="Arial" w:hAnsi="Arial" w:cs="Arial"/>
        </w:rPr>
        <w:t>Concurrencia presente o pasada a un establecimiento reconocido del sistema de la enseñanza formal. Comprende a los establecimientos del sector estatal o privado</w:t>
      </w:r>
    </w:p>
    <w:p w:rsidR="00DA7B79" w:rsidRPr="00DA7B79" w:rsidRDefault="00DA7B79" w:rsidP="00DA7B79">
      <w:pPr>
        <w:jc w:val="both"/>
        <w:rPr>
          <w:rFonts w:ascii="Arial" w:hAnsi="Arial" w:cs="Arial"/>
        </w:rPr>
      </w:pPr>
      <w:r w:rsidRPr="00DA7B79">
        <w:rPr>
          <w:rFonts w:ascii="Arial" w:hAnsi="Arial" w:cs="Arial"/>
        </w:rPr>
        <w:t>-Cobertura de salud:</w:t>
      </w:r>
    </w:p>
    <w:p w:rsidR="009A2E5B" w:rsidRPr="009A2E5B" w:rsidRDefault="00DA7B79" w:rsidP="00DA7B79">
      <w:pPr>
        <w:jc w:val="both"/>
        <w:rPr>
          <w:rFonts w:ascii="Arial" w:hAnsi="Arial" w:cs="Arial"/>
        </w:rPr>
      </w:pPr>
      <w:r w:rsidRPr="00DA7B79">
        <w:rPr>
          <w:rFonts w:ascii="Arial" w:hAnsi="Arial" w:cs="Arial"/>
        </w:rPr>
        <w:t>A los fines censales se considera que la población tiene cobertura de salud cuando declara tener obra social (incluyendo al PAMI), prepaga a través de obra social, prepaga sólo por contratación voluntaria, o programas o planes estatales de salud.</w:t>
      </w:r>
    </w:p>
    <w:p w:rsidR="009A2E5B" w:rsidRPr="009A2E5B" w:rsidRDefault="009A2E5B" w:rsidP="009A2E5B">
      <w:pPr>
        <w:jc w:val="both"/>
        <w:rPr>
          <w:rFonts w:ascii="Arial" w:hAnsi="Arial" w:cs="Arial"/>
        </w:rPr>
      </w:pPr>
    </w:p>
    <w:p w:rsidR="009A2E5B" w:rsidRPr="009A2E5B" w:rsidRDefault="009A2E5B" w:rsidP="009A2E5B">
      <w:pPr>
        <w:jc w:val="both"/>
        <w:rPr>
          <w:rFonts w:ascii="Arial" w:hAnsi="Arial" w:cs="Arial"/>
        </w:rPr>
      </w:pPr>
    </w:p>
    <w:p w:rsidR="009A2E5B" w:rsidRPr="00E33D18" w:rsidRDefault="009A2E5B" w:rsidP="00E33D18">
      <w:pPr>
        <w:jc w:val="both"/>
        <w:rPr>
          <w:rFonts w:ascii="Arial" w:hAnsi="Arial" w:cs="Arial"/>
        </w:rPr>
      </w:pPr>
    </w:p>
    <w:sectPr w:rsidR="009A2E5B" w:rsidRPr="00E33D18" w:rsidSect="0022273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03679"/>
    <w:multiLevelType w:val="hybridMultilevel"/>
    <w:tmpl w:val="EAB2698C"/>
    <w:lvl w:ilvl="0" w:tplc="E100659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C05D2F"/>
    <w:multiLevelType w:val="hybridMultilevel"/>
    <w:tmpl w:val="2E6673F2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EE2"/>
    <w:rsid w:val="000F402D"/>
    <w:rsid w:val="0018025C"/>
    <w:rsid w:val="001C3BA7"/>
    <w:rsid w:val="0022273E"/>
    <w:rsid w:val="00257C04"/>
    <w:rsid w:val="002B458E"/>
    <w:rsid w:val="002D54D7"/>
    <w:rsid w:val="00320728"/>
    <w:rsid w:val="0043374C"/>
    <w:rsid w:val="00512CF4"/>
    <w:rsid w:val="0056567B"/>
    <w:rsid w:val="005C2430"/>
    <w:rsid w:val="00633799"/>
    <w:rsid w:val="006F0851"/>
    <w:rsid w:val="00772BDA"/>
    <w:rsid w:val="007C0023"/>
    <w:rsid w:val="008016ED"/>
    <w:rsid w:val="008103C3"/>
    <w:rsid w:val="0082649D"/>
    <w:rsid w:val="008E251B"/>
    <w:rsid w:val="009A2E5B"/>
    <w:rsid w:val="00A04CDD"/>
    <w:rsid w:val="00A608FF"/>
    <w:rsid w:val="00A62EE2"/>
    <w:rsid w:val="00A86FCD"/>
    <w:rsid w:val="00AB5C01"/>
    <w:rsid w:val="00C30B28"/>
    <w:rsid w:val="00C32426"/>
    <w:rsid w:val="00C975F8"/>
    <w:rsid w:val="00DA7B79"/>
    <w:rsid w:val="00E33D18"/>
    <w:rsid w:val="00EC11A3"/>
    <w:rsid w:val="00EC7013"/>
    <w:rsid w:val="00EC7610"/>
    <w:rsid w:val="00F24879"/>
    <w:rsid w:val="00F7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08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0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Ortale</dc:creator>
  <cp:lastModifiedBy>Mariana Ortale</cp:lastModifiedBy>
  <cp:revision>2</cp:revision>
  <cp:lastPrinted>2016-09-28T14:25:00Z</cp:lastPrinted>
  <dcterms:created xsi:type="dcterms:W3CDTF">2016-09-28T14:40:00Z</dcterms:created>
  <dcterms:modified xsi:type="dcterms:W3CDTF">2016-09-28T14:40:00Z</dcterms:modified>
</cp:coreProperties>
</file>