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964FB" w:rsidRPr="00DC7D83" w:rsidRDefault="00DC7D83" w:rsidP="00DC7D83">
      <w:pPr>
        <w:jc w:val="both"/>
        <w:rPr>
          <w:rFonts w:ascii="Arial" w:hAnsi="Arial" w:cs="Arial"/>
          <w:b/>
          <w:sz w:val="20"/>
          <w:szCs w:val="20"/>
        </w:rPr>
      </w:pPr>
      <w:r w:rsidRPr="00DC7D83">
        <w:rPr>
          <w:rFonts w:ascii="Arial" w:hAnsi="Arial" w:cs="Arial"/>
          <w:b/>
          <w:sz w:val="20"/>
          <w:szCs w:val="20"/>
        </w:rPr>
        <w:t>Defi</w:t>
      </w:r>
      <w:bookmarkStart w:id="0" w:name="_GoBack"/>
      <w:bookmarkEnd w:id="0"/>
      <w:r w:rsidRPr="00DC7D83">
        <w:rPr>
          <w:rFonts w:ascii="Arial" w:hAnsi="Arial" w:cs="Arial"/>
          <w:b/>
          <w:sz w:val="20"/>
          <w:szCs w:val="20"/>
        </w:rPr>
        <w:t>niciones</w:t>
      </w:r>
    </w:p>
    <w:p w:rsidR="0020100D" w:rsidRPr="00DC7D83" w:rsidRDefault="0020100D" w:rsidP="00DC7D83">
      <w:pPr>
        <w:jc w:val="both"/>
        <w:rPr>
          <w:rFonts w:ascii="Arial" w:hAnsi="Arial" w:cs="Arial"/>
          <w:sz w:val="20"/>
          <w:szCs w:val="20"/>
        </w:rPr>
      </w:pPr>
      <w:r w:rsidRPr="00DC7D83">
        <w:rPr>
          <w:rFonts w:ascii="Arial" w:hAnsi="Arial" w:cs="Arial"/>
          <w:sz w:val="20"/>
          <w:szCs w:val="20"/>
        </w:rPr>
        <w:t>Población total: Es el volumen de población en un año determinado.</w:t>
      </w:r>
    </w:p>
    <w:p w:rsidR="0020100D" w:rsidRPr="00DC7D83" w:rsidRDefault="00DC7D83" w:rsidP="00DC7D83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Participación</w:t>
      </w:r>
      <w:r w:rsidR="001C6FD3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relativa: </w:t>
      </w:r>
      <w:r w:rsidR="001124AB" w:rsidRPr="00DC7D83">
        <w:rPr>
          <w:rFonts w:ascii="Arial" w:hAnsi="Arial" w:cs="Arial"/>
          <w:sz w:val="20"/>
          <w:szCs w:val="20"/>
        </w:rPr>
        <w:t xml:space="preserve">Se refiere al peso relativo de la población </w:t>
      </w:r>
      <w:r w:rsidR="006E0115" w:rsidRPr="00DC7D83">
        <w:rPr>
          <w:rFonts w:ascii="Arial" w:hAnsi="Arial" w:cs="Arial"/>
          <w:sz w:val="20"/>
          <w:szCs w:val="20"/>
        </w:rPr>
        <w:t>un área</w:t>
      </w:r>
      <w:r w:rsidR="001124AB" w:rsidRPr="00DC7D83">
        <w:rPr>
          <w:rFonts w:ascii="Arial" w:hAnsi="Arial" w:cs="Arial"/>
          <w:sz w:val="20"/>
          <w:szCs w:val="20"/>
        </w:rPr>
        <w:t xml:space="preserve"> respecto </w:t>
      </w:r>
      <w:r w:rsidR="006E0115" w:rsidRPr="00DC7D83">
        <w:rPr>
          <w:rFonts w:ascii="Arial" w:hAnsi="Arial" w:cs="Arial"/>
          <w:sz w:val="20"/>
          <w:szCs w:val="20"/>
        </w:rPr>
        <w:t>de un área jerárquicamente mayor que la contiene, por ejemplo la provincia de Buenos Aires respecto de la República Argentina.</w:t>
      </w:r>
    </w:p>
    <w:p w:rsidR="0020100D" w:rsidRPr="00DC7D83" w:rsidRDefault="0020100D" w:rsidP="00DC7D83">
      <w:pPr>
        <w:jc w:val="both"/>
        <w:rPr>
          <w:rFonts w:ascii="Arial" w:hAnsi="Arial" w:cs="Arial"/>
          <w:sz w:val="20"/>
          <w:szCs w:val="20"/>
        </w:rPr>
      </w:pPr>
      <w:r w:rsidRPr="00DC7D83">
        <w:rPr>
          <w:rFonts w:ascii="Arial" w:hAnsi="Arial" w:cs="Arial"/>
          <w:sz w:val="20"/>
          <w:szCs w:val="20"/>
        </w:rPr>
        <w:t xml:space="preserve">Tasa de </w:t>
      </w:r>
      <w:r w:rsidR="00F84285" w:rsidRPr="00DC7D83">
        <w:rPr>
          <w:rFonts w:ascii="Arial" w:hAnsi="Arial" w:cs="Arial"/>
          <w:sz w:val="20"/>
          <w:szCs w:val="20"/>
        </w:rPr>
        <w:t>variación anual media</w:t>
      </w:r>
      <w:r w:rsidR="00DC7D83">
        <w:rPr>
          <w:rFonts w:ascii="Arial" w:hAnsi="Arial" w:cs="Arial"/>
          <w:sz w:val="20"/>
          <w:szCs w:val="20"/>
        </w:rPr>
        <w:t xml:space="preserve">: </w:t>
      </w:r>
      <w:r w:rsidRPr="00DC7D83">
        <w:rPr>
          <w:rFonts w:ascii="Arial" w:hAnsi="Arial" w:cs="Arial"/>
          <w:sz w:val="20"/>
          <w:szCs w:val="20"/>
        </w:rPr>
        <w:t>Expresa el ritmo de crecimiento de una población, cuanto aumenta o disminuye en promedio anualmente por cada mil habitantes durante un período determinado.</w:t>
      </w:r>
    </w:p>
    <w:p w:rsidR="0020100D" w:rsidRPr="00DC7D83" w:rsidRDefault="0020100D" w:rsidP="00DC7D83">
      <w:pPr>
        <w:jc w:val="both"/>
        <w:rPr>
          <w:rFonts w:ascii="Arial" w:hAnsi="Arial" w:cs="Arial"/>
          <w:sz w:val="20"/>
          <w:szCs w:val="20"/>
        </w:rPr>
      </w:pPr>
      <w:r w:rsidRPr="00DC7D83">
        <w:rPr>
          <w:rFonts w:ascii="Arial" w:hAnsi="Arial" w:cs="Arial"/>
          <w:sz w:val="20"/>
          <w:szCs w:val="20"/>
        </w:rPr>
        <w:t>Varia</w:t>
      </w:r>
      <w:r w:rsidR="00DC7D83">
        <w:rPr>
          <w:rFonts w:ascii="Arial" w:hAnsi="Arial" w:cs="Arial"/>
          <w:sz w:val="20"/>
          <w:szCs w:val="20"/>
        </w:rPr>
        <w:t xml:space="preserve">ción relativa de la población: </w:t>
      </w:r>
      <w:r w:rsidRPr="00DC7D83">
        <w:rPr>
          <w:rFonts w:ascii="Arial" w:hAnsi="Arial" w:cs="Arial"/>
          <w:sz w:val="20"/>
          <w:szCs w:val="20"/>
        </w:rPr>
        <w:t>Expresa el aumento o disminución de la población en un período respecto a la población inicial.</w:t>
      </w:r>
    </w:p>
    <w:p w:rsidR="0020100D" w:rsidRPr="00DC7D83" w:rsidRDefault="0020100D" w:rsidP="00DC7D83">
      <w:pPr>
        <w:jc w:val="both"/>
        <w:rPr>
          <w:rFonts w:ascii="Arial" w:hAnsi="Arial" w:cs="Arial"/>
          <w:sz w:val="20"/>
          <w:szCs w:val="20"/>
        </w:rPr>
      </w:pPr>
      <w:r w:rsidRPr="00DC7D83">
        <w:rPr>
          <w:rFonts w:ascii="Arial" w:hAnsi="Arial" w:cs="Arial"/>
          <w:sz w:val="20"/>
          <w:szCs w:val="20"/>
        </w:rPr>
        <w:t>Tasa de cr</w:t>
      </w:r>
      <w:r w:rsidR="00DC7D83">
        <w:rPr>
          <w:rFonts w:ascii="Arial" w:hAnsi="Arial" w:cs="Arial"/>
          <w:sz w:val="20"/>
          <w:szCs w:val="20"/>
        </w:rPr>
        <w:t xml:space="preserve">ecimiento natural o vegetativo: </w:t>
      </w:r>
      <w:r w:rsidRPr="00DC7D83">
        <w:rPr>
          <w:rFonts w:ascii="Arial" w:hAnsi="Arial" w:cs="Arial"/>
          <w:sz w:val="20"/>
          <w:szCs w:val="20"/>
        </w:rPr>
        <w:t>Expresa el ritmo de crecimiento de una población, debido al balance entre nacimientos y defunciones. No incluye efectos de la inmigración y emigración.</w:t>
      </w:r>
    </w:p>
    <w:p w:rsidR="0020100D" w:rsidRDefault="00DC7D83" w:rsidP="00DC7D83">
      <w:pPr>
        <w:jc w:val="both"/>
        <w:rPr>
          <w:rFonts w:ascii="Arial" w:hAnsi="Arial" w:cs="Arial"/>
          <w:sz w:val="20"/>
          <w:szCs w:val="20"/>
        </w:rPr>
      </w:pPr>
      <w:r w:rsidRPr="00DC7D83">
        <w:rPr>
          <w:rFonts w:ascii="Arial" w:hAnsi="Arial" w:cs="Arial"/>
          <w:sz w:val="20"/>
          <w:szCs w:val="20"/>
        </w:rPr>
        <w:t xml:space="preserve">Población </w:t>
      </w:r>
      <w:proofErr w:type="spellStart"/>
      <w:r w:rsidRPr="00DC7D83">
        <w:rPr>
          <w:rFonts w:ascii="Arial" w:hAnsi="Arial" w:cs="Arial"/>
          <w:sz w:val="20"/>
          <w:szCs w:val="20"/>
        </w:rPr>
        <w:t>afrodescendiente</w:t>
      </w:r>
      <w:proofErr w:type="spellEnd"/>
      <w:r w:rsidRPr="00DC7D83">
        <w:rPr>
          <w:rFonts w:ascii="Arial" w:hAnsi="Arial" w:cs="Arial"/>
          <w:sz w:val="20"/>
          <w:szCs w:val="20"/>
        </w:rPr>
        <w:t xml:space="preserve">: Refiere a aquellas personas que declararon ser </w:t>
      </w:r>
      <w:proofErr w:type="spellStart"/>
      <w:r w:rsidRPr="00DC7D83">
        <w:rPr>
          <w:rFonts w:ascii="Arial" w:hAnsi="Arial" w:cs="Arial"/>
          <w:sz w:val="20"/>
          <w:szCs w:val="20"/>
        </w:rPr>
        <w:t>afrodescendientes</w:t>
      </w:r>
      <w:proofErr w:type="spellEnd"/>
      <w:r w:rsidRPr="00DC7D83">
        <w:rPr>
          <w:rFonts w:ascii="Arial" w:hAnsi="Arial" w:cs="Arial"/>
          <w:sz w:val="20"/>
          <w:szCs w:val="20"/>
        </w:rPr>
        <w:t xml:space="preserve"> o tener antepasados de origen </w:t>
      </w:r>
      <w:proofErr w:type="spellStart"/>
      <w:r w:rsidRPr="00DC7D83">
        <w:rPr>
          <w:rFonts w:ascii="Arial" w:hAnsi="Arial" w:cs="Arial"/>
          <w:sz w:val="20"/>
          <w:szCs w:val="20"/>
        </w:rPr>
        <w:t>afrodescendiente</w:t>
      </w:r>
      <w:proofErr w:type="spellEnd"/>
      <w:r w:rsidRPr="00DC7D83">
        <w:rPr>
          <w:rFonts w:ascii="Arial" w:hAnsi="Arial" w:cs="Arial"/>
          <w:sz w:val="20"/>
          <w:szCs w:val="20"/>
        </w:rPr>
        <w:t xml:space="preserve"> o africano (padre, madre, abuelos/as, bisabuelos/as).</w:t>
      </w:r>
    </w:p>
    <w:p w:rsidR="00DC7D83" w:rsidRDefault="00DC7D83" w:rsidP="00DC7D83">
      <w:pPr>
        <w:jc w:val="both"/>
        <w:rPr>
          <w:rFonts w:ascii="Arial" w:hAnsi="Arial" w:cs="Arial"/>
          <w:sz w:val="20"/>
          <w:szCs w:val="20"/>
        </w:rPr>
      </w:pPr>
      <w:r w:rsidRPr="00DC7D83">
        <w:rPr>
          <w:rFonts w:ascii="Arial" w:hAnsi="Arial" w:cs="Arial"/>
          <w:sz w:val="20"/>
          <w:szCs w:val="20"/>
        </w:rPr>
        <w:t>Población indígena o descendiente de pueblos indígenas u originarios</w:t>
      </w:r>
      <w:r>
        <w:rPr>
          <w:rFonts w:ascii="Arial" w:hAnsi="Arial" w:cs="Arial"/>
          <w:sz w:val="20"/>
          <w:szCs w:val="20"/>
        </w:rPr>
        <w:t xml:space="preserve">: </w:t>
      </w:r>
      <w:r w:rsidRPr="00DC7D83">
        <w:rPr>
          <w:rFonts w:ascii="Arial" w:hAnsi="Arial" w:cs="Arial"/>
          <w:sz w:val="20"/>
          <w:szCs w:val="20"/>
        </w:rPr>
        <w:t xml:space="preserve">Se considera población indígena a las personas que se </w:t>
      </w:r>
      <w:proofErr w:type="spellStart"/>
      <w:r w:rsidRPr="00DC7D83">
        <w:rPr>
          <w:rFonts w:ascii="Arial" w:hAnsi="Arial" w:cs="Arial"/>
          <w:sz w:val="20"/>
          <w:szCs w:val="20"/>
        </w:rPr>
        <w:t>autorreconocen</w:t>
      </w:r>
      <w:proofErr w:type="spellEnd"/>
      <w:r w:rsidRPr="00DC7D83">
        <w:rPr>
          <w:rFonts w:ascii="Arial" w:hAnsi="Arial" w:cs="Arial"/>
          <w:sz w:val="20"/>
          <w:szCs w:val="20"/>
        </w:rPr>
        <w:t xml:space="preserve"> como descendientes (porque tienen algún antepasado), o pertenecientes a algún pueblo indígena u originario (porque se declaran como tales).</w:t>
      </w:r>
    </w:p>
    <w:p w:rsidR="00630563" w:rsidRDefault="00630563" w:rsidP="00DC7D83">
      <w:pPr>
        <w:jc w:val="both"/>
        <w:rPr>
          <w:rFonts w:ascii="Arial" w:hAnsi="Arial" w:cs="Arial"/>
          <w:sz w:val="20"/>
          <w:szCs w:val="20"/>
        </w:rPr>
      </w:pPr>
      <w:r w:rsidRPr="00630563">
        <w:rPr>
          <w:rFonts w:ascii="Arial" w:hAnsi="Arial" w:cs="Arial"/>
          <w:sz w:val="20"/>
          <w:szCs w:val="20"/>
        </w:rPr>
        <w:t>Migración interna: Corresponden a los movimientos migratorios que se realizan dentro de un mismo país. Se producen fundamentalmente por causas económicas, aunque también pueden ser atribuidas a otros factores sociales y culturales. Entre los factores económicos puede destacarse la búsqueda de oportunidades laborales, con la intenció</w:t>
      </w:r>
      <w:r>
        <w:rPr>
          <w:rFonts w:ascii="Arial" w:hAnsi="Arial" w:cs="Arial"/>
          <w:sz w:val="20"/>
          <w:szCs w:val="20"/>
        </w:rPr>
        <w:t>n de mejorar el nivel de vida.</w:t>
      </w:r>
    </w:p>
    <w:p w:rsidR="00630563" w:rsidRDefault="00287FEB" w:rsidP="00DC7D83">
      <w:pPr>
        <w:jc w:val="both"/>
        <w:rPr>
          <w:rFonts w:ascii="Arial" w:hAnsi="Arial" w:cs="Arial"/>
          <w:sz w:val="20"/>
          <w:szCs w:val="20"/>
        </w:rPr>
      </w:pPr>
      <w:r w:rsidRPr="00287FEB">
        <w:rPr>
          <w:rFonts w:ascii="Arial" w:hAnsi="Arial" w:cs="Arial"/>
          <w:sz w:val="20"/>
          <w:szCs w:val="20"/>
        </w:rPr>
        <w:t>Lugar de origen: Lugar de residencia anterior del migrante</w:t>
      </w:r>
      <w:r w:rsidR="00F42B57">
        <w:rPr>
          <w:rFonts w:ascii="Arial" w:hAnsi="Arial" w:cs="Arial"/>
          <w:sz w:val="20"/>
          <w:szCs w:val="20"/>
        </w:rPr>
        <w:t>.</w:t>
      </w:r>
    </w:p>
    <w:p w:rsidR="00F42B57" w:rsidRPr="00DC7D83" w:rsidRDefault="00F42B57" w:rsidP="00DC7D83">
      <w:pPr>
        <w:jc w:val="both"/>
        <w:rPr>
          <w:rFonts w:ascii="Arial" w:hAnsi="Arial" w:cs="Arial"/>
          <w:sz w:val="20"/>
          <w:szCs w:val="20"/>
        </w:rPr>
      </w:pPr>
      <w:r w:rsidRPr="00F42B57">
        <w:rPr>
          <w:rFonts w:ascii="Arial" w:hAnsi="Arial" w:cs="Arial"/>
          <w:sz w:val="20"/>
          <w:szCs w:val="20"/>
        </w:rPr>
        <w:t>Población urbana: Población en localidades de 2.000 ó más habitantes.</w:t>
      </w:r>
    </w:p>
    <w:sectPr w:rsidR="00F42B57" w:rsidRPr="00DC7D8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DIN Next Rounded LT Pro Light">
    <w:altName w:val="Arial"/>
    <w:panose1 w:val="00000000000000000000"/>
    <w:charset w:val="00"/>
    <w:family w:val="swiss"/>
    <w:notTrueType/>
    <w:pitch w:val="variable"/>
    <w:sig w:usb0="A00000AF" w:usb1="5000205B" w:usb2="00000000" w:usb3="00000000" w:csb0="0000009B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0100D"/>
    <w:rsid w:val="001124AB"/>
    <w:rsid w:val="00135BC7"/>
    <w:rsid w:val="001C6FD3"/>
    <w:rsid w:val="0020100D"/>
    <w:rsid w:val="00287FEB"/>
    <w:rsid w:val="002C033C"/>
    <w:rsid w:val="006012AD"/>
    <w:rsid w:val="00626648"/>
    <w:rsid w:val="00630563"/>
    <w:rsid w:val="006964FB"/>
    <w:rsid w:val="006E0115"/>
    <w:rsid w:val="00C60923"/>
    <w:rsid w:val="00DC7D83"/>
    <w:rsid w:val="00F42B57"/>
    <w:rsid w:val="00F842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0100D"/>
    <w:rPr>
      <w:rFonts w:ascii="DIN Next Rounded LT Pro Light" w:hAnsi="DIN Next Rounded LT Pro Light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012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0100D"/>
    <w:rPr>
      <w:rFonts w:ascii="DIN Next Rounded LT Pro Light" w:hAnsi="DIN Next Rounded LT Pro Light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012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272</Words>
  <Characters>1501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Maria Silvia Tomás</dc:creator>
  <cp:lastModifiedBy>Maria Victoria Urrutia</cp:lastModifiedBy>
  <cp:revision>6</cp:revision>
  <dcterms:created xsi:type="dcterms:W3CDTF">2016-09-30T17:39:00Z</dcterms:created>
  <dcterms:modified xsi:type="dcterms:W3CDTF">2016-10-03T10:33:00Z</dcterms:modified>
</cp:coreProperties>
</file>