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57E3" w:rsidRPr="002157E3" w:rsidRDefault="00403BBC" w:rsidP="0014495D">
      <w:pPr>
        <w:jc w:val="both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  <w:r>
        <w:rPr>
          <w:rFonts w:ascii="Arial" w:hAnsi="Arial" w:cs="Arial"/>
          <w:b/>
          <w:sz w:val="20"/>
          <w:szCs w:val="20"/>
        </w:rPr>
        <w:t>Definiciones</w:t>
      </w:r>
      <w:r w:rsidR="002157E3" w:rsidRPr="002157E3">
        <w:rPr>
          <w:rFonts w:ascii="Arial" w:hAnsi="Arial" w:cs="Arial"/>
          <w:b/>
          <w:sz w:val="20"/>
          <w:szCs w:val="20"/>
        </w:rPr>
        <w:t xml:space="preserve">: </w:t>
      </w:r>
    </w:p>
    <w:p w:rsidR="005A74BE" w:rsidRDefault="00B864E4" w:rsidP="0014495D">
      <w:pPr>
        <w:jc w:val="both"/>
        <w:rPr>
          <w:rFonts w:ascii="Arial" w:hAnsi="Arial" w:cs="Arial"/>
          <w:b/>
          <w:sz w:val="20"/>
          <w:szCs w:val="20"/>
        </w:rPr>
      </w:pPr>
      <w:r w:rsidRPr="002157E3">
        <w:rPr>
          <w:rFonts w:ascii="Arial" w:hAnsi="Arial" w:cs="Arial"/>
          <w:b/>
          <w:sz w:val="20"/>
          <w:szCs w:val="20"/>
        </w:rPr>
        <w:t>SITUACIÓN DE LA MUJER- ANUARIO 2015</w:t>
      </w:r>
      <w:r w:rsidRPr="002157E3">
        <w:rPr>
          <w:rFonts w:ascii="Arial" w:hAnsi="Arial" w:cs="Arial"/>
          <w:b/>
          <w:sz w:val="20"/>
          <w:szCs w:val="20"/>
        </w:rPr>
        <w:tab/>
      </w:r>
    </w:p>
    <w:p w:rsidR="00AD3785" w:rsidRPr="0014495D" w:rsidRDefault="005A74BE" w:rsidP="0014495D">
      <w:pPr>
        <w:jc w:val="both"/>
        <w:rPr>
          <w:rFonts w:ascii="Arial" w:hAnsi="Arial" w:cs="Arial"/>
          <w:color w:val="FF0000"/>
          <w:sz w:val="20"/>
          <w:szCs w:val="20"/>
        </w:rPr>
      </w:pPr>
      <w:r w:rsidRPr="008F55B9">
        <w:rPr>
          <w:rFonts w:ascii="Arial" w:hAnsi="Arial" w:cs="Arial"/>
          <w:b/>
          <w:sz w:val="20"/>
          <w:szCs w:val="20"/>
        </w:rPr>
        <w:t>Índice de feminidad</w:t>
      </w:r>
      <w:r w:rsidRPr="008F55B9">
        <w:rPr>
          <w:rFonts w:ascii="Arial" w:hAnsi="Arial" w:cs="Arial"/>
          <w:sz w:val="20"/>
          <w:szCs w:val="20"/>
        </w:rPr>
        <w:t xml:space="preserve">: Cantidad </w:t>
      </w:r>
      <w:r w:rsidR="0014495D" w:rsidRPr="008F55B9">
        <w:rPr>
          <w:rFonts w:ascii="Arial" w:hAnsi="Arial" w:cs="Arial"/>
          <w:sz w:val="20"/>
          <w:szCs w:val="20"/>
        </w:rPr>
        <w:t>de mujeres por cada 100 varones.</w:t>
      </w:r>
      <w:r w:rsidR="00B864E4" w:rsidRPr="008F55B9">
        <w:rPr>
          <w:rFonts w:ascii="Arial" w:hAnsi="Arial" w:cs="Arial"/>
          <w:sz w:val="20"/>
          <w:szCs w:val="20"/>
        </w:rPr>
        <w:tab/>
      </w:r>
      <w:r w:rsidR="00B864E4" w:rsidRPr="0014495D">
        <w:rPr>
          <w:rFonts w:ascii="Arial" w:hAnsi="Arial" w:cs="Arial"/>
          <w:color w:val="FF0000"/>
          <w:sz w:val="20"/>
          <w:szCs w:val="20"/>
        </w:rPr>
        <w:tab/>
      </w:r>
    </w:p>
    <w:p w:rsidR="00B864E4" w:rsidRPr="002157E3" w:rsidRDefault="00AD3785" w:rsidP="0014495D">
      <w:pPr>
        <w:jc w:val="both"/>
        <w:rPr>
          <w:rFonts w:ascii="Arial" w:hAnsi="Arial" w:cs="Arial"/>
          <w:sz w:val="20"/>
          <w:szCs w:val="20"/>
        </w:rPr>
      </w:pPr>
      <w:r w:rsidRPr="002157E3">
        <w:rPr>
          <w:rFonts w:ascii="Arial" w:hAnsi="Arial" w:cs="Arial"/>
          <w:b/>
          <w:sz w:val="20"/>
          <w:szCs w:val="20"/>
        </w:rPr>
        <w:t>Edad en grandes grupos</w:t>
      </w:r>
      <w:r w:rsidRPr="002157E3">
        <w:rPr>
          <w:rFonts w:ascii="Arial" w:hAnsi="Arial" w:cs="Arial"/>
          <w:sz w:val="20"/>
          <w:szCs w:val="20"/>
        </w:rPr>
        <w:t xml:space="preserve">: edad en años cumplidos a la fecha de referencia del censo agrupadas en tres situaciones  0 -14, 15 – 64, 65 y </w:t>
      </w:r>
      <w:r w:rsidR="0010053B" w:rsidRPr="002157E3">
        <w:rPr>
          <w:rFonts w:ascii="Arial" w:hAnsi="Arial" w:cs="Arial"/>
          <w:sz w:val="20"/>
          <w:szCs w:val="20"/>
        </w:rPr>
        <w:t>más</w:t>
      </w:r>
      <w:r w:rsidRPr="002157E3">
        <w:rPr>
          <w:rFonts w:ascii="Arial" w:hAnsi="Arial" w:cs="Arial"/>
          <w:sz w:val="20"/>
          <w:szCs w:val="20"/>
        </w:rPr>
        <w:t xml:space="preserve">. </w:t>
      </w:r>
      <w:r w:rsidR="00B864E4" w:rsidRPr="002157E3">
        <w:rPr>
          <w:rFonts w:ascii="Arial" w:hAnsi="Arial" w:cs="Arial"/>
          <w:sz w:val="20"/>
          <w:szCs w:val="20"/>
        </w:rPr>
        <w:tab/>
      </w:r>
      <w:r w:rsidR="00B864E4" w:rsidRPr="002157E3">
        <w:rPr>
          <w:rFonts w:ascii="Arial" w:hAnsi="Arial" w:cs="Arial"/>
          <w:sz w:val="20"/>
          <w:szCs w:val="20"/>
        </w:rPr>
        <w:tab/>
      </w:r>
    </w:p>
    <w:p w:rsidR="00B864E4" w:rsidRPr="002157E3" w:rsidRDefault="00B864E4" w:rsidP="0014495D">
      <w:pPr>
        <w:jc w:val="both"/>
        <w:rPr>
          <w:rFonts w:ascii="Arial" w:hAnsi="Arial" w:cs="Arial"/>
          <w:sz w:val="20"/>
          <w:szCs w:val="20"/>
        </w:rPr>
      </w:pPr>
      <w:r w:rsidRPr="002157E3">
        <w:rPr>
          <w:rFonts w:ascii="Arial" w:hAnsi="Arial" w:cs="Arial"/>
          <w:b/>
          <w:sz w:val="20"/>
          <w:szCs w:val="20"/>
        </w:rPr>
        <w:t>Población Originaria:</w:t>
      </w:r>
      <w:r w:rsidR="00D01DC5" w:rsidRPr="002157E3">
        <w:rPr>
          <w:rFonts w:ascii="Arial" w:hAnsi="Arial" w:cs="Arial"/>
          <w:sz w:val="20"/>
          <w:szCs w:val="20"/>
        </w:rPr>
        <w:t xml:space="preserve"> Se considera población indígena a las personas que se </w:t>
      </w:r>
      <w:proofErr w:type="spellStart"/>
      <w:r w:rsidR="00D01DC5" w:rsidRPr="002157E3">
        <w:rPr>
          <w:rFonts w:ascii="Arial" w:hAnsi="Arial" w:cs="Arial"/>
          <w:sz w:val="20"/>
          <w:szCs w:val="20"/>
        </w:rPr>
        <w:t>autorreconocen</w:t>
      </w:r>
      <w:proofErr w:type="spellEnd"/>
      <w:r w:rsidR="00D01DC5" w:rsidRPr="002157E3">
        <w:rPr>
          <w:rFonts w:ascii="Arial" w:hAnsi="Arial" w:cs="Arial"/>
          <w:sz w:val="20"/>
          <w:szCs w:val="20"/>
        </w:rPr>
        <w:t xml:space="preserve"> como descendientes (porque tienen algún antepasado), o pertenecientes a algún pueblo indígena u originario (porque se declaran como tales).</w:t>
      </w:r>
    </w:p>
    <w:p w:rsidR="0010053B" w:rsidRPr="002157E3" w:rsidRDefault="009F751E" w:rsidP="0014495D">
      <w:pPr>
        <w:jc w:val="both"/>
        <w:rPr>
          <w:rFonts w:ascii="Arial" w:hAnsi="Arial" w:cs="Arial"/>
          <w:sz w:val="20"/>
          <w:szCs w:val="20"/>
        </w:rPr>
      </w:pPr>
      <w:r w:rsidRPr="002157E3">
        <w:rPr>
          <w:rFonts w:ascii="Arial" w:hAnsi="Arial" w:cs="Arial"/>
          <w:b/>
          <w:sz w:val="20"/>
          <w:szCs w:val="20"/>
        </w:rPr>
        <w:t xml:space="preserve">Población </w:t>
      </w:r>
      <w:proofErr w:type="spellStart"/>
      <w:r w:rsidRPr="002157E3">
        <w:rPr>
          <w:rFonts w:ascii="Arial" w:hAnsi="Arial" w:cs="Arial"/>
          <w:b/>
          <w:sz w:val="20"/>
          <w:szCs w:val="20"/>
        </w:rPr>
        <w:t>afrodescendiente</w:t>
      </w:r>
      <w:proofErr w:type="spellEnd"/>
      <w:r w:rsidRPr="002157E3">
        <w:rPr>
          <w:rFonts w:ascii="Arial" w:hAnsi="Arial" w:cs="Arial"/>
          <w:b/>
          <w:sz w:val="20"/>
          <w:szCs w:val="20"/>
        </w:rPr>
        <w:t xml:space="preserve">: </w:t>
      </w:r>
      <w:r w:rsidRPr="002157E3">
        <w:rPr>
          <w:rFonts w:ascii="Arial" w:hAnsi="Arial" w:cs="Arial"/>
          <w:sz w:val="20"/>
          <w:szCs w:val="20"/>
        </w:rPr>
        <w:t xml:space="preserve">refiere a aquellas personas que declararon ser </w:t>
      </w:r>
      <w:proofErr w:type="spellStart"/>
      <w:r w:rsidR="004C7005" w:rsidRPr="002157E3">
        <w:rPr>
          <w:rFonts w:ascii="Arial" w:hAnsi="Arial" w:cs="Arial"/>
          <w:sz w:val="20"/>
          <w:szCs w:val="20"/>
        </w:rPr>
        <w:t>af</w:t>
      </w:r>
      <w:r w:rsidR="0014495D">
        <w:rPr>
          <w:rFonts w:ascii="Arial" w:hAnsi="Arial" w:cs="Arial"/>
          <w:sz w:val="20"/>
          <w:szCs w:val="20"/>
        </w:rPr>
        <w:t>rodescendiente</w:t>
      </w:r>
      <w:proofErr w:type="spellEnd"/>
      <w:r w:rsidRPr="002157E3">
        <w:rPr>
          <w:rFonts w:ascii="Arial" w:hAnsi="Arial" w:cs="Arial"/>
          <w:sz w:val="20"/>
          <w:szCs w:val="20"/>
        </w:rPr>
        <w:t xml:space="preserve"> o tener antepasados de origen </w:t>
      </w:r>
      <w:proofErr w:type="spellStart"/>
      <w:r w:rsidRPr="002157E3">
        <w:rPr>
          <w:rFonts w:ascii="Arial" w:hAnsi="Arial" w:cs="Arial"/>
          <w:sz w:val="20"/>
          <w:szCs w:val="20"/>
        </w:rPr>
        <w:t>afrodescendiente</w:t>
      </w:r>
      <w:proofErr w:type="spellEnd"/>
      <w:r w:rsidRPr="002157E3">
        <w:rPr>
          <w:rFonts w:ascii="Arial" w:hAnsi="Arial" w:cs="Arial"/>
          <w:sz w:val="20"/>
          <w:szCs w:val="20"/>
        </w:rPr>
        <w:t xml:space="preserve"> o africano (padre, madre, abuelos/as, bisabuelos/as).</w:t>
      </w:r>
    </w:p>
    <w:p w:rsidR="00B864E4" w:rsidRPr="002157E3" w:rsidRDefault="0014495D" w:rsidP="0014495D">
      <w:pPr>
        <w:jc w:val="both"/>
        <w:rPr>
          <w:rFonts w:ascii="Arial" w:hAnsi="Arial" w:cs="Arial"/>
          <w:bCs/>
          <w:color w:val="231F20"/>
          <w:sz w:val="20"/>
          <w:szCs w:val="20"/>
        </w:rPr>
      </w:pPr>
      <w:r w:rsidRPr="008F55B9">
        <w:rPr>
          <w:rFonts w:ascii="Arial" w:hAnsi="Arial" w:cs="Arial"/>
          <w:b/>
          <w:sz w:val="20"/>
          <w:szCs w:val="20"/>
        </w:rPr>
        <w:t xml:space="preserve">Población </w:t>
      </w:r>
      <w:r>
        <w:rPr>
          <w:rFonts w:ascii="Arial" w:hAnsi="Arial" w:cs="Arial"/>
          <w:b/>
          <w:color w:val="231F20"/>
          <w:sz w:val="20"/>
          <w:szCs w:val="20"/>
        </w:rPr>
        <w:t>o</w:t>
      </w:r>
      <w:r w:rsidR="0010053B" w:rsidRPr="002157E3">
        <w:rPr>
          <w:rFonts w:ascii="Arial" w:hAnsi="Arial" w:cs="Arial"/>
          <w:b/>
          <w:color w:val="231F20"/>
          <w:sz w:val="20"/>
          <w:szCs w:val="20"/>
        </w:rPr>
        <w:t>cupada:</w:t>
      </w:r>
      <w:r w:rsidR="0010053B" w:rsidRPr="002157E3">
        <w:rPr>
          <w:rFonts w:ascii="Arial" w:hAnsi="Arial" w:cs="Arial"/>
          <w:b/>
          <w:bCs/>
          <w:color w:val="231F20"/>
          <w:sz w:val="20"/>
          <w:szCs w:val="20"/>
        </w:rPr>
        <w:t xml:space="preserve"> </w:t>
      </w:r>
      <w:r w:rsidR="0010053B" w:rsidRPr="002157E3">
        <w:rPr>
          <w:rFonts w:ascii="Arial" w:hAnsi="Arial" w:cs="Arial"/>
          <w:bCs/>
          <w:color w:val="231F20"/>
          <w:sz w:val="20"/>
          <w:szCs w:val="20"/>
        </w:rPr>
        <w:t>población que durante por lo menos una hora en la semana anterior a la fecha de referencia del censo desarrolló cualquier actividad (paga  o no) que genera bienes o servicios para el “mercado”. Incluye a quienes realizaron tareas regulares de ayuda en la actividad de un familiar, reciban o no una remuneración por ello y a quienes se hallaron en uso de licencia por cualquier motivo. Se excluye de la actividad económica los trabajos voluntarios o comunitarios que no son retribuidos de ninguna manera.</w:t>
      </w:r>
    </w:p>
    <w:p w:rsidR="00B864E4" w:rsidRPr="002157E3" w:rsidRDefault="0014495D" w:rsidP="0014495D">
      <w:pPr>
        <w:jc w:val="both"/>
        <w:rPr>
          <w:rFonts w:ascii="Arial" w:hAnsi="Arial" w:cs="Arial"/>
          <w:sz w:val="20"/>
          <w:szCs w:val="20"/>
        </w:rPr>
      </w:pPr>
      <w:r w:rsidRPr="008F55B9">
        <w:rPr>
          <w:rFonts w:ascii="Arial" w:hAnsi="Arial" w:cs="Arial"/>
          <w:b/>
          <w:sz w:val="20"/>
          <w:szCs w:val="20"/>
        </w:rPr>
        <w:t>Condición de a</w:t>
      </w:r>
      <w:r w:rsidR="00B864E4" w:rsidRPr="008F55B9">
        <w:rPr>
          <w:rFonts w:ascii="Arial" w:hAnsi="Arial" w:cs="Arial"/>
          <w:b/>
          <w:sz w:val="20"/>
          <w:szCs w:val="20"/>
        </w:rPr>
        <w:t>lfabetismo</w:t>
      </w:r>
      <w:r w:rsidR="00B864E4" w:rsidRPr="008F55B9">
        <w:rPr>
          <w:rFonts w:ascii="Arial" w:hAnsi="Arial" w:cs="Arial"/>
          <w:sz w:val="20"/>
          <w:szCs w:val="20"/>
        </w:rPr>
        <w:t>:</w:t>
      </w:r>
      <w:r w:rsidR="0010053B" w:rsidRPr="008F55B9">
        <w:rPr>
          <w:rFonts w:ascii="Arial" w:hAnsi="Arial" w:cs="Arial"/>
          <w:sz w:val="20"/>
          <w:szCs w:val="20"/>
        </w:rPr>
        <w:t xml:space="preserve"> </w:t>
      </w:r>
      <w:r w:rsidR="0010053B" w:rsidRPr="002157E3">
        <w:rPr>
          <w:rFonts w:ascii="Arial" w:hAnsi="Arial" w:cs="Arial"/>
          <w:sz w:val="20"/>
          <w:szCs w:val="20"/>
        </w:rPr>
        <w:t>refiere a la capacidad de leer, escribir y comprender una frase sencilla sobre la vida cotidiana en cualquier idioma. Se requiere el conocimiento de ambas capacidades.</w:t>
      </w:r>
    </w:p>
    <w:p w:rsidR="00240292" w:rsidRPr="002157E3" w:rsidRDefault="00240292" w:rsidP="0014495D">
      <w:pPr>
        <w:jc w:val="both"/>
        <w:rPr>
          <w:rFonts w:ascii="Arial" w:hAnsi="Arial" w:cs="Arial"/>
          <w:sz w:val="20"/>
          <w:szCs w:val="20"/>
        </w:rPr>
      </w:pPr>
      <w:r w:rsidRPr="002157E3">
        <w:rPr>
          <w:rFonts w:ascii="Arial" w:hAnsi="Arial" w:cs="Arial"/>
          <w:b/>
          <w:sz w:val="20"/>
          <w:szCs w:val="20"/>
        </w:rPr>
        <w:t>Dificultad o limitación permanente</w:t>
      </w:r>
      <w:r w:rsidRPr="002157E3">
        <w:rPr>
          <w:rFonts w:ascii="Arial" w:hAnsi="Arial" w:cs="Arial"/>
          <w:sz w:val="20"/>
          <w:szCs w:val="20"/>
        </w:rPr>
        <w:t>:</w:t>
      </w:r>
      <w:r w:rsidR="0014495D">
        <w:rPr>
          <w:rFonts w:ascii="Arial" w:hAnsi="Arial" w:cs="Arial"/>
          <w:sz w:val="20"/>
          <w:szCs w:val="20"/>
        </w:rPr>
        <w:t xml:space="preserve"> </w:t>
      </w:r>
      <w:r w:rsidRPr="002157E3">
        <w:rPr>
          <w:rFonts w:ascii="Arial" w:hAnsi="Arial" w:cs="Arial"/>
          <w:sz w:val="20"/>
          <w:szCs w:val="20"/>
        </w:rPr>
        <w:t xml:space="preserve">Son aquellas características que generan una limitación en las actividades diarias y restricciones en la participación, que se originan en una deficiencia (ver, oír, caminar, agarrar objetos, entender, aprender, etc.) y que afectan a una persona en forma permanente para desenvolverse en su vida cotidiana dentro de su entorno físico y social (por ejemplo en la educación, en la recreación, en el trabajo, etcétera). </w:t>
      </w:r>
    </w:p>
    <w:p w:rsidR="00240292" w:rsidRPr="002157E3" w:rsidRDefault="00240292" w:rsidP="0014495D">
      <w:pPr>
        <w:jc w:val="both"/>
        <w:rPr>
          <w:rFonts w:ascii="Arial" w:hAnsi="Arial" w:cs="Arial"/>
          <w:sz w:val="20"/>
          <w:szCs w:val="20"/>
        </w:rPr>
      </w:pPr>
      <w:r w:rsidRPr="002157E3">
        <w:rPr>
          <w:rFonts w:ascii="Arial" w:hAnsi="Arial" w:cs="Arial"/>
          <w:b/>
          <w:sz w:val="20"/>
          <w:szCs w:val="20"/>
        </w:rPr>
        <w:t>Tipos de dificultades o limitaciones permanentes</w:t>
      </w:r>
      <w:r w:rsidRPr="002157E3">
        <w:rPr>
          <w:rFonts w:ascii="Arial" w:hAnsi="Arial" w:cs="Arial"/>
          <w:sz w:val="20"/>
          <w:szCs w:val="20"/>
        </w:rPr>
        <w:t>:</w:t>
      </w:r>
    </w:p>
    <w:p w:rsidR="00240292" w:rsidRPr="002157E3" w:rsidRDefault="00240292" w:rsidP="0014495D">
      <w:pPr>
        <w:jc w:val="both"/>
        <w:rPr>
          <w:rFonts w:ascii="Arial" w:hAnsi="Arial" w:cs="Arial"/>
          <w:sz w:val="20"/>
          <w:szCs w:val="20"/>
        </w:rPr>
      </w:pPr>
      <w:r w:rsidRPr="002157E3">
        <w:rPr>
          <w:rFonts w:ascii="Arial" w:hAnsi="Arial" w:cs="Arial"/>
          <w:b/>
          <w:sz w:val="20"/>
          <w:szCs w:val="20"/>
        </w:rPr>
        <w:t>Visual:</w:t>
      </w:r>
      <w:r w:rsidRPr="002157E3">
        <w:rPr>
          <w:rFonts w:ascii="Arial" w:hAnsi="Arial" w:cs="Arial"/>
          <w:sz w:val="20"/>
          <w:szCs w:val="20"/>
        </w:rPr>
        <w:t xml:space="preserve"> s</w:t>
      </w:r>
      <w:r w:rsidR="00C96A4C">
        <w:rPr>
          <w:rFonts w:ascii="Arial" w:hAnsi="Arial" w:cs="Arial"/>
          <w:sz w:val="20"/>
          <w:szCs w:val="20"/>
        </w:rPr>
        <w:t xml:space="preserve">e refiere a personas que </w:t>
      </w:r>
      <w:proofErr w:type="spellStart"/>
      <w:r w:rsidR="00C96A4C">
        <w:rPr>
          <w:rFonts w:ascii="Arial" w:hAnsi="Arial" w:cs="Arial"/>
          <w:sz w:val="20"/>
          <w:szCs w:val="20"/>
        </w:rPr>
        <w:t>aú</w:t>
      </w:r>
      <w:r w:rsidRPr="002157E3">
        <w:rPr>
          <w:rFonts w:ascii="Arial" w:hAnsi="Arial" w:cs="Arial"/>
          <w:sz w:val="20"/>
          <w:szCs w:val="20"/>
        </w:rPr>
        <w:t>n</w:t>
      </w:r>
      <w:proofErr w:type="spellEnd"/>
      <w:r w:rsidRPr="002157E3">
        <w:rPr>
          <w:rFonts w:ascii="Arial" w:hAnsi="Arial" w:cs="Arial"/>
          <w:sz w:val="20"/>
          <w:szCs w:val="20"/>
        </w:rPr>
        <w:t xml:space="preserve"> utilizando anteojos o lentes, tienen dificultad permanente de visión, ya sea de lejos o de cerca, para percibir el tamaño, la forma y el contorno de objetos distantes sea cual fuere la causa, por ejemplo para ver el cordón de la vereda, leer el diario, coser, o ver la hora de un reloj a una distancia normal.  </w:t>
      </w:r>
    </w:p>
    <w:p w:rsidR="00240292" w:rsidRPr="002157E3" w:rsidRDefault="00240292" w:rsidP="0014495D">
      <w:pPr>
        <w:jc w:val="both"/>
        <w:rPr>
          <w:rFonts w:ascii="Arial" w:hAnsi="Arial" w:cs="Arial"/>
          <w:sz w:val="20"/>
          <w:szCs w:val="20"/>
        </w:rPr>
      </w:pPr>
      <w:r w:rsidRPr="002157E3">
        <w:rPr>
          <w:rFonts w:ascii="Arial" w:hAnsi="Arial" w:cs="Arial"/>
          <w:b/>
          <w:sz w:val="20"/>
          <w:szCs w:val="20"/>
        </w:rPr>
        <w:t>Auditiva:</w:t>
      </w:r>
      <w:r w:rsidRPr="002157E3">
        <w:rPr>
          <w:rFonts w:ascii="Arial" w:hAnsi="Arial" w:cs="Arial"/>
          <w:sz w:val="20"/>
          <w:szCs w:val="20"/>
        </w:rPr>
        <w:t xml:space="preserve"> se refiere a personas que aun utilizando audífono o que tengan un implante coclear, tienen dificultad permanente para oír.</w:t>
      </w:r>
    </w:p>
    <w:p w:rsidR="00240292" w:rsidRPr="002157E3" w:rsidRDefault="00240292" w:rsidP="0014495D">
      <w:pPr>
        <w:jc w:val="both"/>
        <w:rPr>
          <w:rFonts w:ascii="Arial" w:hAnsi="Arial" w:cs="Arial"/>
          <w:sz w:val="20"/>
          <w:szCs w:val="20"/>
        </w:rPr>
      </w:pPr>
      <w:r w:rsidRPr="002157E3">
        <w:rPr>
          <w:rFonts w:ascii="Arial" w:hAnsi="Arial" w:cs="Arial"/>
          <w:b/>
          <w:sz w:val="20"/>
          <w:szCs w:val="20"/>
        </w:rPr>
        <w:t>Motora inferior/caminar o subir</w:t>
      </w:r>
      <w:r w:rsidRPr="002157E3">
        <w:rPr>
          <w:rFonts w:ascii="Arial" w:hAnsi="Arial" w:cs="Arial"/>
          <w:sz w:val="20"/>
          <w:szCs w:val="20"/>
        </w:rPr>
        <w:t xml:space="preserve">: se refiere a personas con anomalías congénitas y/o adquiridas, óseas, articulares, amputaciones en piernas y/o rodillas, tobillos o pies, con dificultad permanente de movilidad. Se excluye cualquier persona con dificultad temporaria como por ejemplo a causa de torceduras, fracturas, aplicación de yesos, que está en posoperatorio, etcétera. </w:t>
      </w:r>
    </w:p>
    <w:p w:rsidR="00240292" w:rsidRPr="002157E3" w:rsidRDefault="00240292" w:rsidP="0014495D">
      <w:pPr>
        <w:jc w:val="both"/>
        <w:rPr>
          <w:rFonts w:ascii="Arial" w:hAnsi="Arial" w:cs="Arial"/>
          <w:sz w:val="20"/>
          <w:szCs w:val="20"/>
        </w:rPr>
      </w:pPr>
      <w:r w:rsidRPr="002157E3">
        <w:rPr>
          <w:rFonts w:ascii="Arial" w:hAnsi="Arial" w:cs="Arial"/>
          <w:b/>
          <w:sz w:val="20"/>
          <w:szCs w:val="20"/>
        </w:rPr>
        <w:t>Motora superior/agarrar objetos</w:t>
      </w:r>
      <w:r w:rsidRPr="002157E3">
        <w:rPr>
          <w:rFonts w:ascii="Arial" w:hAnsi="Arial" w:cs="Arial"/>
          <w:sz w:val="20"/>
          <w:szCs w:val="20"/>
        </w:rPr>
        <w:t xml:space="preserve">: se refiere a personas con anomalías congénitas y/o adquiridas, óseas, articulares o amputaciones en hombros y/o brazos, codos o manos con dificultad permanente de movilidad. Se excluye cualquier persona con dificultad temporaria, como por ejemplo a causa de torceduras, fracturas, aplicación de yesos, que está en posoperatorio, etcétera.  </w:t>
      </w:r>
    </w:p>
    <w:p w:rsidR="0076765B" w:rsidRPr="002157E3" w:rsidRDefault="00240292" w:rsidP="0014495D">
      <w:pPr>
        <w:jc w:val="both"/>
        <w:rPr>
          <w:rFonts w:ascii="Arial" w:hAnsi="Arial" w:cs="Arial"/>
          <w:sz w:val="20"/>
          <w:szCs w:val="20"/>
        </w:rPr>
      </w:pPr>
      <w:r w:rsidRPr="002157E3">
        <w:rPr>
          <w:rFonts w:ascii="Arial" w:hAnsi="Arial" w:cs="Arial"/>
          <w:b/>
          <w:sz w:val="20"/>
          <w:szCs w:val="20"/>
        </w:rPr>
        <w:lastRenderedPageBreak/>
        <w:t>Cognitiva:</w:t>
      </w:r>
      <w:r w:rsidRPr="002157E3">
        <w:rPr>
          <w:rFonts w:ascii="Arial" w:hAnsi="Arial" w:cs="Arial"/>
          <w:sz w:val="20"/>
          <w:szCs w:val="20"/>
        </w:rPr>
        <w:t xml:space="preserve"> se refiere a personas con dificultad (según la edad) para aprender, memorizar, comprender, reproducir y/o ejecutar operaciones de distinta índole, o con dificultad para relacionarse de manera convencional con otros.</w:t>
      </w:r>
    </w:p>
    <w:p w:rsidR="00240292" w:rsidRPr="002157E3" w:rsidRDefault="00AD3785" w:rsidP="0014495D">
      <w:pPr>
        <w:jc w:val="both"/>
        <w:rPr>
          <w:rFonts w:ascii="Arial" w:hAnsi="Arial" w:cs="Arial"/>
          <w:sz w:val="20"/>
          <w:szCs w:val="20"/>
        </w:rPr>
      </w:pPr>
      <w:r w:rsidRPr="002157E3">
        <w:rPr>
          <w:rFonts w:ascii="Arial" w:hAnsi="Arial" w:cs="Arial"/>
          <w:b/>
          <w:sz w:val="20"/>
          <w:szCs w:val="20"/>
        </w:rPr>
        <w:t>Jefa/ jefe</w:t>
      </w:r>
      <w:r w:rsidR="00B864E4" w:rsidRPr="002157E3">
        <w:rPr>
          <w:rFonts w:ascii="Arial" w:hAnsi="Arial" w:cs="Arial"/>
          <w:sz w:val="20"/>
          <w:szCs w:val="20"/>
        </w:rPr>
        <w:t>:</w:t>
      </w:r>
      <w:r w:rsidRPr="002157E3">
        <w:rPr>
          <w:rFonts w:ascii="Arial" w:hAnsi="Arial" w:cs="Arial"/>
          <w:sz w:val="20"/>
          <w:szCs w:val="20"/>
        </w:rPr>
        <w:t xml:space="preserve"> persona reconocida como tal por los demás miembros del hogar.</w:t>
      </w:r>
      <w:r w:rsidR="00B864E4" w:rsidRPr="002157E3">
        <w:rPr>
          <w:rFonts w:ascii="Arial" w:hAnsi="Arial" w:cs="Arial"/>
          <w:sz w:val="20"/>
          <w:szCs w:val="20"/>
        </w:rPr>
        <w:tab/>
      </w:r>
    </w:p>
    <w:p w:rsidR="00C96A4C" w:rsidRPr="00C96A4C" w:rsidRDefault="00240292" w:rsidP="0014495D">
      <w:pPr>
        <w:jc w:val="both"/>
        <w:rPr>
          <w:rFonts w:ascii="Arial" w:hAnsi="Arial" w:cs="Arial"/>
          <w:sz w:val="20"/>
          <w:szCs w:val="20"/>
        </w:rPr>
      </w:pPr>
      <w:r w:rsidRPr="002157E3">
        <w:rPr>
          <w:rFonts w:ascii="Arial" w:hAnsi="Arial" w:cs="Arial"/>
          <w:b/>
          <w:sz w:val="20"/>
          <w:szCs w:val="20"/>
        </w:rPr>
        <w:t>Hogar</w:t>
      </w:r>
      <w:r w:rsidRPr="002157E3">
        <w:rPr>
          <w:rFonts w:ascii="Arial" w:hAnsi="Arial" w:cs="Arial"/>
          <w:sz w:val="20"/>
          <w:szCs w:val="20"/>
        </w:rPr>
        <w:t>: Es una persona o grupo de personas, parientes o no, que viven en la misma vivienda y comparten los gastos para la comida. Las personas sol</w:t>
      </w:r>
      <w:r w:rsidR="00C96A4C">
        <w:rPr>
          <w:rFonts w:ascii="Arial" w:hAnsi="Arial" w:cs="Arial"/>
          <w:sz w:val="20"/>
          <w:szCs w:val="20"/>
        </w:rPr>
        <w:t>as también constituyen un hogar.</w:t>
      </w:r>
    </w:p>
    <w:p w:rsidR="0010053B" w:rsidRPr="00C96A4C" w:rsidRDefault="009F751E" w:rsidP="0014495D">
      <w:pPr>
        <w:jc w:val="both"/>
        <w:rPr>
          <w:rFonts w:ascii="Arial" w:hAnsi="Arial" w:cs="Arial"/>
          <w:sz w:val="20"/>
          <w:szCs w:val="20"/>
        </w:rPr>
      </w:pPr>
      <w:r w:rsidRPr="00C96A4C">
        <w:rPr>
          <w:rFonts w:ascii="Arial" w:hAnsi="Arial" w:cs="Arial"/>
          <w:b/>
          <w:sz w:val="20"/>
          <w:szCs w:val="20"/>
        </w:rPr>
        <w:t>Viviendas particulares</w:t>
      </w:r>
      <w:r w:rsidR="0076765B" w:rsidRPr="00C96A4C">
        <w:rPr>
          <w:rFonts w:ascii="Arial" w:hAnsi="Arial" w:cs="Arial"/>
          <w:sz w:val="20"/>
          <w:szCs w:val="20"/>
        </w:rPr>
        <w:t>: Es un espacio donde viven personas. Debe ser un lugar separado e independiente, estar rodeado por paredes u otro elemento de separación, cubierto por un techo (para poder dormir, alimentarse y protegerse del medio ambiente); y tener una entrada independiente para que sus ocupantes puedan entrar y salir sin pasar por el interior de otras viviendas.</w:t>
      </w:r>
      <w:r w:rsidR="00B864E4" w:rsidRPr="00C96A4C">
        <w:rPr>
          <w:rFonts w:ascii="Arial" w:hAnsi="Arial" w:cs="Arial"/>
          <w:sz w:val="20"/>
          <w:szCs w:val="20"/>
        </w:rPr>
        <w:tab/>
      </w:r>
    </w:p>
    <w:p w:rsidR="0010053B" w:rsidRPr="002157E3" w:rsidRDefault="000705D4" w:rsidP="0014495D">
      <w:pPr>
        <w:jc w:val="both"/>
        <w:rPr>
          <w:rFonts w:ascii="Arial" w:hAnsi="Arial" w:cs="Arial"/>
          <w:sz w:val="20"/>
          <w:szCs w:val="20"/>
        </w:rPr>
      </w:pPr>
      <w:r w:rsidRPr="002157E3">
        <w:rPr>
          <w:rFonts w:ascii="Arial" w:hAnsi="Arial" w:cs="Arial"/>
          <w:b/>
          <w:sz w:val="20"/>
          <w:szCs w:val="20"/>
        </w:rPr>
        <w:t>Tenencia de la vivienda y propiedad del terreno</w:t>
      </w:r>
      <w:r w:rsidRPr="002157E3">
        <w:rPr>
          <w:rFonts w:ascii="Arial" w:hAnsi="Arial" w:cs="Arial"/>
          <w:sz w:val="20"/>
          <w:szCs w:val="20"/>
        </w:rPr>
        <w:t>: refiere al conjunto de normas jurídico-legales o de hecho en virtud de los cuales el hogar ocupa toda o parte de una vivienda. Las categorías son:</w:t>
      </w:r>
    </w:p>
    <w:p w:rsidR="000705D4" w:rsidRPr="002157E3" w:rsidRDefault="000705D4" w:rsidP="0014495D">
      <w:pPr>
        <w:jc w:val="both"/>
        <w:rPr>
          <w:rFonts w:ascii="Arial" w:hAnsi="Arial" w:cs="Arial"/>
          <w:sz w:val="20"/>
          <w:szCs w:val="20"/>
        </w:rPr>
      </w:pPr>
      <w:r w:rsidRPr="002157E3">
        <w:rPr>
          <w:rFonts w:ascii="Arial" w:hAnsi="Arial" w:cs="Arial"/>
          <w:b/>
          <w:sz w:val="20"/>
          <w:szCs w:val="20"/>
        </w:rPr>
        <w:t>Propietario de la vivienda y del terreno</w:t>
      </w:r>
      <w:r w:rsidRPr="002157E3">
        <w:rPr>
          <w:rFonts w:ascii="Arial" w:hAnsi="Arial" w:cs="Arial"/>
          <w:sz w:val="20"/>
          <w:szCs w:val="20"/>
        </w:rPr>
        <w:t xml:space="preserve">: la vivienda y el terreno en el que está ubicada la misma, pertenecen a alguno/s de los integrantes del hogar. El hogar tiene capacidad (garantizada legal- mente) para disponer de la vivienda y del terreno, </w:t>
      </w:r>
      <w:proofErr w:type="spellStart"/>
      <w:r w:rsidRPr="002157E3">
        <w:rPr>
          <w:rFonts w:ascii="Arial" w:hAnsi="Arial" w:cs="Arial"/>
          <w:sz w:val="20"/>
          <w:szCs w:val="20"/>
        </w:rPr>
        <w:t>aún</w:t>
      </w:r>
      <w:proofErr w:type="spellEnd"/>
      <w:r w:rsidRPr="002157E3">
        <w:rPr>
          <w:rFonts w:ascii="Arial" w:hAnsi="Arial" w:cs="Arial"/>
          <w:sz w:val="20"/>
          <w:szCs w:val="20"/>
        </w:rPr>
        <w:t xml:space="preserve"> cuando alguno de ellos esté pendiente de pago o tenga posesión de los mismos sin haber escriturado. El propietario de una vivienda tipo “departamento”,  también lo es del terreno.</w:t>
      </w:r>
    </w:p>
    <w:p w:rsidR="000705D4" w:rsidRPr="002157E3" w:rsidRDefault="000705D4" w:rsidP="0014495D">
      <w:pPr>
        <w:jc w:val="both"/>
        <w:rPr>
          <w:rFonts w:ascii="Arial" w:hAnsi="Arial" w:cs="Arial"/>
          <w:sz w:val="20"/>
          <w:szCs w:val="20"/>
        </w:rPr>
      </w:pPr>
      <w:r w:rsidRPr="002157E3">
        <w:rPr>
          <w:rFonts w:ascii="Arial" w:hAnsi="Arial" w:cs="Arial"/>
          <w:b/>
          <w:sz w:val="20"/>
          <w:szCs w:val="20"/>
        </w:rPr>
        <w:t>Propietario sólo de la vivienda</w:t>
      </w:r>
      <w:r w:rsidRPr="002157E3">
        <w:rPr>
          <w:rFonts w:ascii="Arial" w:hAnsi="Arial" w:cs="Arial"/>
          <w:sz w:val="20"/>
          <w:szCs w:val="20"/>
        </w:rPr>
        <w:t xml:space="preserve">: la vivienda (pero no el terreno en el que está ubicada) pertenece a alguno/s de los integrantes del hogar. El hogar tiene capacidad (garantizada legalmente) para disponer de la vivienda </w:t>
      </w:r>
      <w:proofErr w:type="spellStart"/>
      <w:r w:rsidRPr="002157E3">
        <w:rPr>
          <w:rFonts w:ascii="Arial" w:hAnsi="Arial" w:cs="Arial"/>
          <w:sz w:val="20"/>
          <w:szCs w:val="20"/>
        </w:rPr>
        <w:t>aún</w:t>
      </w:r>
      <w:proofErr w:type="spellEnd"/>
      <w:r w:rsidRPr="002157E3">
        <w:rPr>
          <w:rFonts w:ascii="Arial" w:hAnsi="Arial" w:cs="Arial"/>
          <w:sz w:val="20"/>
          <w:szCs w:val="20"/>
        </w:rPr>
        <w:t xml:space="preserve"> cuando ésta esté pendiente de pago o tenga posesión de la misma sin haber escriturado.</w:t>
      </w:r>
    </w:p>
    <w:p w:rsidR="000705D4" w:rsidRPr="002157E3" w:rsidRDefault="000705D4" w:rsidP="0014495D">
      <w:pPr>
        <w:jc w:val="both"/>
        <w:rPr>
          <w:rFonts w:ascii="Arial" w:hAnsi="Arial" w:cs="Arial"/>
          <w:sz w:val="20"/>
          <w:szCs w:val="20"/>
        </w:rPr>
      </w:pPr>
      <w:r w:rsidRPr="002157E3">
        <w:rPr>
          <w:rFonts w:ascii="Arial" w:hAnsi="Arial" w:cs="Arial"/>
          <w:b/>
          <w:sz w:val="20"/>
          <w:szCs w:val="20"/>
        </w:rPr>
        <w:t>Inquilino</w:t>
      </w:r>
      <w:r w:rsidRPr="002157E3">
        <w:rPr>
          <w:rFonts w:ascii="Arial" w:hAnsi="Arial" w:cs="Arial"/>
          <w:sz w:val="20"/>
          <w:szCs w:val="20"/>
        </w:rPr>
        <w:t>: el hogar paga, por la utilización de toda o parte de una vivienda, una cantidad en dinero o en especie (anual, mensual, quincenal, etcétera), independientemente de que medie un contrato legal.</w:t>
      </w:r>
    </w:p>
    <w:p w:rsidR="000705D4" w:rsidRPr="002157E3" w:rsidRDefault="000705D4" w:rsidP="0014495D">
      <w:pPr>
        <w:jc w:val="both"/>
        <w:rPr>
          <w:rFonts w:ascii="Arial" w:hAnsi="Arial" w:cs="Arial"/>
          <w:sz w:val="20"/>
          <w:szCs w:val="20"/>
        </w:rPr>
      </w:pPr>
      <w:r w:rsidRPr="002157E3">
        <w:rPr>
          <w:rFonts w:ascii="Arial" w:hAnsi="Arial" w:cs="Arial"/>
          <w:b/>
          <w:sz w:val="20"/>
          <w:szCs w:val="20"/>
        </w:rPr>
        <w:t>Ocupante por préstamo</w:t>
      </w:r>
      <w:r w:rsidRPr="002157E3">
        <w:rPr>
          <w:rFonts w:ascii="Arial" w:hAnsi="Arial" w:cs="Arial"/>
          <w:sz w:val="20"/>
          <w:szCs w:val="20"/>
        </w:rPr>
        <w:t>: el hogar utiliza la vivienda que le es facil</w:t>
      </w:r>
      <w:r w:rsidR="00C96A4C">
        <w:rPr>
          <w:rFonts w:ascii="Arial" w:hAnsi="Arial" w:cs="Arial"/>
          <w:sz w:val="20"/>
          <w:szCs w:val="20"/>
        </w:rPr>
        <w:t>itada gratuitamente por el pro</w:t>
      </w:r>
      <w:r w:rsidRPr="002157E3">
        <w:rPr>
          <w:rFonts w:ascii="Arial" w:hAnsi="Arial" w:cs="Arial"/>
          <w:sz w:val="20"/>
          <w:szCs w:val="20"/>
        </w:rPr>
        <w:t>pietario. La vivienda no es propiedad de ninguno de los ocupantes, no está en régimen de alquiler y no existe contraprestación alguna por el uso de la misma.</w:t>
      </w:r>
    </w:p>
    <w:p w:rsidR="000705D4" w:rsidRPr="002157E3" w:rsidRDefault="000705D4" w:rsidP="0014495D">
      <w:pPr>
        <w:jc w:val="both"/>
        <w:rPr>
          <w:rFonts w:ascii="Arial" w:hAnsi="Arial" w:cs="Arial"/>
          <w:sz w:val="20"/>
          <w:szCs w:val="20"/>
        </w:rPr>
      </w:pPr>
      <w:r w:rsidRPr="002157E3">
        <w:rPr>
          <w:rFonts w:ascii="Arial" w:hAnsi="Arial" w:cs="Arial"/>
          <w:b/>
          <w:sz w:val="20"/>
          <w:szCs w:val="20"/>
        </w:rPr>
        <w:t>Ocupante por trabajo</w:t>
      </w:r>
      <w:r w:rsidRPr="002157E3">
        <w:rPr>
          <w:rFonts w:ascii="Arial" w:hAnsi="Arial" w:cs="Arial"/>
          <w:sz w:val="20"/>
          <w:szCs w:val="20"/>
        </w:rPr>
        <w:t xml:space="preserve">: el hogar utiliza la vivienda que es facilitada gratuita o </w:t>
      </w:r>
      <w:proofErr w:type="spellStart"/>
      <w:r w:rsidRPr="002157E3">
        <w:rPr>
          <w:rFonts w:ascii="Arial" w:hAnsi="Arial" w:cs="Arial"/>
          <w:sz w:val="20"/>
          <w:szCs w:val="20"/>
        </w:rPr>
        <w:t>semigratuitamente</w:t>
      </w:r>
      <w:proofErr w:type="spellEnd"/>
      <w:r w:rsidRPr="002157E3">
        <w:rPr>
          <w:rFonts w:ascii="Arial" w:hAnsi="Arial" w:cs="Arial"/>
          <w:sz w:val="20"/>
          <w:szCs w:val="20"/>
        </w:rPr>
        <w:t xml:space="preserve"> por el patrón, organismo u empresa donde trabaja alguno de los miembros del hogar en virtud de su relación laboral. Un ejemplo son los porteros, serenos, caseros, trabajadores rurales, etcétera.</w:t>
      </w:r>
    </w:p>
    <w:p w:rsidR="0076765B" w:rsidRDefault="000705D4" w:rsidP="00C96A4C">
      <w:pPr>
        <w:jc w:val="both"/>
      </w:pPr>
      <w:r w:rsidRPr="002157E3">
        <w:rPr>
          <w:rFonts w:ascii="Arial" w:hAnsi="Arial" w:cs="Arial"/>
          <w:b/>
          <w:sz w:val="20"/>
          <w:szCs w:val="20"/>
        </w:rPr>
        <w:t>Otra situación</w:t>
      </w:r>
      <w:r w:rsidRPr="002157E3">
        <w:rPr>
          <w:rFonts w:ascii="Arial" w:hAnsi="Arial" w:cs="Arial"/>
          <w:sz w:val="20"/>
          <w:szCs w:val="20"/>
        </w:rPr>
        <w:t>: el hogar utiliza la vivienda con una modalidad que no se ajusta a ninguna de las anteriores.</w:t>
      </w:r>
    </w:p>
    <w:tbl>
      <w:tblPr>
        <w:tblW w:w="1497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52"/>
        <w:gridCol w:w="146"/>
        <w:gridCol w:w="146"/>
        <w:gridCol w:w="146"/>
        <w:gridCol w:w="146"/>
        <w:gridCol w:w="146"/>
        <w:gridCol w:w="146"/>
        <w:gridCol w:w="146"/>
        <w:gridCol w:w="1361"/>
        <w:gridCol w:w="1361"/>
      </w:tblGrid>
      <w:tr w:rsidR="0010053B" w:rsidRPr="0010053B" w:rsidTr="00DF512C">
        <w:trPr>
          <w:trHeight w:val="300"/>
        </w:trPr>
        <w:tc>
          <w:tcPr>
            <w:tcW w:w="1225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10053B" w:rsidRPr="0010053B" w:rsidTr="00DF512C">
        <w:trPr>
          <w:trHeight w:val="300"/>
        </w:trPr>
        <w:tc>
          <w:tcPr>
            <w:tcW w:w="1225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10053B" w:rsidRPr="0010053B" w:rsidTr="00DF512C">
        <w:trPr>
          <w:trHeight w:val="300"/>
        </w:trPr>
        <w:tc>
          <w:tcPr>
            <w:tcW w:w="1225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10053B" w:rsidRPr="0010053B" w:rsidTr="00DF512C">
        <w:trPr>
          <w:trHeight w:val="300"/>
        </w:trPr>
        <w:tc>
          <w:tcPr>
            <w:tcW w:w="1216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10053B" w:rsidRPr="0010053B" w:rsidTr="00DF512C">
        <w:trPr>
          <w:trHeight w:val="300"/>
        </w:trPr>
        <w:tc>
          <w:tcPr>
            <w:tcW w:w="1221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10053B" w:rsidRPr="0010053B" w:rsidTr="00DF512C">
        <w:trPr>
          <w:trHeight w:val="300"/>
        </w:trPr>
        <w:tc>
          <w:tcPr>
            <w:tcW w:w="14975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</w:tr>
      <w:tr w:rsidR="0010053B" w:rsidRPr="0010053B" w:rsidTr="00DF512C">
        <w:trPr>
          <w:trHeight w:val="300"/>
        </w:trPr>
        <w:tc>
          <w:tcPr>
            <w:tcW w:w="1221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:rsidR="0010053B" w:rsidRPr="0010053B" w:rsidRDefault="0010053B" w:rsidP="0010053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10053B" w:rsidRPr="0010053B" w:rsidTr="00DF512C">
        <w:trPr>
          <w:trHeight w:val="300"/>
        </w:trPr>
        <w:tc>
          <w:tcPr>
            <w:tcW w:w="119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:rsidR="0010053B" w:rsidRPr="0010053B" w:rsidRDefault="0010053B" w:rsidP="0010053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10053B" w:rsidRPr="0010053B" w:rsidTr="00DF512C">
        <w:trPr>
          <w:trHeight w:val="300"/>
        </w:trPr>
        <w:tc>
          <w:tcPr>
            <w:tcW w:w="14975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0053B" w:rsidRPr="0010053B" w:rsidRDefault="0010053B" w:rsidP="0010053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S"/>
              </w:rPr>
            </w:pPr>
          </w:p>
        </w:tc>
      </w:tr>
      <w:tr w:rsidR="0010053B" w:rsidRPr="0010053B" w:rsidTr="00DF512C">
        <w:trPr>
          <w:trHeight w:val="300"/>
        </w:trPr>
        <w:tc>
          <w:tcPr>
            <w:tcW w:w="1221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10053B" w:rsidRPr="0010053B" w:rsidTr="00DF512C">
        <w:trPr>
          <w:trHeight w:val="300"/>
        </w:trPr>
        <w:tc>
          <w:tcPr>
            <w:tcW w:w="1221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10053B" w:rsidRPr="0010053B" w:rsidTr="00DF512C">
        <w:trPr>
          <w:trHeight w:val="300"/>
        </w:trPr>
        <w:tc>
          <w:tcPr>
            <w:tcW w:w="120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:rsidR="0010053B" w:rsidRPr="0010053B" w:rsidRDefault="0010053B" w:rsidP="0010053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053B" w:rsidRPr="0010053B" w:rsidRDefault="0010053B" w:rsidP="00100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</w:tbl>
    <w:p w:rsidR="0010053B" w:rsidRDefault="0010053B" w:rsidP="00B864E4"/>
    <w:p w:rsidR="00B864E4" w:rsidRDefault="00B864E4" w:rsidP="00B864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B864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4E4"/>
    <w:rsid w:val="000705D4"/>
    <w:rsid w:val="000879A1"/>
    <w:rsid w:val="0010053B"/>
    <w:rsid w:val="0014495D"/>
    <w:rsid w:val="002157E3"/>
    <w:rsid w:val="00240292"/>
    <w:rsid w:val="00403BBC"/>
    <w:rsid w:val="00442DB6"/>
    <w:rsid w:val="004C7005"/>
    <w:rsid w:val="005A74BE"/>
    <w:rsid w:val="005E3F49"/>
    <w:rsid w:val="0076765B"/>
    <w:rsid w:val="00871131"/>
    <w:rsid w:val="008F55B9"/>
    <w:rsid w:val="009F751E"/>
    <w:rsid w:val="00A51846"/>
    <w:rsid w:val="00AD3785"/>
    <w:rsid w:val="00AF6E04"/>
    <w:rsid w:val="00B34E04"/>
    <w:rsid w:val="00B72831"/>
    <w:rsid w:val="00B864E4"/>
    <w:rsid w:val="00C96A4C"/>
    <w:rsid w:val="00D01DC5"/>
    <w:rsid w:val="00DF512C"/>
    <w:rsid w:val="00E44982"/>
    <w:rsid w:val="00F6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27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3</Pages>
  <Words>902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Graciela Balbuena</dc:creator>
  <cp:keywords/>
  <dc:description/>
  <cp:lastModifiedBy>Lorena Valdez Avalos</cp:lastModifiedBy>
  <cp:revision>16</cp:revision>
  <dcterms:created xsi:type="dcterms:W3CDTF">2016-10-03T16:06:00Z</dcterms:created>
  <dcterms:modified xsi:type="dcterms:W3CDTF">2016-10-25T13:51:00Z</dcterms:modified>
</cp:coreProperties>
</file>