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36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Otimizador de Rotas Hospitalares e Assistente Logístico IA</w:t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logística de entregas hospitalares exige coordenação precisa entre veículos, prazos críticos, prioridades de atendimento e limites operacionais. Em cenários reais, a entrega de medicamentos, insumos e materiais essenciais precisa ser executada com rapidez e confiabilidade, pois atrasos podem impactar diretamente a qualidade do cuidado ao paciente. O problema central é, portanto, um caso de roteamento com múltiplas restrições, em que a solução precisa ser eficiente, viável e aplicável ao ambiente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projeto teve como objetivo desenvolver uma solução de roteamento para entregas hospitalares, a partir de uma base inicial de código para otimização de rotas, ampliando o modelo para considerar múltiplos veículos, prioridades de entrega, capacidade de carga, autonomia operacional e requisitos de distribuição equilibrada.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Além disso, o trabalho incluiu a integração do motor de otimização com modelos de linguagem para gerar instruções e relatórios em linguagem natural, tornando o resultado mais acessível para uso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Implementação do algoritmo genético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base do desenvolvimento foi expandida do problema clássico do caixeiro viajante para um modelo de VRP hospitalar mais realista. O algoritmo genético foi implementado como mecanismo de busca evolutiva, com representação das rotas como sequências de entregas e cortes entre veículos. </w:t>
      </w:r>
    </w:p>
    <w:p w:rsidR="00000000" w:rsidDel="00000000" w:rsidP="00000000" w:rsidRDefault="00000000" w:rsidRPr="00000000" w14:paraId="00000009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população inicial foi gerada a partir de permutações aleatórias, e cada solução foi avaliada por uma função de fitness que combina distância total e penalidades por violações de restrição. Ao longo das gerações, operações de crossover, mutação e ajuste de rotas foram aplicadas para melhorar a qualidade das soluções. A estrutura do algoritmo foi </w:t>
      </w:r>
      <w:r w:rsidDel="00000000" w:rsidR="00000000" w:rsidRPr="00000000">
        <w:rPr>
          <w:rFonts w:ascii="Arial" w:cs="Arial" w:eastAsia="Arial" w:hAnsi="Arial"/>
          <w:rtl w:val="0"/>
        </w:rPr>
        <w:t xml:space="preserve">construída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para explorar combinações de entregas e distribuí-las entre veículos sem </w:t>
      </w:r>
      <w:r w:rsidDel="00000000" w:rsidR="00000000" w:rsidRPr="00000000">
        <w:rPr>
          <w:rFonts w:ascii="Arial" w:cs="Arial" w:eastAsia="Arial" w:hAnsi="Arial"/>
          <w:rtl w:val="0"/>
        </w:rPr>
        <w:t xml:space="preserve">comprometer a viabilidade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operacional.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3905250" cy="4347927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4494" l="0" r="11806" t="8313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3479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Estratégias para restrições operacionais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tornar a solução aplicável ao cenário do projeto, foram adotadas estratégias específicas para lidar com as restrições adicionais do problema. </w:t>
      </w:r>
      <w:r w:rsidDel="00000000" w:rsidR="00000000" w:rsidRPr="00000000">
        <w:rPr>
          <w:rFonts w:ascii="Arial" w:cs="Arial" w:eastAsia="Arial" w:hAnsi="Arial"/>
          <w:rtl w:val="0"/>
        </w:rPr>
        <w:t xml:space="preserve">Em conjunto, essas medidas permitiram que a otimização considerasse não apenas distâncias, mas também a viabilidade real da operação. </w:t>
      </w:r>
    </w:p>
    <w:p w:rsidR="00000000" w:rsidDel="00000000" w:rsidP="00000000" w:rsidRDefault="00000000" w:rsidRPr="00000000" w14:paraId="0000000D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entregas com maior prioridade foram avaliadas com penalização forte quando deslocadas para posições tardias, preservando a lógica de atendimento crítico. A capacidade de carga foi tratada como limite operacional, com penalidade para veículos que </w:t>
      </w:r>
      <w:r w:rsidDel="00000000" w:rsidR="00000000" w:rsidRPr="00000000">
        <w:rPr>
          <w:rFonts w:ascii="Arial" w:cs="Arial" w:eastAsia="Arial" w:hAnsi="Arial"/>
          <w:rtl w:val="0"/>
        </w:rPr>
        <w:t xml:space="preserve">excedem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demanda suportada. A autonomia também foi incorporada à avaliação, evitando rotas que </w:t>
      </w:r>
      <w:r w:rsidDel="00000000" w:rsidR="00000000" w:rsidRPr="00000000">
        <w:rPr>
          <w:rFonts w:ascii="Arial" w:cs="Arial" w:eastAsia="Arial" w:hAnsi="Arial"/>
          <w:rtl w:val="0"/>
        </w:rPr>
        <w:t xml:space="preserve">extrapolam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 deslocamento operacional do veículo. </w:t>
      </w:r>
    </w:p>
    <w:p w:rsidR="00000000" w:rsidDel="00000000" w:rsidP="00000000" w:rsidRDefault="00000000" w:rsidRPr="00000000" w14:paraId="0000000E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Enquanto que a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divisão das entregas entre veículos foi modelada por pontos de corte e reparo de rotas, de forma a manter a solução coerente mesmo quando a geração inicial era incompatível com as regras do cenário.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Integração com LLMs e abordagem de prompts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camada de inteligência artificial foi integrada ao backend em FastAPI e ao agente em LangChain, usando o modelo Gemini 3.5 Flash Lite. O fluxo principal consiste em gerar um resumo estruturado em JSON com métricas de fitness, distância total, penalidades, capacidade e autonomia por veículo, entregas críticas, recomendações e detalhes de rota. Esse payload é repassado ao modelo de linguagem como contexto operacional, e a IA transforma os dados em instruções claras para as equipes, relatórios resumidos e respostas em linguagem natural. </w:t>
      </w:r>
    </w:p>
    <w:p w:rsidR="00000000" w:rsidDel="00000000" w:rsidP="00000000" w:rsidRDefault="00000000" w:rsidRPr="00000000" w14:paraId="00000011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abordagem adotada foi tratá-la como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interpretadora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contexto, e não como origem da decisão logística. O prompt orienta o modelo a responder em português do Brasil, priorizar informações relevantes, resumir as métricas principais e destacar entregas críticas e gargalos operacionais.</w:t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5648325" cy="1613395"/>
            <wp:effectExtent b="0" l="0" r="0" t="0"/>
            <wp:docPr descr="image.png" id="9" name="image4.png"/>
            <a:graphic>
              <a:graphicData uri="http://schemas.openxmlformats.org/drawingml/2006/picture">
                <pic:pic>
                  <pic:nvPicPr>
                    <pic:cNvPr descr="image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1613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5883017" cy="3738563"/>
            <wp:effectExtent b="0" l="0" r="0" t="0"/>
            <wp:docPr descr="image.png" id="3" name="image1.png"/>
            <a:graphic>
              <a:graphicData uri="http://schemas.openxmlformats.org/drawingml/2006/picture">
                <pic:pic>
                  <pic:nvPicPr>
                    <pic:cNvPr descr="image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3017" cy="3738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5872163" cy="3727465"/>
            <wp:effectExtent b="0" l="0" r="0" t="0"/>
            <wp:docPr descr="image.png" id="1" name="image3.png"/>
            <a:graphic>
              <a:graphicData uri="http://schemas.openxmlformats.org/drawingml/2006/picture">
                <pic:pic>
                  <pic:nvPicPr>
                    <pic:cNvPr descr="image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2163" cy="3727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5824538" cy="3555092"/>
            <wp:effectExtent b="0" l="0" r="0" t="0"/>
            <wp:docPr descr="image.png" id="6" name="image6.png"/>
            <a:graphic>
              <a:graphicData uri="http://schemas.openxmlformats.org/drawingml/2006/picture">
                <pic:pic>
                  <pic:nvPicPr>
                    <pic:cNvPr descr="image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24538" cy="3555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5829300" cy="3781425"/>
            <wp:effectExtent b="0" l="0" r="0" t="0"/>
            <wp:docPr descr="image.png" id="4" name="image2.png"/>
            <a:graphic>
              <a:graphicData uri="http://schemas.openxmlformats.org/drawingml/2006/picture">
                <pic:pic>
                  <pic:nvPicPr>
                    <pic:cNvPr descr="image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78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Comparativo de desempenho e análise das rotas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validade da abordagem foi verificada por meio de benchmarks comparando o algoritmo genético com outras estratégias, como rota aleatória e vizinho mais próximo.</w:t>
      </w:r>
    </w:p>
    <w:p w:rsidR="00000000" w:rsidDel="00000000" w:rsidP="00000000" w:rsidRDefault="00000000" w:rsidRPr="00000000" w14:paraId="00000018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resultados mostraram que a solução evolutiva apresentou melhor desempenho em cenários com múltiplas restrições, alcançando fitness superior e maior capacidade de equilibrar entregas entre veículos.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Além disso, a análise das rotas permitiu verificar a distribuição das entregas, a utilização de capacidade e autonomia, e a presença de prioridades críticas em posições adequadas. </w:t>
      </w:r>
    </w:p>
    <w:p w:rsidR="00000000" w:rsidDel="00000000" w:rsidP="00000000" w:rsidRDefault="00000000" w:rsidRPr="00000000" w14:paraId="00000019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Também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 visualizações geradas pela interface em Streamlit e pela execução local em Pygame facilitaram a interpretação dos resultados e ajudaram na identificação de gargalos operacionais e pontos de melhoria.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898224" cy="2590713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8224" cy="2590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862918" cy="3633788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2918" cy="3633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200" w:before="200" w:line="360" w:lineRule="auto"/>
        <w:ind w:left="720" w:hanging="360"/>
        <w:rPr>
          <w:rFonts w:ascii="Arial" w:cs="Arial" w:eastAsia="Arial" w:hAnsi="Arial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28"/>
          <w:szCs w:val="28"/>
          <w:rtl w:val="0"/>
        </w:rPr>
        <w:t xml:space="preserve">Desafios, limitações e melhorias futuras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desenvolvimento, os principais desafios foram a criação de uma representação de rota compatível com múltiplos veículos, a manutenção de soluções viáveis e o equilíbrio entre distância e penalização por restrições. </w:t>
      </w:r>
    </w:p>
    <w:p w:rsidR="00000000" w:rsidDel="00000000" w:rsidP="00000000" w:rsidRDefault="00000000" w:rsidRPr="00000000" w14:paraId="0000001E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Cenários com alta demanda, baixa autonomia ou grande número de entregas críticas exigiram atenção especial. Para lidar com isso, o projeto incorporou mecanismos de reparo, avaliação por penalidades e tratamento explícito de entregas críticas. </w:t>
      </w:r>
    </w:p>
    <w:p w:rsidR="00000000" w:rsidDel="00000000" w:rsidP="00000000" w:rsidRDefault="00000000" w:rsidRPr="00000000" w14:paraId="0000001F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Como limitações, a solução ainda depende de cenários bem definidos e de dados estruturados para a geração de relatórios por IA. Como melhorias futuras, o sistema pode evoluir para otimização multiobjetivo mais avançada, integração com dados em tempo real e visualização geográfica mais detalhada das rotas.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00" w:before="200" w:line="360" w:lineRule="auto"/>
        <w:ind w:left="720" w:hanging="360"/>
        <w:rPr>
          <w:rFonts w:ascii="Arial" w:cs="Arial" w:eastAsia="Arial" w:hAnsi="Arial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28"/>
          <w:szCs w:val="28"/>
          <w:rtl w:val="0"/>
        </w:rPr>
        <w:t xml:space="preserve">Arquitetura da solução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arquitetura foi organizada em camadas para separar interface, processamento e inteligência artificial. O usuário interage com a interface em Streamlit, que envia requisições para o backend em FastAPI. </w:t>
      </w:r>
    </w:p>
    <w:p w:rsidR="00000000" w:rsidDel="00000000" w:rsidP="00000000" w:rsidRDefault="00000000" w:rsidRPr="00000000" w14:paraId="00000022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backend executa o algoritmo genético, gera um relatório estruturado em JSON e encaminha os resultados para o agente de linguagem baseado em LangChain. O modelo Gemini interpreta o contexto operacional e produz instruções e relatórios em linguagem natural. </w:t>
      </w:r>
    </w:p>
    <w:p w:rsidR="00000000" w:rsidDel="00000000" w:rsidP="00000000" w:rsidRDefault="00000000" w:rsidRPr="00000000" w14:paraId="00000023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fluxo conecta a entrada do usuário, a otimização da rota, a análise de restrições, a geração de resposta e a apresentação dos resultados em uma sequência lógica e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4605338" cy="4858631"/>
            <wp:effectExtent b="0" l="0" r="0" t="0"/>
            <wp:docPr descr="image.png" id="7" name="image5.png"/>
            <a:graphic>
              <a:graphicData uri="http://schemas.openxmlformats.org/drawingml/2006/picture">
                <pic:pic>
                  <pic:nvPicPr>
                    <pic:cNvPr descr="image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5338" cy="48586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numPr>
          <w:ilvl w:val="0"/>
          <w:numId w:val="1"/>
        </w:numPr>
        <w:spacing w:after="200" w:line="36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projeto demonstrou que é possível combinar otimização matemática e inteligência artificial para resolver um problema prático e relevante em logística hospitalar. </w:t>
      </w:r>
    </w:p>
    <w:p w:rsidR="00000000" w:rsidDel="00000000" w:rsidP="00000000" w:rsidRDefault="00000000" w:rsidRPr="00000000" w14:paraId="00000027">
      <w:pPr>
        <w:spacing w:after="200" w:line="360" w:lineRule="auto"/>
        <w:ind w:firstLine="72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implementação do algoritmo genético foi fundamental para explorar combinações de rotas de forma eficiente, enquanto as estratégias de penalização e reparo permitiram lidar com restrições reais do problema. A integração com LLMs ampliou a utilidade do sistema ao transformar resultados técnicos em orientações operacionais e relatórios acessíveis. </w:t>
      </w:r>
    </w:p>
    <w:p w:rsidR="00000000" w:rsidDel="00000000" w:rsidP="00000000" w:rsidRDefault="00000000" w:rsidRPr="00000000" w14:paraId="00000028">
      <w:pPr>
        <w:spacing w:after="20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conjunto desenvolvido oferece uma solução funcional, técnica e útil para apoio à decisão logística, com potencial de evolução para cenários mais complexos e dinâmicos.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